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Antoine Simon</w:t>
      </w:r>
    </w:p>
    <w:p>
      <w:r>
        <w:rPr>
          <w:b w:val="on"/>
        </w:rPr>
        <w:t>CNE :</w:t>
        <w:tab/>
        <w:tab/>
      </w:r>
      <w:r>
        <w:t>D012</w:t>
      </w:r>
    </w:p>
    <w:p>
      <w:r>
        <w:rPr>
          <w:b w:val="on"/>
        </w:rPr>
        <w:t>Filière :</w:t>
        <w:tab/>
        <w:tab/>
      </w:r>
      <w:r>
        <w:t>DATA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Yasmina EL MORABIT</w:t>
      </w:r>
    </w:p>
    <w:p>
      <w:r>
        <w:rPr>
          <w:b w:val="on"/>
        </w:rPr>
        <w:t xml:space="preserve">  Rapporteur 1 :</w:t>
        <w:tab/>
        <w:tab/>
      </w:r>
      <w:r>
        <w:t>Dari EL YAZID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Yasmina EL MORABIT</w:t>
        <w:tab/>
        <w:tab/>
        <w:tab/>
      </w:r>
      <w:r>
        <w:t>Pr. Dari EL YAZID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