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Laura Michel</w:t>
      </w:r>
    </w:p>
    <w:p>
      <w:r>
        <w:rPr>
          <w:b w:val="on"/>
        </w:rPr>
        <w:t>CNE :</w:t>
        <w:tab/>
        <w:tab/>
      </w:r>
      <w:r>
        <w:t>D013</w:t>
      </w:r>
    </w:p>
    <w:p>
      <w:r>
        <w:rPr>
          <w:b w:val="on"/>
        </w:rPr>
        <w:t>Filière :</w:t>
        <w:tab/>
        <w:tab/>
      </w:r>
      <w:r>
        <w:t>DATA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Ibtihal MOUHIB</w:t>
      </w:r>
    </w:p>
    <w:p>
      <w:r>
        <w:rPr>
          <w:b w:val="on"/>
        </w:rPr>
        <w:t xml:space="preserve">  Rapporteur 1 :</w:t>
        <w:tab/>
        <w:tab/>
      </w:r>
      <w:r>
        <w:t>Hayat ROUTAIB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Ibtihal MOUHIB</w:t>
        <w:tab/>
        <w:tab/>
        <w:tab/>
      </w:r>
      <w:r>
        <w:t>Pr. Hayat ROUTAIB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2026-05-04T03:56:35Z</dcterms:created>
  <dc:creator>Apache POI</dc:creator>
</cp:coreProperties>
</file>