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Julien Roux</w:t>
      </w:r>
    </w:p>
    <w:p>
      <w:r>
        <w:rPr>
          <w:b w:val="on"/>
        </w:rPr>
        <w:t>CNE :</w:t>
        <w:tab/>
        <w:tab/>
      </w:r>
      <w:r>
        <w:t>D018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Imad BADI</w:t>
      </w:r>
    </w:p>
    <w:p>
      <w:r>
        <w:rPr>
          <w:b w:val="on"/>
        </w:rPr>
        <w:t xml:space="preserve">  Rapporteur 1 :</w:t>
        <w:tab/>
        <w:tab/>
      </w:r>
      <w:r>
        <w:t>Abdelkhalak BAHRI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Imad BADI</w:t>
        <w:tab/>
        <w:tab/>
        <w:tab/>
      </w:r>
      <w:r>
        <w:t>Pr. Abdelkhalak BAHRI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2026-05-04T03:56:33Z</dcterms:created>
  <dc:creator>Apache POI</dc:creator>
</cp:coreProperties>
</file>