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Kevin Leroy</w:t>
      </w:r>
    </w:p>
    <w:p>
      <w:r>
        <w:rPr>
          <w:b w:val="on"/>
        </w:rPr>
        <w:t>CNE :</w:t>
        <w:tab/>
        <w:tab/>
      </w:r>
      <w:r>
        <w:t>T024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Redouan ABAKOUY</w:t>
      </w:r>
    </w:p>
    <w:p>
      <w:r>
        <w:rPr>
          <w:b w:val="on"/>
        </w:rPr>
        <w:t xml:space="preserve">  Rapporteur 1 :</w:t>
        <w:tab/>
        <w:tab/>
      </w:r>
      <w:r>
        <w:t>Imane ALLAOUZI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Redouan ABAKOUY</w:t>
        <w:tab/>
        <w:tab/>
        <w:tab/>
      </w:r>
      <w:r>
        <w:t>Pr. Imane ALLAOUZI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2026-05-04T03:56:32Z</dcterms:created>
  <dc:creator>Apache POI</dc:creator>
</cp:coreProperties>
</file>