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5BF1" w14:textId="77777777" w:rsidR="001E731C" w:rsidRDefault="001E731C" w:rsidP="001E731C">
      <w:r>
        <w:t>Treasury Management Agreement – High-Risk Sample</w:t>
      </w:r>
    </w:p>
    <w:p w14:paraId="410E130E" w14:textId="77777777" w:rsidR="001E731C" w:rsidRDefault="001E731C" w:rsidP="001E731C"/>
    <w:p w14:paraId="53FDC625" w14:textId="77777777" w:rsidR="001E731C" w:rsidRDefault="001E731C" w:rsidP="001E731C">
      <w:r>
        <w:t xml:space="preserve">This Treasury Management Agreement (“Agreement”) is entered into between </w:t>
      </w:r>
      <w:proofErr w:type="spellStart"/>
      <w:r>
        <w:t>OmegaBank</w:t>
      </w:r>
      <w:proofErr w:type="spellEnd"/>
      <w:r>
        <w:t xml:space="preserve"> (“Lender”) and </w:t>
      </w:r>
      <w:proofErr w:type="spellStart"/>
      <w:r>
        <w:t>DeltaCorp</w:t>
      </w:r>
      <w:proofErr w:type="spellEnd"/>
      <w:r>
        <w:t xml:space="preserve"> (“Client”) on January 15, 2026.</w:t>
      </w:r>
    </w:p>
    <w:p w14:paraId="49A74CE9" w14:textId="77777777" w:rsidR="001E731C" w:rsidRDefault="001E731C" w:rsidP="001E731C"/>
    <w:p w14:paraId="323E6DD2" w14:textId="77777777" w:rsidR="001E731C" w:rsidRDefault="001E731C" w:rsidP="001E731C">
      <w:r>
        <w:t>1. Services</w:t>
      </w:r>
    </w:p>
    <w:p w14:paraId="2007EFB3" w14:textId="77777777" w:rsidR="001E731C" w:rsidRDefault="001E731C" w:rsidP="001E731C">
      <w:proofErr w:type="spellStart"/>
      <w:r>
        <w:t>OmegaBank</w:t>
      </w:r>
      <w:proofErr w:type="spellEnd"/>
      <w:r>
        <w:t xml:space="preserve"> will manage cash and liquidity operations for the Client, including sweeping, investment, and payment processing.</w:t>
      </w:r>
    </w:p>
    <w:p w14:paraId="6B837AC5" w14:textId="77777777" w:rsidR="001E731C" w:rsidRDefault="001E731C" w:rsidP="001E731C"/>
    <w:p w14:paraId="2E09C21E" w14:textId="77777777" w:rsidR="001E731C" w:rsidRDefault="001E731C" w:rsidP="001E731C">
      <w:r>
        <w:t>2. Liability Clause</w:t>
      </w:r>
    </w:p>
    <w:p w14:paraId="4768B7C3" w14:textId="77777777" w:rsidR="001E731C" w:rsidRDefault="001E731C" w:rsidP="001E731C">
      <w:r>
        <w:t xml:space="preserve">Client assumes full liability for losses due to operational errors or unauthorized transactions. </w:t>
      </w:r>
      <w:proofErr w:type="spellStart"/>
      <w:r>
        <w:t>OmegaBank</w:t>
      </w:r>
      <w:proofErr w:type="spellEnd"/>
      <w:r>
        <w:t xml:space="preserve"> disclaims responsibility beyond acting in “good faith”.</w:t>
      </w:r>
    </w:p>
    <w:p w14:paraId="175E9CE4" w14:textId="77777777" w:rsidR="001E731C" w:rsidRDefault="001E731C" w:rsidP="001E731C"/>
    <w:p w14:paraId="23B5A3A2" w14:textId="77777777" w:rsidR="001E731C" w:rsidRDefault="001E731C" w:rsidP="001E731C">
      <w:r>
        <w:t>3. Fees and Penalties</w:t>
      </w:r>
    </w:p>
    <w:p w14:paraId="0A53384D" w14:textId="77777777" w:rsidR="001E731C" w:rsidRDefault="001E731C" w:rsidP="001E731C">
      <w:r>
        <w:t>High fees apply for early termination: 10% of total account value. Late settlement fees: 3% per month.</w:t>
      </w:r>
    </w:p>
    <w:p w14:paraId="35A38929" w14:textId="77777777" w:rsidR="001E731C" w:rsidRDefault="001E731C" w:rsidP="001E731C"/>
    <w:p w14:paraId="5DD1C3A8" w14:textId="77777777" w:rsidR="001E731C" w:rsidRDefault="001E731C" w:rsidP="001E731C">
      <w:r>
        <w:t>4. Compliance</w:t>
      </w:r>
    </w:p>
    <w:p w14:paraId="534BF519" w14:textId="77777777" w:rsidR="001E731C" w:rsidRDefault="001E731C" w:rsidP="001E731C">
      <w:r>
        <w:t>Client must self-certify AML/KYC. Bank may conduct audits at its discretion.</w:t>
      </w:r>
    </w:p>
    <w:p w14:paraId="24069D98" w14:textId="77777777" w:rsidR="001E731C" w:rsidRDefault="001E731C" w:rsidP="001E731C"/>
    <w:p w14:paraId="2CD89E12" w14:textId="77777777" w:rsidR="001E731C" w:rsidRDefault="001E731C" w:rsidP="001E731C">
      <w:r>
        <w:t>5. Renewal</w:t>
      </w:r>
    </w:p>
    <w:p w14:paraId="0D34E7D1" w14:textId="77777777" w:rsidR="001E731C" w:rsidRDefault="001E731C" w:rsidP="001E731C">
      <w:r>
        <w:t>Automatic renewal every 12 months with no notice.</w:t>
      </w:r>
    </w:p>
    <w:p w14:paraId="41ADF725" w14:textId="77777777" w:rsidR="001E731C" w:rsidRDefault="001E731C" w:rsidP="001E731C"/>
    <w:p w14:paraId="49EF2573" w14:textId="77777777" w:rsidR="001E731C" w:rsidRDefault="001E731C" w:rsidP="001E731C">
      <w:r>
        <w:t>6. Key Risks</w:t>
      </w:r>
    </w:p>
    <w:p w14:paraId="767C92E7" w14:textId="77777777" w:rsidR="001E731C" w:rsidRDefault="001E731C" w:rsidP="001E731C">
      <w:r>
        <w:t xml:space="preserve">- Unlimited exposure for the client  </w:t>
      </w:r>
    </w:p>
    <w:p w14:paraId="241C97DD" w14:textId="77777777" w:rsidR="001E731C" w:rsidRDefault="001E731C" w:rsidP="001E731C">
      <w:r>
        <w:t xml:space="preserve">- High fees for termination  </w:t>
      </w:r>
    </w:p>
    <w:p w14:paraId="77FABB25" w14:textId="77777777" w:rsidR="001E731C" w:rsidRDefault="001E731C" w:rsidP="001E731C">
      <w:r>
        <w:t>- Limited oversight on compliance obligations</w:t>
      </w:r>
    </w:p>
    <w:p w14:paraId="68EA6DAE" w14:textId="77777777" w:rsidR="001E731C" w:rsidRDefault="001E731C" w:rsidP="001E731C"/>
    <w:p w14:paraId="047E9424" w14:textId="77777777" w:rsidR="001E731C" w:rsidRDefault="001E731C" w:rsidP="001E731C">
      <w:r>
        <w:t>7. Governing Law</w:t>
      </w:r>
    </w:p>
    <w:p w14:paraId="0705DA16" w14:textId="77777777" w:rsidR="001E731C" w:rsidRDefault="001E731C" w:rsidP="001E731C">
      <w:r>
        <w:t>State of Delaware</w:t>
      </w:r>
    </w:p>
    <w:p w14:paraId="068C2988" w14:textId="77777777" w:rsidR="001E731C" w:rsidRDefault="001E731C" w:rsidP="001E731C"/>
    <w:p w14:paraId="4A21E7F9" w14:textId="77777777" w:rsidR="001E731C" w:rsidRDefault="001E731C" w:rsidP="001E731C">
      <w:r>
        <w:t>Signatures:</w:t>
      </w:r>
    </w:p>
    <w:p w14:paraId="11CD23AF" w14:textId="77777777" w:rsidR="001E731C" w:rsidRDefault="001E731C" w:rsidP="001E731C">
      <w:r>
        <w:t xml:space="preserve">___________________________  </w:t>
      </w:r>
    </w:p>
    <w:p w14:paraId="05DEBD74" w14:textId="77777777" w:rsidR="001E731C" w:rsidRDefault="001E731C" w:rsidP="001E731C">
      <w:proofErr w:type="spellStart"/>
      <w:r>
        <w:t>OmegaBank</w:t>
      </w:r>
      <w:proofErr w:type="spellEnd"/>
      <w:r>
        <w:t xml:space="preserve">  </w:t>
      </w:r>
    </w:p>
    <w:p w14:paraId="4D16CC8D" w14:textId="77777777" w:rsidR="001E731C" w:rsidRDefault="001E731C" w:rsidP="001E731C">
      <w:r>
        <w:t xml:space="preserve">___________________________  </w:t>
      </w:r>
    </w:p>
    <w:p w14:paraId="0F5F4D3E" w14:textId="7EB22D03" w:rsidR="00D13481" w:rsidRPr="001E731C" w:rsidRDefault="001E731C" w:rsidP="001E731C">
      <w:proofErr w:type="spellStart"/>
      <w:r>
        <w:t>DeltaCorp</w:t>
      </w:r>
      <w:proofErr w:type="spellEnd"/>
    </w:p>
    <w:sectPr w:rsidR="00D13481" w:rsidRPr="001E7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58"/>
    <w:rsid w:val="00101791"/>
    <w:rsid w:val="001E731C"/>
    <w:rsid w:val="00264B52"/>
    <w:rsid w:val="0043378A"/>
    <w:rsid w:val="006D689E"/>
    <w:rsid w:val="007C7458"/>
    <w:rsid w:val="00D1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62E1"/>
  <w15:chartTrackingRefBased/>
  <w15:docId w15:val="{1B460964-9B65-4A39-9ED0-C2CD8733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895</Characters>
  <Application>Microsoft Office Word</Application>
  <DocSecurity>0</DocSecurity>
  <Lines>30</Lines>
  <Paragraphs>17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Varadarajan</dc:creator>
  <cp:keywords/>
  <dc:description/>
  <cp:lastModifiedBy>Kapil Varadarajan</cp:lastModifiedBy>
  <cp:revision>3</cp:revision>
  <dcterms:created xsi:type="dcterms:W3CDTF">2026-03-08T16:03:00Z</dcterms:created>
  <dcterms:modified xsi:type="dcterms:W3CDTF">2026-03-08T16:06:00Z</dcterms:modified>
</cp:coreProperties>
</file>