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3755"/>
          <w:sz w:val="44"/>
        </w:rPr>
        <w:t>NBI Experiment Portal</w:t>
        <w:br/>
        <w:t>Implementation &amp; Experiment Guide</w:t>
      </w:r>
    </w:p>
    <w:p>
      <w:pPr>
        <w:jc w:val="center"/>
      </w:pPr>
      <w:r>
        <w:rPr>
          <w:i/>
          <w:sz w:val="20"/>
        </w:rPr>
        <w:t>Based on “Notification Burden Index – Eye Tracking Study Protocol”, Pilot v1.1, 23 September 2026</w:t>
      </w:r>
    </w:p>
    <w:p>
      <w:r>
        <w:rPr>
          <w:b/>
        </w:rPr>
        <w:t xml:space="preserve">Purpose. </w:t>
      </w:r>
      <w:r>
        <w:t>This document translates the study protocol into a clear portal workflow: what the participant sees, what the researcher controls, the exact default timings, how N/L/H notifications are scheduled, and what data must be stored for eye-tracking synchronization and later analysis.</w:t>
      </w:r>
    </w:p>
    <w:p>
      <w:pPr>
        <w:pStyle w:val="SmallNote"/>
      </w:pPr>
      <w:r>
        <w:rPr>
          <w:b/>
        </w:rPr>
        <w:t xml:space="preserve">Important: </w:t>
      </w:r>
      <w:r>
        <w:t>The protocol repeatedly labels several durations/counts/windows as pilot settings. The portal should therefore use the protocol values as defaults while allowing researcher-controlled, versioned changes. Every completed session must retain the exact configuration used.</w:t>
      </w:r>
    </w:p>
    <w:p>
      <w:pPr>
        <w:pStyle w:val="Heading1"/>
      </w:pPr>
      <w:r>
        <w:t>1. Experiment at a Glance</w:t>
      </w:r>
    </w:p>
    <w:tbl>
      <w:tblPr>
        <w:tblStyle w:val="TableGrid"/>
        <w:tblW w:type="auto" w:w="0"/>
        <w:jc w:val="center"/>
        <w:tblLook w:firstColumn="1" w:firstRow="1" w:lastColumn="0" w:lastRow="0" w:noHBand="0" w:noVBand="1" w:val="04A0"/>
      </w:tblPr>
      <w:tblGrid>
        <w:gridCol w:w="3408"/>
        <w:gridCol w:w="3408"/>
        <w:gridCol w:w="3408"/>
      </w:tblGrid>
      <w:tr>
        <w:trPr>
          <w:cantSplit/>
          <w:tblHeader w:val="true"/>
        </w:trPr>
        <w:tc>
          <w:tcPr>
            <w:tcW w:type="dxa" w:w="2016"/>
            <w:vAlign w:val="center"/>
            <w:shd w:fill="D9EAF7"/>
          </w:tcPr>
          <w:p>
            <w:r/>
            <w:r>
              <w:rPr>
                <w:rFonts w:ascii="Aptos" w:hAnsi="Aptos"/>
                <w:b/>
                <w:sz w:val="18"/>
              </w:rPr>
              <w:t>Stage</w:t>
            </w:r>
          </w:p>
        </w:tc>
        <w:tc>
          <w:tcPr>
            <w:tcW w:type="dxa" w:w="1872"/>
            <w:vAlign w:val="center"/>
            <w:shd w:fill="D9EAF7"/>
          </w:tcPr>
          <w:p>
            <w:r/>
            <w:r>
              <w:rPr>
                <w:rFonts w:ascii="Aptos" w:hAnsi="Aptos"/>
                <w:b/>
                <w:sz w:val="18"/>
              </w:rPr>
              <w:t>Default duration</w:t>
            </w:r>
          </w:p>
        </w:tc>
        <w:tc>
          <w:tcPr>
            <w:tcW w:type="dxa" w:w="6480"/>
            <w:vAlign w:val="center"/>
            <w:shd w:fill="D9EAF7"/>
          </w:tcPr>
          <w:p>
            <w:r/>
            <w:r>
              <w:rPr>
                <w:rFonts w:ascii="Aptos" w:hAnsi="Aptos"/>
                <w:b/>
                <w:sz w:val="18"/>
              </w:rPr>
              <w:t>What happens</w:t>
            </w:r>
          </w:p>
        </w:tc>
      </w:tr>
      <w:tr>
        <w:trPr>
          <w:cantSplit/>
        </w:trPr>
        <w:tc>
          <w:tcPr>
            <w:tcW w:type="dxa" w:w="2016"/>
            <w:vAlign w:val="center"/>
          </w:tcPr>
          <w:p>
            <w:r/>
            <w:r>
              <w:rPr>
                <w:rFonts w:ascii="Aptos" w:hAnsi="Aptos"/>
                <w:b w:val="0"/>
                <w:sz w:val="17"/>
              </w:rPr>
              <w:t>Setup &amp; practice</w:t>
            </w:r>
          </w:p>
        </w:tc>
        <w:tc>
          <w:tcPr>
            <w:tcW w:type="dxa" w:w="1872"/>
            <w:vAlign w:val="center"/>
          </w:tcPr>
          <w:p>
            <w:r/>
            <w:r>
              <w:rPr>
                <w:rFonts w:ascii="Aptos" w:hAnsi="Aptos"/>
                <w:b w:val="0"/>
                <w:sz w:val="17"/>
              </w:rPr>
              <w:t>10–15 min</w:t>
            </w:r>
          </w:p>
        </w:tc>
        <w:tc>
          <w:tcPr>
            <w:tcW w:type="dxa" w:w="6480"/>
            <w:vAlign w:val="center"/>
          </w:tcPr>
          <w:p>
            <w:r/>
            <w:r>
              <w:rPr>
                <w:rFonts w:ascii="Aptos" w:hAnsi="Aptos"/>
                <w:b w:val="0"/>
                <w:sz w:val="17"/>
              </w:rPr>
              <w:t>Consent/instructions; tracker calibration/validation; Stroop practice; reading/navigation practice.</w:t>
            </w:r>
          </w:p>
        </w:tc>
      </w:tr>
      <w:tr>
        <w:trPr>
          <w:cantSplit/>
        </w:trPr>
        <w:tc>
          <w:tcPr>
            <w:tcW w:type="dxa" w:w="2016"/>
            <w:vAlign w:val="center"/>
          </w:tcPr>
          <w:p>
            <w:r/>
            <w:r>
              <w:rPr>
                <w:rFonts w:ascii="Aptos" w:hAnsi="Aptos"/>
                <w:b w:val="0"/>
                <w:sz w:val="17"/>
              </w:rPr>
              <w:t>Initial baseline</w:t>
            </w:r>
          </w:p>
        </w:tc>
        <w:tc>
          <w:tcPr>
            <w:tcW w:type="dxa" w:w="1872"/>
            <w:vAlign w:val="center"/>
          </w:tcPr>
          <w:p>
            <w:r/>
            <w:r>
              <w:rPr>
                <w:rFonts w:ascii="Aptos" w:hAnsi="Aptos"/>
                <w:b w:val="0"/>
                <w:sz w:val="17"/>
              </w:rPr>
              <w:t>5 min</w:t>
            </w:r>
          </w:p>
        </w:tc>
        <w:tc>
          <w:tcPr>
            <w:tcW w:type="dxa" w:w="6480"/>
            <w:vAlign w:val="center"/>
          </w:tcPr>
          <w:p>
            <w:r/>
            <w:r>
              <w:rPr>
                <w:rFonts w:ascii="Aptos" w:hAnsi="Aptos"/>
                <w:b w:val="0"/>
                <w:sz w:val="17"/>
              </w:rPr>
              <w:t>Neutral screen with central marker; quiet viewing; normal blinking; no notifications.</w:t>
            </w:r>
          </w:p>
        </w:tc>
      </w:tr>
      <w:tr>
        <w:trPr>
          <w:cantSplit/>
        </w:trPr>
        <w:tc>
          <w:tcPr>
            <w:tcW w:type="dxa" w:w="2016"/>
            <w:vAlign w:val="center"/>
          </w:tcPr>
          <w:p>
            <w:r/>
            <w:r>
              <w:rPr>
                <w:rFonts w:ascii="Aptos" w:hAnsi="Aptos"/>
                <w:b w:val="0"/>
                <w:sz w:val="17"/>
              </w:rPr>
              <w:t>Four active blocks</w:t>
            </w:r>
          </w:p>
        </w:tc>
        <w:tc>
          <w:tcPr>
            <w:tcW w:type="dxa" w:w="1872"/>
            <w:vAlign w:val="center"/>
          </w:tcPr>
          <w:p>
            <w:r/>
            <w:r>
              <w:rPr>
                <w:rFonts w:ascii="Aptos" w:hAnsi="Aptos"/>
                <w:b w:val="0"/>
                <w:sz w:val="17"/>
              </w:rPr>
              <w:t>4 × 5 min</w:t>
            </w:r>
          </w:p>
        </w:tc>
        <w:tc>
          <w:tcPr>
            <w:tcW w:type="dxa" w:w="6480"/>
            <w:vAlign w:val="center"/>
          </w:tcPr>
          <w:p>
            <w:r/>
            <w:r>
              <w:rPr>
                <w:rFonts w:ascii="Aptos" w:hAnsi="Aptos"/>
                <w:b w:val="0"/>
                <w:sz w:val="17"/>
              </w:rPr>
              <w:t>One Stroop block and three reading blocks (N, L, H) in assigned order.</w:t>
            </w:r>
          </w:p>
        </w:tc>
      </w:tr>
      <w:tr>
        <w:trPr>
          <w:cantSplit/>
        </w:trPr>
        <w:tc>
          <w:tcPr>
            <w:tcW w:type="dxa" w:w="2016"/>
            <w:vAlign w:val="center"/>
          </w:tcPr>
          <w:p>
            <w:r/>
            <w:r>
              <w:rPr>
                <w:rFonts w:ascii="Aptos" w:hAnsi="Aptos"/>
                <w:b w:val="0"/>
                <w:sz w:val="17"/>
              </w:rPr>
              <w:t>Comprehension</w:t>
            </w:r>
          </w:p>
        </w:tc>
        <w:tc>
          <w:tcPr>
            <w:tcW w:type="dxa" w:w="1872"/>
            <w:vAlign w:val="center"/>
          </w:tcPr>
          <w:p>
            <w:r/>
            <w:r>
              <w:rPr>
                <w:rFonts w:ascii="Aptos" w:hAnsi="Aptos"/>
                <w:b w:val="0"/>
                <w:sz w:val="17"/>
              </w:rPr>
              <w:t>3 × 60 s</w:t>
            </w:r>
          </w:p>
        </w:tc>
        <w:tc>
          <w:tcPr>
            <w:tcW w:type="dxa" w:w="6480"/>
            <w:vAlign w:val="center"/>
          </w:tcPr>
          <w:p>
            <w:r/>
            <w:r>
              <w:rPr>
                <w:rFonts w:ascii="Aptos" w:hAnsi="Aptos"/>
                <w:b w:val="0"/>
                <w:sz w:val="17"/>
              </w:rPr>
              <w:t>After each reading block, passage hidden and 3 multiple-choice questions shown together.</w:t>
            </w:r>
          </w:p>
        </w:tc>
      </w:tr>
      <w:tr>
        <w:trPr>
          <w:cantSplit/>
        </w:trPr>
        <w:tc>
          <w:tcPr>
            <w:tcW w:type="dxa" w:w="2016"/>
            <w:vAlign w:val="center"/>
          </w:tcPr>
          <w:p>
            <w:r/>
            <w:r>
              <w:rPr>
                <w:rFonts w:ascii="Aptos" w:hAnsi="Aptos"/>
                <w:b w:val="0"/>
                <w:sz w:val="17"/>
              </w:rPr>
              <w:t>Breaks</w:t>
            </w:r>
          </w:p>
        </w:tc>
        <w:tc>
          <w:tcPr>
            <w:tcW w:type="dxa" w:w="1872"/>
            <w:vAlign w:val="center"/>
          </w:tcPr>
          <w:p>
            <w:r/>
            <w:r>
              <w:rPr>
                <w:rFonts w:ascii="Aptos" w:hAnsi="Aptos"/>
                <w:b w:val="0"/>
                <w:sz w:val="17"/>
              </w:rPr>
              <w:t>3 × 2 min</w:t>
            </w:r>
          </w:p>
        </w:tc>
        <w:tc>
          <w:tcPr>
            <w:tcW w:type="dxa" w:w="6480"/>
            <w:vAlign w:val="center"/>
          </w:tcPr>
          <w:p>
            <w:r/>
            <w:r>
              <w:rPr>
                <w:rFonts w:ascii="Aptos" w:hAnsi="Aptos"/>
                <w:b w:val="0"/>
                <w:sz w:val="17"/>
              </w:rPr>
              <w:t>Between active blocks; final 30 s uses neutral screen, then drift check.</w:t>
            </w:r>
          </w:p>
        </w:tc>
      </w:tr>
      <w:tr>
        <w:trPr>
          <w:cantSplit/>
        </w:trPr>
        <w:tc>
          <w:tcPr>
            <w:tcW w:type="dxa" w:w="2016"/>
            <w:vAlign w:val="center"/>
          </w:tcPr>
          <w:p>
            <w:r/>
            <w:r>
              <w:rPr>
                <w:rFonts w:ascii="Aptos" w:hAnsi="Aptos"/>
                <w:b w:val="0"/>
                <w:sz w:val="17"/>
              </w:rPr>
              <w:t>State ratings</w:t>
            </w:r>
          </w:p>
        </w:tc>
        <w:tc>
          <w:tcPr>
            <w:tcW w:type="dxa" w:w="1872"/>
            <w:vAlign w:val="center"/>
          </w:tcPr>
          <w:p>
            <w:r/>
            <w:r>
              <w:rPr>
                <w:rFonts w:ascii="Aptos" w:hAnsi="Aptos"/>
                <w:b w:val="0"/>
                <w:sz w:val="17"/>
              </w:rPr>
              <w:t>~1 min total+</w:t>
            </w:r>
          </w:p>
        </w:tc>
        <w:tc>
          <w:tcPr>
            <w:tcW w:type="dxa" w:w="6480"/>
            <w:vAlign w:val="center"/>
          </w:tcPr>
          <w:p>
            <w:r/>
            <w:r>
              <w:rPr>
                <w:rFonts w:ascii="Aptos" w:hAnsi="Aptos"/>
                <w:b w:val="0"/>
                <w:sz w:val="17"/>
              </w:rPr>
              <w:t>Mental fatigue before first active block and after every active block; reading-specific ratings after reading blocks.</w:t>
            </w:r>
          </w:p>
        </w:tc>
      </w:tr>
      <w:tr>
        <w:trPr>
          <w:cantSplit/>
        </w:trPr>
        <w:tc>
          <w:tcPr>
            <w:tcW w:type="dxa" w:w="2016"/>
            <w:vAlign w:val="center"/>
          </w:tcPr>
          <w:p>
            <w:r/>
            <w:r>
              <w:rPr>
                <w:rFonts w:ascii="Aptos" w:hAnsi="Aptos"/>
                <w:b w:val="0"/>
                <w:sz w:val="17"/>
              </w:rPr>
              <w:t>Debrief</w:t>
            </w:r>
          </w:p>
        </w:tc>
        <w:tc>
          <w:tcPr>
            <w:tcW w:type="dxa" w:w="1872"/>
            <w:vAlign w:val="center"/>
          </w:tcPr>
          <w:p>
            <w:r/>
            <w:r>
              <w:rPr>
                <w:rFonts w:ascii="Aptos" w:hAnsi="Aptos"/>
                <w:b w:val="0"/>
                <w:sz w:val="17"/>
              </w:rPr>
              <w:t>1–2 min</w:t>
            </w:r>
          </w:p>
        </w:tc>
        <w:tc>
          <w:tcPr>
            <w:tcW w:type="dxa" w:w="6480"/>
            <w:vAlign w:val="center"/>
          </w:tcPr>
          <w:p>
            <w:r/>
            <w:r>
              <w:rPr>
                <w:rFonts w:ascii="Aptos" w:hAnsi="Aptos"/>
                <w:b w:val="0"/>
                <w:sz w:val="17"/>
              </w:rPr>
              <w:t>Record difficulties and deviations, then complete/export session.</w:t>
            </w:r>
          </w:p>
        </w:tc>
      </w:tr>
    </w:tbl>
    <w:p/>
    <w:p>
      <w:r>
        <w:rPr>
          <w:b/>
        </w:rPr>
        <w:t xml:space="preserve">Counterbalancing. </w:t>
      </w:r>
      <w:r>
        <w:t>Baseline is always first. Stroop is either before or after the reading module. The three reading blocks remain together and appear in one of the six N/L/H permutations. Passage mapping (P1–P3) and notification-message variant (Q1–Q3) are assigned independently.</w:t>
      </w:r>
    </w:p>
    <w:p>
      <w:pPr>
        <w:pStyle w:val="Heading1"/>
      </w:pPr>
      <w:r>
        <w:t>2. Portal Roles</w:t>
      </w:r>
    </w:p>
    <w:p>
      <w:pPr>
        <w:pStyle w:val="Heading2"/>
      </w:pPr>
      <w:r>
        <w:t>Participant mode</w:t>
      </w:r>
    </w:p>
    <w:p>
      <w:pPr>
        <w:pStyle w:val="ListBullet"/>
        <w:spacing w:after="40"/>
      </w:pPr>
      <w:r>
        <w:t>Distraction-free, full-screen task interface.</w:t>
      </w:r>
    </w:p>
    <w:p>
      <w:pPr>
        <w:pStyle w:val="ListBullet"/>
        <w:spacing w:after="40"/>
      </w:pPr>
      <w:r>
        <w:t>Shows only instructions and stimuli needed for the current task.</w:t>
      </w:r>
    </w:p>
    <w:p>
      <w:pPr>
        <w:pStyle w:val="ListBullet"/>
        <w:spacing w:after="40"/>
      </w:pPr>
      <w:r>
        <w:t>Never exposes condition codes (N/L/H), task-order cell, passage mapping, notification variant, message IDs/categories, pseudo-events, seeds, analysis windows, or answer keys.</w:t>
      </w:r>
    </w:p>
    <w:p>
      <w:pPr>
        <w:pStyle w:val="ListBullet"/>
        <w:spacing w:after="40"/>
      </w:pPr>
      <w:r>
        <w:t>No correctness feedback in scored Stroop or comprehension phases.</w:t>
      </w:r>
    </w:p>
    <w:p>
      <w:pPr>
        <w:pStyle w:val="Heading2"/>
      </w:pPr>
      <w:r>
        <w:t>Researcher/Admin mode</w:t>
      </w:r>
    </w:p>
    <w:p>
      <w:pPr>
        <w:pStyle w:val="ListBullet"/>
        <w:spacing w:after="40"/>
      </w:pPr>
      <w:r>
        <w:t>Create participant/session using participant code; record tracker/calibration metadata, sleep hours, testing time, unusual fatigue and deviations.</w:t>
      </w:r>
    </w:p>
    <w:p>
      <w:pPr>
        <w:pStyle w:val="ListBullet"/>
        <w:spacing w:after="40"/>
      </w:pPr>
      <w:r>
        <w:t>Auto-balance or manually select task-order cell, passage mapping, notification variant and L timing choice.</w:t>
      </w:r>
    </w:p>
    <w:p>
      <w:pPr>
        <w:pStyle w:val="ListBullet"/>
        <w:spacing w:after="40"/>
      </w:pPr>
      <w:r>
        <w:t>Edit protocol defaults through versioned configuration; changes apply to future sessions, not completed sessions.</w:t>
      </w:r>
    </w:p>
    <w:p>
      <w:pPr>
        <w:pStyle w:val="ListBullet"/>
        <w:spacing w:after="40"/>
      </w:pPr>
      <w:r>
        <w:t>Run calibration/drift-check gates, extra breaks/recalibration and controlled abort/skip actions with required reason.</w:t>
      </w:r>
    </w:p>
    <w:p>
      <w:pPr>
        <w:pStyle w:val="ListBullet"/>
        <w:spacing w:after="40"/>
      </w:pPr>
      <w:r>
        <w:t>View/export session logs and quality-control summaries.</w:t>
      </w:r>
    </w:p>
    <w:p>
      <w:pPr>
        <w:pStyle w:val="Heading1"/>
      </w:pPr>
      <w:r>
        <w:t>3. Exact Session Flow</w:t>
      </w:r>
    </w:p>
    <w:tbl>
      <w:tblPr>
        <w:tblStyle w:val="TableGrid"/>
        <w:tblW w:type="auto" w:w="0"/>
        <w:jc w:val="center"/>
        <w:tblLook w:firstColumn="1" w:firstRow="1" w:lastColumn="0" w:lastRow="0" w:noHBand="0" w:noVBand="1" w:val="04A0"/>
      </w:tblPr>
      <w:tblGrid>
        <w:gridCol w:w="3408"/>
        <w:gridCol w:w="3408"/>
        <w:gridCol w:w="3408"/>
      </w:tblGrid>
      <w:tr>
        <w:trPr>
          <w:cantSplit/>
          <w:tblHeader w:val="true"/>
        </w:trPr>
        <w:tc>
          <w:tcPr>
            <w:tcW w:type="dxa" w:w="576"/>
            <w:vAlign w:val="center"/>
            <w:shd w:fill="D9EAF7"/>
          </w:tcPr>
          <w:p>
            <w:r/>
            <w:r>
              <w:rPr>
                <w:rFonts w:ascii="Aptos" w:hAnsi="Aptos"/>
                <w:b/>
                <w:sz w:val="18"/>
              </w:rPr>
              <w:t>#</w:t>
            </w:r>
          </w:p>
        </w:tc>
        <w:tc>
          <w:tcPr>
            <w:tcW w:type="dxa" w:w="2016"/>
            <w:vAlign w:val="center"/>
            <w:shd w:fill="D9EAF7"/>
          </w:tcPr>
          <w:p>
            <w:r/>
            <w:r>
              <w:rPr>
                <w:rFonts w:ascii="Aptos" w:hAnsi="Aptos"/>
                <w:b/>
                <w:sz w:val="18"/>
              </w:rPr>
              <w:t>Phase</w:t>
            </w:r>
          </w:p>
        </w:tc>
        <w:tc>
          <w:tcPr>
            <w:tcW w:type="dxa" w:w="7776"/>
            <w:vAlign w:val="center"/>
            <w:shd w:fill="D9EAF7"/>
          </w:tcPr>
          <w:p>
            <w:r/>
            <w:r>
              <w:rPr>
                <w:rFonts w:ascii="Aptos" w:hAnsi="Aptos"/>
                <w:b/>
                <w:sz w:val="18"/>
              </w:rPr>
              <w:t>Portal behavior</w:t>
            </w:r>
          </w:p>
        </w:tc>
      </w:tr>
      <w:tr>
        <w:trPr>
          <w:cantSplit/>
        </w:trPr>
        <w:tc>
          <w:tcPr>
            <w:tcW w:type="dxa" w:w="576"/>
            <w:vAlign w:val="center"/>
          </w:tcPr>
          <w:p>
            <w:r/>
            <w:r>
              <w:rPr>
                <w:rFonts w:ascii="Aptos" w:hAnsi="Aptos"/>
                <w:b w:val="0"/>
                <w:sz w:val="17"/>
              </w:rPr>
              <w:t>1</w:t>
            </w:r>
          </w:p>
        </w:tc>
        <w:tc>
          <w:tcPr>
            <w:tcW w:type="dxa" w:w="2016"/>
            <w:vAlign w:val="center"/>
          </w:tcPr>
          <w:p>
            <w:r/>
            <w:r>
              <w:rPr>
                <w:rFonts w:ascii="Aptos" w:hAnsi="Aptos"/>
                <w:b w:val="0"/>
                <w:sz w:val="17"/>
              </w:rPr>
              <w:t>Setup</w:t>
            </w:r>
          </w:p>
        </w:tc>
        <w:tc>
          <w:tcPr>
            <w:tcW w:type="dxa" w:w="7776"/>
            <w:vAlign w:val="center"/>
          </w:tcPr>
          <w:p>
            <w:r/>
            <w:r>
              <w:rPr>
                <w:rFonts w:ascii="Aptos" w:hAnsi="Aptos"/>
                <w:b w:val="0"/>
                <w:sz w:val="17"/>
              </w:rPr>
              <w:t>Participant code, sleep/testing metadata, consent-complete checkpoint, instructions, eye-tracker calibration/validation.</w:t>
            </w:r>
          </w:p>
        </w:tc>
      </w:tr>
      <w:tr>
        <w:trPr>
          <w:cantSplit/>
        </w:trPr>
        <w:tc>
          <w:tcPr>
            <w:tcW w:type="dxa" w:w="576"/>
            <w:vAlign w:val="center"/>
          </w:tcPr>
          <w:p>
            <w:r/>
            <w:r>
              <w:rPr>
                <w:rFonts w:ascii="Aptos" w:hAnsi="Aptos"/>
                <w:b w:val="0"/>
                <w:sz w:val="17"/>
              </w:rPr>
              <w:t>2</w:t>
            </w:r>
          </w:p>
        </w:tc>
        <w:tc>
          <w:tcPr>
            <w:tcW w:type="dxa" w:w="2016"/>
            <w:vAlign w:val="center"/>
          </w:tcPr>
          <w:p>
            <w:r/>
            <w:r>
              <w:rPr>
                <w:rFonts w:ascii="Aptos" w:hAnsi="Aptos"/>
                <w:b w:val="0"/>
                <w:sz w:val="17"/>
              </w:rPr>
              <w:t>Stroop practice</w:t>
            </w:r>
          </w:p>
        </w:tc>
        <w:tc>
          <w:tcPr>
            <w:tcW w:type="dxa" w:w="7776"/>
            <w:vAlign w:val="center"/>
          </w:tcPr>
          <w:p>
            <w:r/>
            <w:r>
              <w:rPr>
                <w:rFonts w:ascii="Aptos" w:hAnsi="Aptos"/>
                <w:b w:val="0"/>
                <w:sz w:val="17"/>
              </w:rPr>
              <w:t>16 practice trials; feedback only in practice; repeat once if needed.</w:t>
            </w:r>
          </w:p>
        </w:tc>
      </w:tr>
      <w:tr>
        <w:trPr>
          <w:cantSplit/>
        </w:trPr>
        <w:tc>
          <w:tcPr>
            <w:tcW w:type="dxa" w:w="576"/>
            <w:vAlign w:val="center"/>
          </w:tcPr>
          <w:p>
            <w:r/>
            <w:r>
              <w:rPr>
                <w:rFonts w:ascii="Aptos" w:hAnsi="Aptos"/>
                <w:b w:val="0"/>
                <w:sz w:val="17"/>
              </w:rPr>
              <w:t>3</w:t>
            </w:r>
          </w:p>
        </w:tc>
        <w:tc>
          <w:tcPr>
            <w:tcW w:type="dxa" w:w="2016"/>
            <w:vAlign w:val="center"/>
          </w:tcPr>
          <w:p>
            <w:r/>
            <w:r>
              <w:rPr>
                <w:rFonts w:ascii="Aptos" w:hAnsi="Aptos"/>
                <w:b w:val="0"/>
                <w:sz w:val="17"/>
              </w:rPr>
              <w:t>Reading practice</w:t>
            </w:r>
          </w:p>
        </w:tc>
        <w:tc>
          <w:tcPr>
            <w:tcW w:type="dxa" w:w="7776"/>
            <w:vAlign w:val="center"/>
          </w:tcPr>
          <w:p>
            <w:r/>
            <w:r>
              <w:rPr>
                <w:rFonts w:ascii="Aptos" w:hAnsi="Aptos"/>
                <w:b w:val="0"/>
                <w:sz w:val="17"/>
              </w:rPr>
              <w:t>Two practice panels, navigation practice, practice question, one practice notification.</w:t>
            </w:r>
          </w:p>
        </w:tc>
      </w:tr>
      <w:tr>
        <w:trPr>
          <w:cantSplit/>
        </w:trPr>
        <w:tc>
          <w:tcPr>
            <w:tcW w:type="dxa" w:w="576"/>
            <w:vAlign w:val="center"/>
          </w:tcPr>
          <w:p>
            <w:r/>
            <w:r>
              <w:rPr>
                <w:rFonts w:ascii="Aptos" w:hAnsi="Aptos"/>
                <w:b w:val="0"/>
                <w:sz w:val="17"/>
              </w:rPr>
              <w:t>4</w:t>
            </w:r>
          </w:p>
        </w:tc>
        <w:tc>
          <w:tcPr>
            <w:tcW w:type="dxa" w:w="2016"/>
            <w:vAlign w:val="center"/>
          </w:tcPr>
          <w:p>
            <w:r/>
            <w:r>
              <w:rPr>
                <w:rFonts w:ascii="Aptos" w:hAnsi="Aptos"/>
                <w:b w:val="0"/>
                <w:sz w:val="17"/>
              </w:rPr>
              <w:t>Baseline</w:t>
            </w:r>
          </w:p>
        </w:tc>
        <w:tc>
          <w:tcPr>
            <w:tcW w:type="dxa" w:w="7776"/>
            <w:vAlign w:val="center"/>
          </w:tcPr>
          <w:p>
            <w:r/>
            <w:r>
              <w:rPr>
                <w:rFonts w:ascii="Aptos" w:hAnsi="Aptos"/>
                <w:b w:val="0"/>
                <w:sz w:val="17"/>
              </w:rPr>
              <w:t>300 s neutral screen with central marker; no notification.</w:t>
            </w:r>
          </w:p>
        </w:tc>
      </w:tr>
      <w:tr>
        <w:trPr>
          <w:cantSplit/>
        </w:trPr>
        <w:tc>
          <w:tcPr>
            <w:tcW w:type="dxa" w:w="576"/>
            <w:vAlign w:val="center"/>
          </w:tcPr>
          <w:p>
            <w:r/>
            <w:r>
              <w:rPr>
                <w:rFonts w:ascii="Aptos" w:hAnsi="Aptos"/>
                <w:b w:val="0"/>
                <w:sz w:val="17"/>
              </w:rPr>
              <w:t>5</w:t>
            </w:r>
          </w:p>
        </w:tc>
        <w:tc>
          <w:tcPr>
            <w:tcW w:type="dxa" w:w="2016"/>
            <w:vAlign w:val="center"/>
          </w:tcPr>
          <w:p>
            <w:r/>
            <w:r>
              <w:rPr>
                <w:rFonts w:ascii="Aptos" w:hAnsi="Aptos"/>
                <w:b w:val="0"/>
                <w:sz w:val="17"/>
              </w:rPr>
              <w:t>Initial state rating</w:t>
            </w:r>
          </w:p>
        </w:tc>
        <w:tc>
          <w:tcPr>
            <w:tcW w:type="dxa" w:w="7776"/>
            <w:vAlign w:val="center"/>
          </w:tcPr>
          <w:p>
            <w:r/>
            <w:r>
              <w:rPr>
                <w:rFonts w:ascii="Aptos" w:hAnsi="Aptos"/>
                <w:b w:val="0"/>
                <w:sz w:val="17"/>
              </w:rPr>
              <w:t>Mental fatigue 0–10 immediately before active block 1.</w:t>
            </w:r>
          </w:p>
        </w:tc>
      </w:tr>
      <w:tr>
        <w:trPr>
          <w:cantSplit/>
        </w:trPr>
        <w:tc>
          <w:tcPr>
            <w:tcW w:type="dxa" w:w="576"/>
            <w:vAlign w:val="center"/>
          </w:tcPr>
          <w:p>
            <w:r/>
            <w:r>
              <w:rPr>
                <w:rFonts w:ascii="Aptos" w:hAnsi="Aptos"/>
                <w:b w:val="0"/>
                <w:sz w:val="17"/>
              </w:rPr>
              <w:t>6</w:t>
            </w:r>
          </w:p>
        </w:tc>
        <w:tc>
          <w:tcPr>
            <w:tcW w:type="dxa" w:w="2016"/>
            <w:vAlign w:val="center"/>
          </w:tcPr>
          <w:p>
            <w:r/>
            <w:r>
              <w:rPr>
                <w:rFonts w:ascii="Aptos" w:hAnsi="Aptos"/>
                <w:b w:val="0"/>
                <w:sz w:val="17"/>
              </w:rPr>
              <w:t>Active block 1</w:t>
            </w:r>
          </w:p>
        </w:tc>
        <w:tc>
          <w:tcPr>
            <w:tcW w:type="dxa" w:w="7776"/>
            <w:vAlign w:val="center"/>
          </w:tcPr>
          <w:p>
            <w:r/>
            <w:r>
              <w:rPr>
                <w:rFonts w:ascii="Aptos" w:hAnsi="Aptos"/>
                <w:b w:val="0"/>
                <w:sz w:val="17"/>
              </w:rPr>
              <w:t>According to assigned A/B cell.</w:t>
            </w:r>
          </w:p>
        </w:tc>
      </w:tr>
      <w:tr>
        <w:trPr>
          <w:cantSplit/>
        </w:trPr>
        <w:tc>
          <w:tcPr>
            <w:tcW w:type="dxa" w:w="576"/>
            <w:vAlign w:val="center"/>
          </w:tcPr>
          <w:p>
            <w:r/>
            <w:r>
              <w:rPr>
                <w:rFonts w:ascii="Aptos" w:hAnsi="Aptos"/>
                <w:b w:val="0"/>
                <w:sz w:val="17"/>
              </w:rPr>
              <w:t>7</w:t>
            </w:r>
          </w:p>
        </w:tc>
        <w:tc>
          <w:tcPr>
            <w:tcW w:type="dxa" w:w="2016"/>
            <w:vAlign w:val="center"/>
          </w:tcPr>
          <w:p>
            <w:r/>
            <w:r>
              <w:rPr>
                <w:rFonts w:ascii="Aptos" w:hAnsi="Aptos"/>
                <w:b w:val="0"/>
                <w:sz w:val="17"/>
              </w:rPr>
              <w:t>Post-block</w:t>
            </w:r>
          </w:p>
        </w:tc>
        <w:tc>
          <w:tcPr>
            <w:tcW w:type="dxa" w:w="7776"/>
            <w:vAlign w:val="center"/>
          </w:tcPr>
          <w:p>
            <w:r/>
            <w:r>
              <w:rPr>
                <w:rFonts w:ascii="Aptos" w:hAnsi="Aptos"/>
                <w:b w:val="0"/>
                <w:sz w:val="17"/>
              </w:rPr>
              <w:t>If reading: 60 s comprehension + reading ratings; if Stroop: block-end fatigue rating.</w:t>
            </w:r>
          </w:p>
        </w:tc>
      </w:tr>
      <w:tr>
        <w:trPr>
          <w:cantSplit/>
        </w:trPr>
        <w:tc>
          <w:tcPr>
            <w:tcW w:type="dxa" w:w="576"/>
            <w:vAlign w:val="center"/>
          </w:tcPr>
          <w:p>
            <w:r/>
            <w:r>
              <w:rPr>
                <w:rFonts w:ascii="Aptos" w:hAnsi="Aptos"/>
                <w:b w:val="0"/>
                <w:sz w:val="17"/>
              </w:rPr>
              <w:t>8</w:t>
            </w:r>
          </w:p>
        </w:tc>
        <w:tc>
          <w:tcPr>
            <w:tcW w:type="dxa" w:w="2016"/>
            <w:vAlign w:val="center"/>
          </w:tcPr>
          <w:p>
            <w:r/>
            <w:r>
              <w:rPr>
                <w:rFonts w:ascii="Aptos" w:hAnsi="Aptos"/>
                <w:b w:val="0"/>
                <w:sz w:val="17"/>
              </w:rPr>
              <w:t>Break 1</w:t>
            </w:r>
          </w:p>
        </w:tc>
        <w:tc>
          <w:tcPr>
            <w:tcW w:type="dxa" w:w="7776"/>
            <w:vAlign w:val="center"/>
          </w:tcPr>
          <w:p>
            <w:r/>
            <w:r>
              <w:rPr>
                <w:rFonts w:ascii="Aptos" w:hAnsi="Aptos"/>
                <w:b w:val="0"/>
                <w:sz w:val="17"/>
              </w:rPr>
              <w:t>120 s; final 30 s neutral screen; researcher drift check.</w:t>
            </w:r>
          </w:p>
        </w:tc>
      </w:tr>
      <w:tr>
        <w:trPr>
          <w:cantSplit/>
        </w:trPr>
        <w:tc>
          <w:tcPr>
            <w:tcW w:type="dxa" w:w="576"/>
            <w:vAlign w:val="center"/>
          </w:tcPr>
          <w:p>
            <w:r/>
            <w:r>
              <w:rPr>
                <w:rFonts w:ascii="Aptos" w:hAnsi="Aptos"/>
                <w:b w:val="0"/>
                <w:sz w:val="17"/>
              </w:rPr>
              <w:t>9</w:t>
            </w:r>
          </w:p>
        </w:tc>
        <w:tc>
          <w:tcPr>
            <w:tcW w:type="dxa" w:w="2016"/>
            <w:vAlign w:val="center"/>
          </w:tcPr>
          <w:p>
            <w:r/>
            <w:r>
              <w:rPr>
                <w:rFonts w:ascii="Aptos" w:hAnsi="Aptos"/>
                <w:b w:val="0"/>
                <w:sz w:val="17"/>
              </w:rPr>
              <w:t>Active block 2</w:t>
            </w:r>
          </w:p>
        </w:tc>
        <w:tc>
          <w:tcPr>
            <w:tcW w:type="dxa" w:w="7776"/>
            <w:vAlign w:val="center"/>
          </w:tcPr>
          <w:p>
            <w:r/>
            <w:r>
              <w:rPr>
                <w:rFonts w:ascii="Aptos" w:hAnsi="Aptos"/>
                <w:b w:val="0"/>
                <w:sz w:val="17"/>
              </w:rPr>
              <w:t>Then post-block procedures and Break 2.</w:t>
            </w:r>
          </w:p>
        </w:tc>
      </w:tr>
      <w:tr>
        <w:trPr>
          <w:cantSplit/>
        </w:trPr>
        <w:tc>
          <w:tcPr>
            <w:tcW w:type="dxa" w:w="576"/>
            <w:vAlign w:val="center"/>
          </w:tcPr>
          <w:p>
            <w:r/>
            <w:r>
              <w:rPr>
                <w:rFonts w:ascii="Aptos" w:hAnsi="Aptos"/>
                <w:b w:val="0"/>
                <w:sz w:val="17"/>
              </w:rPr>
              <w:t>10</w:t>
            </w:r>
          </w:p>
        </w:tc>
        <w:tc>
          <w:tcPr>
            <w:tcW w:type="dxa" w:w="2016"/>
            <w:vAlign w:val="center"/>
          </w:tcPr>
          <w:p>
            <w:r/>
            <w:r>
              <w:rPr>
                <w:rFonts w:ascii="Aptos" w:hAnsi="Aptos"/>
                <w:b w:val="0"/>
                <w:sz w:val="17"/>
              </w:rPr>
              <w:t>Active block 3</w:t>
            </w:r>
          </w:p>
        </w:tc>
        <w:tc>
          <w:tcPr>
            <w:tcW w:type="dxa" w:w="7776"/>
            <w:vAlign w:val="center"/>
          </w:tcPr>
          <w:p>
            <w:r/>
            <w:r>
              <w:rPr>
                <w:rFonts w:ascii="Aptos" w:hAnsi="Aptos"/>
                <w:b w:val="0"/>
                <w:sz w:val="17"/>
              </w:rPr>
              <w:t>Then post-block procedures and Break 3.</w:t>
            </w:r>
          </w:p>
        </w:tc>
      </w:tr>
      <w:tr>
        <w:trPr>
          <w:cantSplit/>
        </w:trPr>
        <w:tc>
          <w:tcPr>
            <w:tcW w:type="dxa" w:w="576"/>
            <w:vAlign w:val="center"/>
          </w:tcPr>
          <w:p>
            <w:r/>
            <w:r>
              <w:rPr>
                <w:rFonts w:ascii="Aptos" w:hAnsi="Aptos"/>
                <w:b w:val="0"/>
                <w:sz w:val="17"/>
              </w:rPr>
              <w:t>11</w:t>
            </w:r>
          </w:p>
        </w:tc>
        <w:tc>
          <w:tcPr>
            <w:tcW w:type="dxa" w:w="2016"/>
            <w:vAlign w:val="center"/>
          </w:tcPr>
          <w:p>
            <w:r/>
            <w:r>
              <w:rPr>
                <w:rFonts w:ascii="Aptos" w:hAnsi="Aptos"/>
                <w:b w:val="0"/>
                <w:sz w:val="17"/>
              </w:rPr>
              <w:t>Active block 4</w:t>
            </w:r>
          </w:p>
        </w:tc>
        <w:tc>
          <w:tcPr>
            <w:tcW w:type="dxa" w:w="7776"/>
            <w:vAlign w:val="center"/>
          </w:tcPr>
          <w:p>
            <w:r/>
            <w:r>
              <w:rPr>
                <w:rFonts w:ascii="Aptos" w:hAnsi="Aptos"/>
                <w:b w:val="0"/>
                <w:sz w:val="17"/>
              </w:rPr>
              <w:t>Then post-block procedures; no standard break afterward.</w:t>
            </w:r>
          </w:p>
        </w:tc>
      </w:tr>
      <w:tr>
        <w:trPr>
          <w:cantSplit/>
        </w:trPr>
        <w:tc>
          <w:tcPr>
            <w:tcW w:type="dxa" w:w="576"/>
            <w:vAlign w:val="center"/>
          </w:tcPr>
          <w:p>
            <w:r/>
            <w:r>
              <w:rPr>
                <w:rFonts w:ascii="Aptos" w:hAnsi="Aptos"/>
                <w:b w:val="0"/>
                <w:sz w:val="17"/>
              </w:rPr>
              <w:t>12</w:t>
            </w:r>
          </w:p>
        </w:tc>
        <w:tc>
          <w:tcPr>
            <w:tcW w:type="dxa" w:w="2016"/>
            <w:vAlign w:val="center"/>
          </w:tcPr>
          <w:p>
            <w:r/>
            <w:r>
              <w:rPr>
                <w:rFonts w:ascii="Aptos" w:hAnsi="Aptos"/>
                <w:b w:val="0"/>
                <w:sz w:val="17"/>
              </w:rPr>
              <w:t>Debrief</w:t>
            </w:r>
          </w:p>
        </w:tc>
        <w:tc>
          <w:tcPr>
            <w:tcW w:type="dxa" w:w="7776"/>
            <w:vAlign w:val="center"/>
          </w:tcPr>
          <w:p>
            <w:r/>
            <w:r>
              <w:rPr>
                <w:rFonts w:ascii="Aptos" w:hAnsi="Aptos"/>
                <w:b w:val="0"/>
                <w:sz w:val="17"/>
              </w:rPr>
              <w:t>Record difficulties/deviations, final researcher record, save/export session.</w:t>
            </w:r>
          </w:p>
        </w:tc>
      </w:tr>
    </w:tbl>
    <w:p/>
    <w:p>
      <w:pPr>
        <w:pStyle w:val="Heading1"/>
      </w:pPr>
      <w:r>
        <w:t>4. Stroop Task</w:t>
      </w:r>
    </w:p>
    <w:p>
      <w:pPr>
        <w:pStyle w:val="Heading2"/>
      </w:pPr>
      <w:r>
        <w:t>Scored trial timing (fixed)</w:t>
      </w:r>
    </w:p>
    <w:tbl>
      <w:tblPr>
        <w:tblStyle w:val="TableGrid"/>
        <w:tblW w:type="auto" w:w="0"/>
        <w:jc w:val="center"/>
        <w:tblLook w:firstColumn="1" w:firstRow="1" w:lastColumn="0" w:lastRow="0" w:noHBand="0" w:noVBand="1" w:val="04A0"/>
      </w:tblPr>
      <w:tblGrid>
        <w:gridCol w:w="3408"/>
        <w:gridCol w:w="3408"/>
        <w:gridCol w:w="3408"/>
      </w:tblGrid>
      <w:tr>
        <w:trPr>
          <w:cantSplit/>
          <w:tblHeader w:val="true"/>
        </w:trPr>
        <w:tc>
          <w:tcPr>
            <w:tcW w:type="dxa" w:w="2592"/>
            <w:vAlign w:val="center"/>
            <w:shd w:fill="D9EAF7"/>
          </w:tcPr>
          <w:p>
            <w:r/>
            <w:r>
              <w:rPr>
                <w:rFonts w:ascii="Aptos" w:hAnsi="Aptos"/>
                <w:b/>
                <w:sz w:val="18"/>
              </w:rPr>
              <w:t>Phase</w:t>
            </w:r>
          </w:p>
        </w:tc>
        <w:tc>
          <w:tcPr>
            <w:tcW w:type="dxa" w:w="1728"/>
            <w:vAlign w:val="center"/>
            <w:shd w:fill="D9EAF7"/>
          </w:tcPr>
          <w:p>
            <w:r/>
            <w:r>
              <w:rPr>
                <w:rFonts w:ascii="Aptos" w:hAnsi="Aptos"/>
                <w:b/>
                <w:sz w:val="18"/>
              </w:rPr>
              <w:t>Duration</w:t>
            </w:r>
          </w:p>
        </w:tc>
        <w:tc>
          <w:tcPr>
            <w:tcW w:type="dxa" w:w="6048"/>
            <w:vAlign w:val="center"/>
            <w:shd w:fill="D9EAF7"/>
          </w:tcPr>
          <w:p>
            <w:r/>
            <w:r>
              <w:rPr>
                <w:rFonts w:ascii="Aptos" w:hAnsi="Aptos"/>
                <w:b/>
                <w:sz w:val="18"/>
              </w:rPr>
              <w:t>Behavior</w:t>
            </w:r>
          </w:p>
        </w:tc>
      </w:tr>
      <w:tr>
        <w:trPr>
          <w:cantSplit/>
        </w:trPr>
        <w:tc>
          <w:tcPr>
            <w:tcW w:type="dxa" w:w="2592"/>
            <w:vAlign w:val="center"/>
          </w:tcPr>
          <w:p>
            <w:r/>
            <w:r>
              <w:rPr>
                <w:rFonts w:ascii="Aptos" w:hAnsi="Aptos"/>
                <w:b w:val="0"/>
                <w:sz w:val="17"/>
              </w:rPr>
              <w:t>Fixation “+”</w:t>
            </w:r>
          </w:p>
        </w:tc>
        <w:tc>
          <w:tcPr>
            <w:tcW w:type="dxa" w:w="1728"/>
            <w:vAlign w:val="center"/>
          </w:tcPr>
          <w:p>
            <w:r/>
            <w:r>
              <w:rPr>
                <w:rFonts w:ascii="Aptos" w:hAnsi="Aptos"/>
                <w:b w:val="0"/>
                <w:sz w:val="17"/>
              </w:rPr>
              <w:t>500 ms</w:t>
            </w:r>
          </w:p>
        </w:tc>
        <w:tc>
          <w:tcPr>
            <w:tcW w:type="dxa" w:w="6048"/>
            <w:vAlign w:val="center"/>
          </w:tcPr>
          <w:p>
            <w:r/>
            <w:r>
              <w:rPr>
                <w:rFonts w:ascii="Aptos" w:hAnsi="Aptos"/>
                <w:b w:val="0"/>
                <w:sz w:val="17"/>
              </w:rPr>
              <w:t>Central fixation symbol.</w:t>
            </w:r>
          </w:p>
        </w:tc>
      </w:tr>
      <w:tr>
        <w:trPr>
          <w:cantSplit/>
        </w:trPr>
        <w:tc>
          <w:tcPr>
            <w:tcW w:type="dxa" w:w="2592"/>
            <w:vAlign w:val="center"/>
          </w:tcPr>
          <w:p>
            <w:r/>
            <w:r>
              <w:rPr>
                <w:rFonts w:ascii="Aptos" w:hAnsi="Aptos"/>
                <w:b w:val="0"/>
                <w:sz w:val="17"/>
              </w:rPr>
              <w:t>Word + response window</w:t>
            </w:r>
          </w:p>
        </w:tc>
        <w:tc>
          <w:tcPr>
            <w:tcW w:type="dxa" w:w="1728"/>
            <w:vAlign w:val="center"/>
          </w:tcPr>
          <w:p>
            <w:r/>
            <w:r>
              <w:rPr>
                <w:rFonts w:ascii="Aptos" w:hAnsi="Aptos"/>
                <w:b w:val="0"/>
                <w:sz w:val="17"/>
              </w:rPr>
              <w:t>1,500 ms</w:t>
            </w:r>
          </w:p>
        </w:tc>
        <w:tc>
          <w:tcPr>
            <w:tcW w:type="dxa" w:w="6048"/>
            <w:vAlign w:val="center"/>
          </w:tcPr>
          <w:p>
            <w:r/>
            <w:r>
              <w:rPr>
                <w:rFonts w:ascii="Aptos" w:hAnsi="Aptos"/>
                <w:b w:val="0"/>
                <w:sz w:val="17"/>
              </w:rPr>
              <w:t>Display Stroop word in ink colour. First D/F/J/K response is scored.</w:t>
            </w:r>
          </w:p>
        </w:tc>
      </w:tr>
      <w:tr>
        <w:trPr>
          <w:cantSplit/>
        </w:trPr>
        <w:tc>
          <w:tcPr>
            <w:tcW w:type="dxa" w:w="2592"/>
            <w:vAlign w:val="center"/>
          </w:tcPr>
          <w:p>
            <w:r/>
            <w:r>
              <w:rPr>
                <w:rFonts w:ascii="Aptos" w:hAnsi="Aptos"/>
                <w:b w:val="0"/>
                <w:sz w:val="17"/>
              </w:rPr>
              <w:t>Blank</w:t>
            </w:r>
          </w:p>
        </w:tc>
        <w:tc>
          <w:tcPr>
            <w:tcW w:type="dxa" w:w="1728"/>
            <w:vAlign w:val="center"/>
          </w:tcPr>
          <w:p>
            <w:r/>
            <w:r>
              <w:rPr>
                <w:rFonts w:ascii="Aptos" w:hAnsi="Aptos"/>
                <w:b w:val="0"/>
                <w:sz w:val="17"/>
              </w:rPr>
              <w:t>500 ms</w:t>
            </w:r>
          </w:p>
        </w:tc>
        <w:tc>
          <w:tcPr>
            <w:tcW w:type="dxa" w:w="6048"/>
            <w:vAlign w:val="center"/>
          </w:tcPr>
          <w:p>
            <w:r/>
            <w:r>
              <w:rPr>
                <w:rFonts w:ascii="Aptos" w:hAnsi="Aptos"/>
                <w:b w:val="0"/>
                <w:sz w:val="17"/>
              </w:rPr>
              <w:t>Blank screen; then next trial.</w:t>
            </w:r>
          </w:p>
        </w:tc>
      </w:tr>
    </w:tbl>
    <w:p/>
    <w:p>
      <w:r>
        <w:rPr>
          <w:b/>
        </w:rPr>
        <w:t xml:space="preserve">Total: </w:t>
      </w:r>
      <w:r>
        <w:t>120 trials × 2.5 s = 300 s. An early response must never shorten the 1,500 ms word display.</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3312"/>
            <w:vAlign w:val="center"/>
            <w:shd w:fill="D9EAF7"/>
          </w:tcPr>
          <w:p>
            <w:r/>
            <w:r>
              <w:rPr>
                <w:rFonts w:ascii="Aptos" w:hAnsi="Aptos"/>
                <w:b/>
                <w:sz w:val="18"/>
              </w:rPr>
              <w:t>Ink colour</w:t>
            </w:r>
          </w:p>
        </w:tc>
        <w:tc>
          <w:tcPr>
            <w:tcW w:type="dxa" w:w="3312"/>
            <w:vAlign w:val="center"/>
            <w:shd w:fill="D9EAF7"/>
          </w:tcPr>
          <w:p>
            <w:r/>
            <w:r>
              <w:rPr>
                <w:rFonts w:ascii="Aptos" w:hAnsi="Aptos"/>
                <w:b/>
                <w:sz w:val="18"/>
              </w:rPr>
              <w:t>Response key</w:t>
            </w:r>
          </w:p>
        </w:tc>
      </w:tr>
      <w:tr>
        <w:trPr>
          <w:cantSplit/>
        </w:trPr>
        <w:tc>
          <w:tcPr>
            <w:tcW w:type="dxa" w:w="3312"/>
            <w:vAlign w:val="center"/>
          </w:tcPr>
          <w:p>
            <w:r/>
            <w:r>
              <w:rPr>
                <w:rFonts w:ascii="Aptos" w:hAnsi="Aptos"/>
                <w:b w:val="0"/>
                <w:sz w:val="17"/>
              </w:rPr>
              <w:t>RED</w:t>
            </w:r>
          </w:p>
        </w:tc>
        <w:tc>
          <w:tcPr>
            <w:tcW w:type="dxa" w:w="3312"/>
            <w:vAlign w:val="center"/>
          </w:tcPr>
          <w:p>
            <w:r/>
            <w:r>
              <w:rPr>
                <w:rFonts w:ascii="Aptos" w:hAnsi="Aptos"/>
                <w:b w:val="0"/>
                <w:sz w:val="17"/>
              </w:rPr>
              <w:t>D</w:t>
            </w:r>
          </w:p>
        </w:tc>
      </w:tr>
      <w:tr>
        <w:trPr>
          <w:cantSplit/>
        </w:trPr>
        <w:tc>
          <w:tcPr>
            <w:tcW w:type="dxa" w:w="3312"/>
            <w:vAlign w:val="center"/>
          </w:tcPr>
          <w:p>
            <w:r/>
            <w:r>
              <w:rPr>
                <w:rFonts w:ascii="Aptos" w:hAnsi="Aptos"/>
                <w:b w:val="0"/>
                <w:sz w:val="17"/>
              </w:rPr>
              <w:t>GREEN</w:t>
            </w:r>
          </w:p>
        </w:tc>
        <w:tc>
          <w:tcPr>
            <w:tcW w:type="dxa" w:w="3312"/>
            <w:vAlign w:val="center"/>
          </w:tcPr>
          <w:p>
            <w:r/>
            <w:r>
              <w:rPr>
                <w:rFonts w:ascii="Aptos" w:hAnsi="Aptos"/>
                <w:b w:val="0"/>
                <w:sz w:val="17"/>
              </w:rPr>
              <w:t>F</w:t>
            </w:r>
          </w:p>
        </w:tc>
      </w:tr>
      <w:tr>
        <w:trPr>
          <w:cantSplit/>
        </w:trPr>
        <w:tc>
          <w:tcPr>
            <w:tcW w:type="dxa" w:w="3312"/>
            <w:vAlign w:val="center"/>
          </w:tcPr>
          <w:p>
            <w:r/>
            <w:r>
              <w:rPr>
                <w:rFonts w:ascii="Aptos" w:hAnsi="Aptos"/>
                <w:b w:val="0"/>
                <w:sz w:val="17"/>
              </w:rPr>
              <w:t>BLUE</w:t>
            </w:r>
          </w:p>
        </w:tc>
        <w:tc>
          <w:tcPr>
            <w:tcW w:type="dxa" w:w="3312"/>
            <w:vAlign w:val="center"/>
          </w:tcPr>
          <w:p>
            <w:r/>
            <w:r>
              <w:rPr>
                <w:rFonts w:ascii="Aptos" w:hAnsi="Aptos"/>
                <w:b w:val="0"/>
                <w:sz w:val="17"/>
              </w:rPr>
              <w:t>J</w:t>
            </w:r>
          </w:p>
        </w:tc>
      </w:tr>
      <w:tr>
        <w:trPr>
          <w:cantSplit/>
        </w:trPr>
        <w:tc>
          <w:tcPr>
            <w:tcW w:type="dxa" w:w="3312"/>
            <w:vAlign w:val="center"/>
          </w:tcPr>
          <w:p>
            <w:r/>
            <w:r>
              <w:rPr>
                <w:rFonts w:ascii="Aptos" w:hAnsi="Aptos"/>
                <w:b w:val="0"/>
                <w:sz w:val="17"/>
              </w:rPr>
              <w:t>YELLOW</w:t>
            </w:r>
          </w:p>
        </w:tc>
        <w:tc>
          <w:tcPr>
            <w:tcW w:type="dxa" w:w="3312"/>
            <w:vAlign w:val="center"/>
          </w:tcPr>
          <w:p>
            <w:r/>
            <w:r>
              <w:rPr>
                <w:rFonts w:ascii="Aptos" w:hAnsi="Aptos"/>
                <w:b w:val="0"/>
                <w:sz w:val="17"/>
              </w:rPr>
              <w:t>K</w:t>
            </w:r>
          </w:p>
        </w:tc>
      </w:tr>
    </w:tbl>
    <w:p/>
    <w:p>
      <w:pPr>
        <w:pStyle w:val="ListBullet"/>
        <w:spacing w:after="40"/>
      </w:pPr>
      <w:r>
        <w:t>Target balance: 60 congruent and 60 incongruent trials.</w:t>
      </w:r>
    </w:p>
    <w:p>
      <w:pPr>
        <w:pStyle w:val="ListBullet"/>
        <w:spacing w:after="40"/>
      </w:pPr>
      <w:r>
        <w:t>Use the Appendix A 4×4 count matrix: each diagonal cell 15 times; each off-diagonal cell 5 times.</w:t>
      </w:r>
    </w:p>
    <w:p>
      <w:pPr>
        <w:pStyle w:val="ListBullet"/>
        <w:spacing w:after="40"/>
      </w:pPr>
      <w:r>
        <w:t>Approximately balance CC, CI, IC and II transitions and avoid an identical word+ink pair on consecutive trials.</w:t>
      </w:r>
    </w:p>
    <w:p>
      <w:pPr>
        <w:pStyle w:val="ListBullet"/>
        <w:spacing w:after="40"/>
      </w:pPr>
      <w:r>
        <w:t>Use a new recorded random seed per participant and save the generated order.</w:t>
      </w:r>
    </w:p>
    <w:p>
      <w:pPr>
        <w:pStyle w:val="ListBullet"/>
        <w:spacing w:after="40"/>
      </w:pPr>
      <w:r>
        <w:t>No notifications and no scored feedback during Stroop.</w:t>
      </w:r>
    </w:p>
    <w:p>
      <w:pPr>
        <w:pStyle w:val="Heading2"/>
      </w:pPr>
      <w:r>
        <w:t>Stroop data to save</w:t>
      </w:r>
    </w:p>
    <w:p>
      <w:pPr>
        <w:pStyle w:val="ListBullet"/>
        <w:spacing w:after="40"/>
      </w:pPr>
      <w:r>
        <w:t>trial number</w:t>
      </w:r>
    </w:p>
    <w:p>
      <w:pPr>
        <w:pStyle w:val="ListBullet"/>
        <w:spacing w:after="40"/>
      </w:pPr>
      <w:r>
        <w:t>word</w:t>
      </w:r>
    </w:p>
    <w:p>
      <w:pPr>
        <w:pStyle w:val="ListBullet"/>
        <w:spacing w:after="40"/>
      </w:pPr>
      <w:r>
        <w:t>ink colour</w:t>
      </w:r>
    </w:p>
    <w:p>
      <w:pPr>
        <w:pStyle w:val="ListBullet"/>
        <w:spacing w:after="40"/>
      </w:pPr>
      <w:r>
        <w:t>congruency</w:t>
      </w:r>
    </w:p>
    <w:p>
      <w:pPr>
        <w:pStyle w:val="ListBullet"/>
        <w:spacing w:after="40"/>
      </w:pPr>
      <w:r>
        <w:t>previous-trial congruency</w:t>
      </w:r>
    </w:p>
    <w:p>
      <w:pPr>
        <w:pStyle w:val="ListBullet"/>
        <w:spacing w:after="40"/>
      </w:pPr>
      <w:r>
        <w:t>actual stimulus onset</w:t>
      </w:r>
    </w:p>
    <w:p>
      <w:pPr>
        <w:pStyle w:val="ListBullet"/>
        <w:spacing w:after="40"/>
      </w:pPr>
      <w:r>
        <w:t>response key</w:t>
      </w:r>
    </w:p>
    <w:p>
      <w:pPr>
        <w:pStyle w:val="ListBullet"/>
        <w:spacing w:after="40"/>
      </w:pPr>
      <w:r>
        <w:t>reaction time</w:t>
      </w:r>
    </w:p>
    <w:p>
      <w:pPr>
        <w:pStyle w:val="ListBullet"/>
        <w:spacing w:after="40"/>
      </w:pPr>
      <w:r>
        <w:t>correctness</w:t>
      </w:r>
    </w:p>
    <w:p>
      <w:pPr>
        <w:pStyle w:val="ListBullet"/>
        <w:spacing w:after="40"/>
      </w:pPr>
      <w:r>
        <w:t>omission</w:t>
      </w:r>
    </w:p>
    <w:p>
      <w:pPr>
        <w:pStyle w:val="ListBullet"/>
        <w:spacing w:after="40"/>
      </w:pPr>
      <w:r>
        <w:t>invalid/anticipatory key events</w:t>
      </w:r>
    </w:p>
    <w:p>
      <w:pPr>
        <w:pStyle w:val="ListBullet"/>
        <w:spacing w:after="40"/>
      </w:pPr>
      <w:r>
        <w:t>seed/order identifier</w:t>
      </w:r>
    </w:p>
    <w:p>
      <w:pPr>
        <w:pStyle w:val="SmallNote"/>
      </w:pPr>
      <w:r>
        <w:rPr>
          <w:b/>
        </w:rPr>
        <w:t xml:space="preserve">Protocol ambiguity to flag in software: </w:t>
      </w:r>
      <w:r>
        <w:t>one prose line states “15 incongruent pairs”, but the explicit 4×4 matrix has 12 off-diagonal pairs and sums correctly to 60 incongruent trials. The portal should use the explicit matrix as the default generator, while surfacing this discrepancy to the researcher rather than hiding it.</w:t>
      </w:r>
    </w:p>
    <w:p>
      <w:pPr>
        <w:pStyle w:val="Heading1"/>
      </w:pPr>
      <w:r>
        <w:t>5. Reading Task</w:t>
      </w:r>
    </w:p>
    <w:p>
      <w:r>
        <w:rPr>
          <w:b/>
        </w:rPr>
        <w:t xml:space="preserve">Each participant completes three scored reading blocks, 300 s each: </w:t>
      </w:r>
      <w:r>
        <w:t>N (0 visible notifications), L (3), and H (6).</w:t>
      </w:r>
    </w:p>
    <w:tbl>
      <w:tblPr>
        <w:tblStyle w:val="TableGrid"/>
        <w:tblW w:type="auto" w:w="0"/>
        <w:jc w:val="center"/>
        <w:tblLook w:firstColumn="1" w:firstRow="1" w:lastColumn="0" w:lastRow="0" w:noHBand="0" w:noVBand="1" w:val="04A0"/>
      </w:tblPr>
      <w:tblGrid>
        <w:gridCol w:w="3408"/>
        <w:gridCol w:w="3408"/>
        <w:gridCol w:w="3408"/>
      </w:tblGrid>
      <w:tr>
        <w:trPr>
          <w:cantSplit/>
          <w:tblHeader w:val="true"/>
        </w:trPr>
        <w:tc>
          <w:tcPr>
            <w:tcW w:type="dxa" w:w="1440"/>
            <w:vAlign w:val="center"/>
            <w:shd w:fill="D9EAF7"/>
          </w:tcPr>
          <w:p>
            <w:r/>
            <w:r>
              <w:rPr>
                <w:rFonts w:ascii="Aptos" w:hAnsi="Aptos"/>
                <w:b/>
                <w:sz w:val="18"/>
              </w:rPr>
              <w:t>Condition</w:t>
            </w:r>
          </w:p>
        </w:tc>
        <w:tc>
          <w:tcPr>
            <w:tcW w:type="dxa" w:w="2016"/>
            <w:vAlign w:val="center"/>
            <w:shd w:fill="D9EAF7"/>
          </w:tcPr>
          <w:p>
            <w:r/>
            <w:r>
              <w:rPr>
                <w:rFonts w:ascii="Aptos" w:hAnsi="Aptos"/>
                <w:b/>
                <w:sz w:val="18"/>
              </w:rPr>
              <w:t>Visible notifications</w:t>
            </w:r>
          </w:p>
        </w:tc>
        <w:tc>
          <w:tcPr>
            <w:tcW w:type="dxa" w:w="6768"/>
            <w:vAlign w:val="center"/>
            <w:shd w:fill="D9EAF7"/>
          </w:tcPr>
          <w:p>
            <w:r/>
            <w:r>
              <w:rPr>
                <w:rFonts w:ascii="Aptos" w:hAnsi="Aptos"/>
                <w:b/>
                <w:sz w:val="18"/>
              </w:rPr>
              <w:t>Required logging</w:t>
            </w:r>
          </w:p>
        </w:tc>
      </w:tr>
      <w:tr>
        <w:trPr>
          <w:cantSplit/>
        </w:trPr>
        <w:tc>
          <w:tcPr>
            <w:tcW w:type="dxa" w:w="1440"/>
            <w:vAlign w:val="center"/>
          </w:tcPr>
          <w:p>
            <w:r/>
            <w:r>
              <w:rPr>
                <w:rFonts w:ascii="Aptos" w:hAnsi="Aptos"/>
                <w:b w:val="0"/>
                <w:sz w:val="17"/>
              </w:rPr>
              <w:t>N</w:t>
            </w:r>
          </w:p>
        </w:tc>
        <w:tc>
          <w:tcPr>
            <w:tcW w:type="dxa" w:w="2016"/>
            <w:vAlign w:val="center"/>
          </w:tcPr>
          <w:p>
            <w:r/>
            <w:r>
              <w:rPr>
                <w:rFonts w:ascii="Aptos" w:hAnsi="Aptos"/>
                <w:b w:val="0"/>
                <w:sz w:val="17"/>
              </w:rPr>
              <w:t>0</w:t>
            </w:r>
          </w:p>
        </w:tc>
        <w:tc>
          <w:tcPr>
            <w:tcW w:type="dxa" w:w="6768"/>
            <w:vAlign w:val="center"/>
          </w:tcPr>
          <w:p>
            <w:r/>
            <w:r>
              <w:rPr>
                <w:rFonts w:ascii="Aptos" w:hAnsi="Aptos"/>
                <w:b w:val="0"/>
                <w:sz w:val="17"/>
              </w:rPr>
              <w:t>All six matched event times are logged as invisible pseudo-events.</w:t>
            </w:r>
          </w:p>
        </w:tc>
      </w:tr>
      <w:tr>
        <w:trPr>
          <w:cantSplit/>
        </w:trPr>
        <w:tc>
          <w:tcPr>
            <w:tcW w:type="dxa" w:w="1440"/>
            <w:vAlign w:val="center"/>
          </w:tcPr>
          <w:p>
            <w:r/>
            <w:r>
              <w:rPr>
                <w:rFonts w:ascii="Aptos" w:hAnsi="Aptos"/>
                <w:b w:val="0"/>
                <w:sz w:val="17"/>
              </w:rPr>
              <w:t>L</w:t>
            </w:r>
          </w:p>
        </w:tc>
        <w:tc>
          <w:tcPr>
            <w:tcW w:type="dxa" w:w="2016"/>
            <w:vAlign w:val="center"/>
          </w:tcPr>
          <w:p>
            <w:r/>
            <w:r>
              <w:rPr>
                <w:rFonts w:ascii="Aptos" w:hAnsi="Aptos"/>
                <w:b w:val="0"/>
                <w:sz w:val="17"/>
              </w:rPr>
              <w:t>3</w:t>
            </w:r>
          </w:p>
        </w:tc>
        <w:tc>
          <w:tcPr>
            <w:tcW w:type="dxa" w:w="6768"/>
            <w:vAlign w:val="center"/>
          </w:tcPr>
          <w:p>
            <w:r/>
            <w:r>
              <w:rPr>
                <w:rFonts w:ascii="Aptos" w:hAnsi="Aptos"/>
                <w:b w:val="0"/>
                <w:sz w:val="17"/>
              </w:rPr>
              <w:t>One event in each 100 s third; uses either earlier or later candidate set.</w:t>
            </w:r>
          </w:p>
        </w:tc>
      </w:tr>
      <w:tr>
        <w:trPr>
          <w:cantSplit/>
        </w:trPr>
        <w:tc>
          <w:tcPr>
            <w:tcW w:type="dxa" w:w="1440"/>
            <w:vAlign w:val="center"/>
          </w:tcPr>
          <w:p>
            <w:r/>
            <w:r>
              <w:rPr>
                <w:rFonts w:ascii="Aptos" w:hAnsi="Aptos"/>
                <w:b w:val="0"/>
                <w:sz w:val="17"/>
              </w:rPr>
              <w:t>H</w:t>
            </w:r>
          </w:p>
        </w:tc>
        <w:tc>
          <w:tcPr>
            <w:tcW w:type="dxa" w:w="2016"/>
            <w:vAlign w:val="center"/>
          </w:tcPr>
          <w:p>
            <w:r/>
            <w:r>
              <w:rPr>
                <w:rFonts w:ascii="Aptos" w:hAnsi="Aptos"/>
                <w:b w:val="0"/>
                <w:sz w:val="17"/>
              </w:rPr>
              <w:t>6</w:t>
            </w:r>
          </w:p>
        </w:tc>
        <w:tc>
          <w:tcPr>
            <w:tcW w:type="dxa" w:w="6768"/>
            <w:vAlign w:val="center"/>
          </w:tcPr>
          <w:p>
            <w:r/>
            <w:r>
              <w:rPr>
                <w:rFonts w:ascii="Aptos" w:hAnsi="Aptos"/>
                <w:b w:val="0"/>
                <w:sz w:val="17"/>
              </w:rPr>
              <w:t>Two events in each 100 s third; uses all six candidates.</w:t>
            </w:r>
          </w:p>
        </w:tc>
      </w:tr>
    </w:tbl>
    <w:p/>
    <w:p>
      <w:pPr>
        <w:pStyle w:val="Heading2"/>
      </w:pPr>
      <w:r>
        <w:t>Reading UI and navigation</w:t>
      </w:r>
    </w:p>
    <w:p>
      <w:pPr>
        <w:pStyle w:val="ListBullet"/>
        <w:spacing w:after="40"/>
      </w:pPr>
      <w:r>
        <w:t>Load exact scored passage content/questions from Appendices D–G; do not paraphrase them.</w:t>
      </w:r>
    </w:p>
    <w:p>
      <w:pPr>
        <w:pStyle w:val="ListBullet"/>
        <w:spacing w:after="40"/>
      </w:pPr>
      <w:r>
        <w:t>One of six panels at a time; no scrolling; show title, text and small panel number only.</w:t>
      </w:r>
    </w:p>
    <w:p>
      <w:pPr>
        <w:pStyle w:val="ListBullet"/>
        <w:spacing w:after="40"/>
      </w:pPr>
      <w:r>
        <w:t>Right Arrow = next panel; Left Arrow = previous panel; no automatic advance.</w:t>
      </w:r>
    </w:p>
    <w:p>
      <w:pPr>
        <w:pStyle w:val="ListBullet"/>
        <w:spacing w:after="40"/>
      </w:pPr>
      <w:r>
        <w:t>Start the 300 s timer when panel 1 appears; stop at exactly 300 s regardless of progress.</w:t>
      </w:r>
    </w:p>
    <w:p>
      <w:pPr>
        <w:pStyle w:val="ListBullet"/>
        <w:spacing w:after="40"/>
      </w:pPr>
      <w:r>
        <w:t>Notification presentation never pauses reading time.</w:t>
      </w:r>
    </w:p>
    <w:p>
      <w:pPr>
        <w:pStyle w:val="ListBullet"/>
        <w:spacing w:after="40"/>
      </w:pPr>
      <w:r>
        <w:t>After all panels are completed, Space records completion once; participant reviews the passage until the 300 s period ends.</w:t>
      </w:r>
    </w:p>
    <w:p>
      <w:pPr>
        <w:pStyle w:val="ListBullet"/>
        <w:spacing w:after="40"/>
      </w:pPr>
      <w:r>
        <w:t>Log every panel change, completion key, last panel reached, completed-panel words and review-period timing.</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2880"/>
            <w:vAlign w:val="center"/>
            <w:shd w:fill="D9EAF7"/>
          </w:tcPr>
          <w:p>
            <w:r/>
            <w:r>
              <w:rPr>
                <w:rFonts w:ascii="Aptos" w:hAnsi="Aptos"/>
                <w:b/>
                <w:sz w:val="18"/>
              </w:rPr>
              <w:t>Layout item</w:t>
            </w:r>
          </w:p>
        </w:tc>
        <w:tc>
          <w:tcPr>
            <w:tcW w:type="dxa" w:w="7344"/>
            <w:vAlign w:val="center"/>
            <w:shd w:fill="D9EAF7"/>
          </w:tcPr>
          <w:p>
            <w:r/>
            <w:r>
              <w:rPr>
                <w:rFonts w:ascii="Aptos" w:hAnsi="Aptos"/>
                <w:b/>
                <w:sz w:val="18"/>
              </w:rPr>
              <w:t>Protocol starting value</w:t>
            </w:r>
          </w:p>
        </w:tc>
      </w:tr>
      <w:tr>
        <w:trPr>
          <w:cantSplit/>
        </w:trPr>
        <w:tc>
          <w:tcPr>
            <w:tcW w:type="dxa" w:w="2880"/>
            <w:vAlign w:val="center"/>
          </w:tcPr>
          <w:p>
            <w:r/>
            <w:r>
              <w:rPr>
                <w:rFonts w:ascii="Aptos" w:hAnsi="Aptos"/>
                <w:b w:val="0"/>
                <w:sz w:val="17"/>
              </w:rPr>
              <w:t>Text region</w:t>
            </w:r>
          </w:p>
        </w:tc>
        <w:tc>
          <w:tcPr>
            <w:tcW w:type="dxa" w:w="7344"/>
            <w:vAlign w:val="center"/>
          </w:tcPr>
          <w:p>
            <w:r/>
            <w:r>
              <w:rPr>
                <w:rFonts w:ascii="Aptos" w:hAnsi="Aptos"/>
                <w:b w:val="0"/>
                <w:sz w:val="17"/>
              </w:rPr>
              <w:t>x=160, y=150, width=960, height=780 on 1920×1080</w:t>
            </w:r>
          </w:p>
        </w:tc>
      </w:tr>
      <w:tr>
        <w:trPr>
          <w:cantSplit/>
        </w:trPr>
        <w:tc>
          <w:tcPr>
            <w:tcW w:type="dxa" w:w="2880"/>
            <w:vAlign w:val="center"/>
          </w:tcPr>
          <w:p>
            <w:r/>
            <w:r>
              <w:rPr>
                <w:rFonts w:ascii="Aptos" w:hAnsi="Aptos"/>
                <w:b w:val="0"/>
                <w:sz w:val="17"/>
              </w:rPr>
              <w:t>Notification region</w:t>
            </w:r>
          </w:p>
        </w:tc>
        <w:tc>
          <w:tcPr>
            <w:tcW w:type="dxa" w:w="7344"/>
            <w:vAlign w:val="center"/>
          </w:tcPr>
          <w:p>
            <w:r/>
            <w:r>
              <w:rPr>
                <w:rFonts w:ascii="Aptos" w:hAnsi="Aptos"/>
                <w:b w:val="0"/>
                <w:sz w:val="17"/>
              </w:rPr>
              <w:t>x=1320, y=180, width=440, height=160</w:t>
            </w:r>
          </w:p>
        </w:tc>
      </w:tr>
      <w:tr>
        <w:trPr>
          <w:cantSplit/>
        </w:trPr>
        <w:tc>
          <w:tcPr>
            <w:tcW w:type="dxa" w:w="2880"/>
            <w:vAlign w:val="center"/>
          </w:tcPr>
          <w:p>
            <w:r/>
            <w:r>
              <w:rPr>
                <w:rFonts w:ascii="Aptos" w:hAnsi="Aptos"/>
                <w:b w:val="0"/>
                <w:sz w:val="17"/>
              </w:rPr>
              <w:t>Reading typography</w:t>
            </w:r>
          </w:p>
        </w:tc>
        <w:tc>
          <w:tcPr>
            <w:tcW w:type="dxa" w:w="7344"/>
            <w:vAlign w:val="center"/>
          </w:tcPr>
          <w:p>
            <w:r/>
            <w:r>
              <w:rPr>
                <w:rFonts w:ascii="Aptos" w:hAnsi="Aptos"/>
                <w:b w:val="0"/>
                <w:sz w:val="17"/>
              </w:rPr>
              <w:t>~24 px sans-serif, 1.4 line spacing, constant light background</w:t>
            </w:r>
          </w:p>
        </w:tc>
      </w:tr>
    </w:tbl>
    <w:p/>
    <w:p>
      <w:pPr>
        <w:pStyle w:val="Heading1"/>
      </w:pPr>
      <w:r>
        <w:t>6. Notification Scheduling for N / L / H</w:t>
      </w:r>
    </w:p>
    <w:tbl>
      <w:tblPr>
        <w:tblStyle w:val="TableGrid"/>
        <w:tblW w:type="auto" w:w="0"/>
        <w:jc w:val="center"/>
        <w:tblLook w:firstColumn="1" w:firstRow="1" w:lastColumn="0" w:lastRow="0" w:noHBand="0" w:noVBand="1" w:val="04A0"/>
      </w:tblPr>
      <w:tblGrid>
        <w:gridCol w:w="3408"/>
        <w:gridCol w:w="3408"/>
        <w:gridCol w:w="3408"/>
      </w:tblGrid>
      <w:tr>
        <w:trPr>
          <w:cantSplit/>
          <w:tblHeader w:val="true"/>
        </w:trPr>
        <w:tc>
          <w:tcPr>
            <w:tcW w:type="dxa" w:w="3168"/>
            <w:vAlign w:val="center"/>
            <w:shd w:fill="D9EAF7"/>
          </w:tcPr>
          <w:p>
            <w:r/>
            <w:r>
              <w:rPr>
                <w:rFonts w:ascii="Aptos" w:hAnsi="Aptos"/>
                <w:b/>
                <w:sz w:val="18"/>
              </w:rPr>
              <w:t>Block third</w:t>
            </w:r>
          </w:p>
        </w:tc>
        <w:tc>
          <w:tcPr>
            <w:tcW w:type="dxa" w:w="2880"/>
            <w:vAlign w:val="center"/>
            <w:shd w:fill="D9EAF7"/>
          </w:tcPr>
          <w:p>
            <w:r/>
            <w:r>
              <w:rPr>
                <w:rFonts w:ascii="Aptos" w:hAnsi="Aptos"/>
                <w:b/>
                <w:sz w:val="18"/>
              </w:rPr>
              <w:t>Earlier candidate</w:t>
            </w:r>
          </w:p>
        </w:tc>
        <w:tc>
          <w:tcPr>
            <w:tcW w:type="dxa" w:w="2880"/>
            <w:vAlign w:val="center"/>
            <w:shd w:fill="D9EAF7"/>
          </w:tcPr>
          <w:p>
            <w:r/>
            <w:r>
              <w:rPr>
                <w:rFonts w:ascii="Aptos" w:hAnsi="Aptos"/>
                <w:b/>
                <w:sz w:val="18"/>
              </w:rPr>
              <w:t>Later candidate</w:t>
            </w:r>
          </w:p>
        </w:tc>
      </w:tr>
      <w:tr>
        <w:trPr>
          <w:cantSplit/>
        </w:trPr>
        <w:tc>
          <w:tcPr>
            <w:tcW w:type="dxa" w:w="3168"/>
            <w:vAlign w:val="center"/>
          </w:tcPr>
          <w:p>
            <w:r/>
            <w:r>
              <w:rPr>
                <w:rFonts w:ascii="Aptos" w:hAnsi="Aptos"/>
                <w:b w:val="0"/>
                <w:sz w:val="17"/>
              </w:rPr>
              <w:t>0–100 s</w:t>
            </w:r>
          </w:p>
        </w:tc>
        <w:tc>
          <w:tcPr>
            <w:tcW w:type="dxa" w:w="2880"/>
            <w:vAlign w:val="center"/>
          </w:tcPr>
          <w:p>
            <w:r/>
            <w:r>
              <w:rPr>
                <w:rFonts w:ascii="Aptos" w:hAnsi="Aptos"/>
                <w:b w:val="0"/>
                <w:sz w:val="17"/>
              </w:rPr>
              <w:t>45 s</w:t>
            </w:r>
          </w:p>
        </w:tc>
        <w:tc>
          <w:tcPr>
            <w:tcW w:type="dxa" w:w="2880"/>
            <w:vAlign w:val="center"/>
          </w:tcPr>
          <w:p>
            <w:r/>
            <w:r>
              <w:rPr>
                <w:rFonts w:ascii="Aptos" w:hAnsi="Aptos"/>
                <w:b w:val="0"/>
                <w:sz w:val="17"/>
              </w:rPr>
              <w:t>80 s</w:t>
            </w:r>
          </w:p>
        </w:tc>
      </w:tr>
      <w:tr>
        <w:trPr>
          <w:cantSplit/>
        </w:trPr>
        <w:tc>
          <w:tcPr>
            <w:tcW w:type="dxa" w:w="3168"/>
            <w:vAlign w:val="center"/>
          </w:tcPr>
          <w:p>
            <w:r/>
            <w:r>
              <w:rPr>
                <w:rFonts w:ascii="Aptos" w:hAnsi="Aptos"/>
                <w:b w:val="0"/>
                <w:sz w:val="17"/>
              </w:rPr>
              <w:t>100–200 s</w:t>
            </w:r>
          </w:p>
        </w:tc>
        <w:tc>
          <w:tcPr>
            <w:tcW w:type="dxa" w:w="2880"/>
            <w:vAlign w:val="center"/>
          </w:tcPr>
          <w:p>
            <w:r/>
            <w:r>
              <w:rPr>
                <w:rFonts w:ascii="Aptos" w:hAnsi="Aptos"/>
                <w:b w:val="0"/>
                <w:sz w:val="17"/>
              </w:rPr>
              <w:t>140 s</w:t>
            </w:r>
          </w:p>
        </w:tc>
        <w:tc>
          <w:tcPr>
            <w:tcW w:type="dxa" w:w="2880"/>
            <w:vAlign w:val="center"/>
          </w:tcPr>
          <w:p>
            <w:r/>
            <w:r>
              <w:rPr>
                <w:rFonts w:ascii="Aptos" w:hAnsi="Aptos"/>
                <w:b w:val="0"/>
                <w:sz w:val="17"/>
              </w:rPr>
              <w:t>180 s</w:t>
            </w:r>
          </w:p>
        </w:tc>
      </w:tr>
      <w:tr>
        <w:trPr>
          <w:cantSplit/>
        </w:trPr>
        <w:tc>
          <w:tcPr>
            <w:tcW w:type="dxa" w:w="3168"/>
            <w:vAlign w:val="center"/>
          </w:tcPr>
          <w:p>
            <w:r/>
            <w:r>
              <w:rPr>
                <w:rFonts w:ascii="Aptos" w:hAnsi="Aptos"/>
                <w:b w:val="0"/>
                <w:sz w:val="17"/>
              </w:rPr>
              <w:t>200–300 s</w:t>
            </w:r>
          </w:p>
        </w:tc>
        <w:tc>
          <w:tcPr>
            <w:tcW w:type="dxa" w:w="2880"/>
            <w:vAlign w:val="center"/>
          </w:tcPr>
          <w:p>
            <w:r/>
            <w:r>
              <w:rPr>
                <w:rFonts w:ascii="Aptos" w:hAnsi="Aptos"/>
                <w:b w:val="0"/>
                <w:sz w:val="17"/>
              </w:rPr>
              <w:t>240 s</w:t>
            </w:r>
          </w:p>
        </w:tc>
        <w:tc>
          <w:tcPr>
            <w:tcW w:type="dxa" w:w="2880"/>
            <w:vAlign w:val="center"/>
          </w:tcPr>
          <w:p>
            <w:r/>
            <w:r>
              <w:rPr>
                <w:rFonts w:ascii="Aptos" w:hAnsi="Aptos"/>
                <w:b w:val="0"/>
                <w:sz w:val="17"/>
              </w:rPr>
              <w:t>275 s</w:t>
            </w:r>
          </w:p>
        </w:tc>
      </w:tr>
    </w:tbl>
    <w:p/>
    <w:p>
      <w:pPr>
        <w:pStyle w:val="ListBullet"/>
        <w:spacing w:after="40"/>
      </w:pPr>
      <w:r>
        <w:t>For each participant, draw six independent jitter values from −5 to +5 s, one per candidate.</w:t>
      </w:r>
    </w:p>
    <w:p>
      <w:pPr>
        <w:pStyle w:val="ListBullet"/>
        <w:spacing w:after="40"/>
      </w:pPr>
      <w:r>
        <w:t>Reuse the same six-value jitter vector in all three reading conditions for that participant.</w:t>
      </w:r>
    </w:p>
    <w:p>
      <w:pPr>
        <w:pStyle w:val="ListBullet"/>
        <w:spacing w:after="40"/>
      </w:pPr>
      <w:r>
        <w:t>H uses all six candidates. L uses either the three earlier candidates or the three later candidates, balanced across participants. N logs all six as invisible pseudo-events.</w:t>
      </w:r>
    </w:p>
    <w:p>
      <w:pPr>
        <w:pStyle w:val="ListBullet"/>
        <w:spacing w:after="40"/>
      </w:pPr>
      <w:r>
        <w:t>If a candidate falls within 5 s after a panel change, delay only until the panel has been stable for 5 s; maximum extra delay 5 s. Apply the same rule to pseudo-events.</w:t>
      </w:r>
    </w:p>
    <w:p>
      <w:pPr>
        <w:pStyle w:val="ListBullet"/>
        <w:spacing w:after="40"/>
      </w:pPr>
      <w:r>
        <w:t>Maintain at least 20 s between actual event onsets and at least 10 s of reading after each onset. If constraints fail, mark the event missed; do not compress later events.</w:t>
      </w:r>
    </w:p>
    <w:p>
      <w:pPr>
        <w:pStyle w:val="ListBullet"/>
        <w:spacing w:after="40"/>
      </w:pPr>
      <w:r>
        <w:t>Store scheduled and actual onset/offset. The analysis metadata window begins at −5 s and ends at +10 s around actual onset; flag panel transitions inside the window.</w:t>
      </w:r>
    </w:p>
    <w:p>
      <w:pPr>
        <w:pStyle w:val="Heading2"/>
      </w:pPr>
      <w:r>
        <w:t>Banner appearance</w:t>
      </w:r>
    </w:p>
    <w:p>
      <w:pPr>
        <w:pStyle w:val="ListBullet"/>
        <w:spacing w:after="40"/>
      </w:pPr>
      <w:r>
        <w:t>Use exact Appendix C messages. Internal IDs/categories are stored but not shown.</w:t>
      </w:r>
    </w:p>
    <w:p>
      <w:pPr>
        <w:pStyle w:val="ListBullet"/>
        <w:spacing w:after="40"/>
      </w:pPr>
      <w:r>
        <w:t>Header: “Study notification”. Silent visual banner, 3,000 ms default duration, fixed region beside text.</w:t>
      </w:r>
    </w:p>
    <w:p>
      <w:pPr>
        <w:pStyle w:val="ListBullet"/>
        <w:spacing w:after="40"/>
      </w:pPr>
      <w:r>
        <w:t>No animation, vibration, badge, logo, countdown, reply button or click target.</w:t>
      </w:r>
    </w:p>
    <w:p>
      <w:pPr>
        <w:pStyle w:val="ListBullet"/>
        <w:spacing w:after="40"/>
      </w:pPr>
      <w:r>
        <w:t>Use consistent neutral appearance and never cover the text.</w:t>
      </w:r>
    </w:p>
    <w:p>
      <w:pPr>
        <w:pStyle w:val="ListBullet"/>
        <w:spacing w:after="40"/>
      </w:pPr>
      <w:r>
        <w:t>Never show notifications during baseline, Stroop, comprehension or breaks.</w:t>
      </w:r>
    </w:p>
    <w:p>
      <w:pPr>
        <w:pStyle w:val="Heading1"/>
      </w:pPr>
      <w:r>
        <w:t>7. Comprehension, Ratings and Breaks</w:t>
      </w:r>
    </w:p>
    <w:p>
      <w:pPr>
        <w:pStyle w:val="Heading2"/>
      </w:pPr>
      <w:r>
        <w:t>Comprehension</w:t>
      </w:r>
    </w:p>
    <w:p>
      <w:pPr>
        <w:pStyle w:val="ListBullet"/>
        <w:spacing w:after="40"/>
      </w:pPr>
      <w:r>
        <w:t>After each reading block, hide the passage and show all 3 multiple-choice questions together for 60 s.</w:t>
      </w:r>
    </w:p>
    <w:p>
      <w:pPr>
        <w:pStyle w:val="ListBullet"/>
        <w:spacing w:after="40"/>
      </w:pPr>
      <w:r>
        <w:t>Accept one A/B/C/D response per question; unanswered items are omissions.</w:t>
      </w:r>
    </w:p>
    <w:p>
      <w:pPr>
        <w:pStyle w:val="ListBullet"/>
        <w:spacing w:after="40"/>
      </w:pPr>
      <w:r>
        <w:t>No feedback until the study ends; score 1 point per correct answer.</w:t>
      </w:r>
    </w:p>
    <w:p>
      <w:pPr>
        <w:pStyle w:val="ListBullet"/>
        <w:spacing w:after="40"/>
      </w:pPr>
      <w:r>
        <w:t>Answer keys must remain researcher-only.</w:t>
      </w:r>
    </w:p>
    <w:p>
      <w:pPr>
        <w:pStyle w:val="ListBullet"/>
        <w:spacing w:after="40"/>
      </w:pPr>
      <w:r>
        <w:t>Store responses, timestamps, correctness, omissions, content-display coverage, last panel and progress.</w:t>
      </w:r>
    </w:p>
    <w:p>
      <w:pPr>
        <w:pStyle w:val="Heading2"/>
      </w:pPr>
      <w:r>
        <w:t>State ratings</w:t>
      </w:r>
    </w:p>
    <w:p>
      <w:r>
        <w:rPr>
          <w:b/>
        </w:rPr>
        <w:t xml:space="preserve">Mental fatigue item: </w:t>
      </w:r>
      <w:r>
        <w:t>“How mentally tired do you feel right now?” Use a 0–10 scale from “not at all” to “extremely”, before active block 1 and after each active block.</w:t>
      </w:r>
    </w:p>
    <w:p>
      <w:r>
        <w:rPr>
          <w:b/>
        </w:rPr>
        <w:t xml:space="preserve">After each reading block also collect </w:t>
      </w:r>
      <w:r>
        <w:t>experienced distraction and difficulty returning to reading. The protocol does not specify their exact scale or anchors, so the portal must make these researcher-configurable rather than silently inventing a scale.</w:t>
      </w:r>
    </w:p>
    <w:p>
      <w:pPr>
        <w:pStyle w:val="Heading2"/>
      </w:pPr>
      <w:r>
        <w:t>Breaks</w:t>
      </w:r>
    </w:p>
    <w:p>
      <w:pPr>
        <w:pStyle w:val="ListBullet"/>
        <w:spacing w:after="40"/>
      </w:pPr>
      <w:r>
        <w:t>Three standard breaks of 120 s, between the four active blocks.</w:t>
      </w:r>
    </w:p>
    <w:p>
      <w:pPr>
        <w:pStyle w:val="ListBullet"/>
        <w:spacing w:after="40"/>
      </w:pPr>
      <w:r>
        <w:t>Participant may rest eyes/adjust posture but should not use a phone.</w:t>
      </w:r>
    </w:p>
    <w:p>
      <w:pPr>
        <w:pStyle w:val="ListBullet"/>
        <w:spacing w:after="40"/>
      </w:pPr>
      <w:r>
        <w:t>Final 30 s uses the same neutral screen for readaptation.</w:t>
      </w:r>
    </w:p>
    <w:p>
      <w:pPr>
        <w:pStyle w:val="ListBullet"/>
        <w:spacing w:after="40"/>
      </w:pPr>
      <w:r>
        <w:t>Researcher completes a drift check before the next active block; extra breaks/recalibration are logged.</w:t>
      </w:r>
    </w:p>
    <w:p>
      <w:pPr>
        <w:pStyle w:val="Heading1"/>
      </w:pPr>
      <w:r>
        <w:t>8. Counterbalancing and Independent Rotations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cantSplit/>
          <w:tblHeader w:val="true"/>
        </w:trPr>
        <w:tc>
          <w:tcPr>
            <w:tcW w:type="dxa" w:w="1152"/>
            <w:vAlign w:val="center"/>
            <w:shd w:fill="D9EAF7"/>
          </w:tcPr>
          <w:p>
            <w:r/>
            <w:r>
              <w:rPr>
                <w:rFonts w:ascii="Aptos" w:hAnsi="Aptos"/>
                <w:b/>
                <w:sz w:val="18"/>
              </w:rPr>
              <w:t>Cell</w:t>
            </w:r>
          </w:p>
        </w:tc>
        <w:tc>
          <w:tcPr>
            <w:tcW w:type="dxa" w:w="2160"/>
            <w:vAlign w:val="center"/>
            <w:shd w:fill="D9EAF7"/>
          </w:tcPr>
          <w:p>
            <w:r/>
            <w:r>
              <w:rPr>
                <w:rFonts w:ascii="Aptos" w:hAnsi="Aptos"/>
                <w:b/>
                <w:sz w:val="18"/>
              </w:rPr>
              <w:t>Active block 1</w:t>
            </w:r>
          </w:p>
        </w:tc>
        <w:tc>
          <w:tcPr>
            <w:tcW w:type="dxa" w:w="1872"/>
            <w:vAlign w:val="center"/>
            <w:shd w:fill="D9EAF7"/>
          </w:tcPr>
          <w:p>
            <w:r/>
            <w:r>
              <w:rPr>
                <w:rFonts w:ascii="Aptos" w:hAnsi="Aptos"/>
                <w:b/>
                <w:sz w:val="18"/>
              </w:rPr>
              <w:t>2</w:t>
            </w:r>
          </w:p>
        </w:tc>
        <w:tc>
          <w:tcPr>
            <w:tcW w:type="dxa" w:w="1872"/>
            <w:vAlign w:val="center"/>
            <w:shd w:fill="D9EAF7"/>
          </w:tcPr>
          <w:p>
            <w:r/>
            <w:r>
              <w:rPr>
                <w:rFonts w:ascii="Aptos" w:hAnsi="Aptos"/>
                <w:b/>
                <w:sz w:val="18"/>
              </w:rPr>
              <w:t>3</w:t>
            </w:r>
          </w:p>
        </w:tc>
        <w:tc>
          <w:tcPr>
            <w:tcW w:type="dxa" w:w="2160"/>
            <w:vAlign w:val="center"/>
            <w:shd w:fill="D9EAF7"/>
          </w:tcPr>
          <w:p>
            <w:r/>
            <w:r>
              <w:rPr>
                <w:rFonts w:ascii="Aptos" w:hAnsi="Aptos"/>
                <w:b/>
                <w:sz w:val="18"/>
              </w:rPr>
              <w:t>4</w:t>
            </w:r>
          </w:p>
        </w:tc>
      </w:tr>
      <w:tr>
        <w:trPr>
          <w:cantSplit/>
        </w:trPr>
        <w:tc>
          <w:tcPr>
            <w:tcW w:type="dxa" w:w="1152"/>
            <w:vAlign w:val="center"/>
          </w:tcPr>
          <w:p>
            <w:r/>
            <w:r>
              <w:rPr>
                <w:rFonts w:ascii="Aptos" w:hAnsi="Aptos"/>
                <w:b w:val="0"/>
                <w:sz w:val="17"/>
              </w:rPr>
              <w:t>A1</w:t>
            </w:r>
          </w:p>
        </w:tc>
        <w:tc>
          <w:tcPr>
            <w:tcW w:type="dxa" w:w="2160"/>
            <w:vAlign w:val="center"/>
          </w:tcPr>
          <w:p>
            <w:r/>
            <w:r>
              <w:rPr>
                <w:rFonts w:ascii="Aptos" w:hAnsi="Aptos"/>
                <w:b w:val="0"/>
                <w:sz w:val="17"/>
              </w:rPr>
              <w:t>Stroop</w:t>
            </w:r>
          </w:p>
        </w:tc>
        <w:tc>
          <w:tcPr>
            <w:tcW w:type="dxa" w:w="1872"/>
            <w:vAlign w:val="center"/>
          </w:tcPr>
          <w:p>
            <w:r/>
            <w:r>
              <w:rPr>
                <w:rFonts w:ascii="Aptos" w:hAnsi="Aptos"/>
                <w:b w:val="0"/>
                <w:sz w:val="17"/>
              </w:rPr>
              <w:t>N</w:t>
            </w:r>
          </w:p>
        </w:tc>
        <w:tc>
          <w:tcPr>
            <w:tcW w:type="dxa" w:w="1872"/>
            <w:vAlign w:val="center"/>
          </w:tcPr>
          <w:p>
            <w:r/>
            <w:r>
              <w:rPr>
                <w:rFonts w:ascii="Aptos" w:hAnsi="Aptos"/>
                <w:b w:val="0"/>
                <w:sz w:val="17"/>
              </w:rPr>
              <w:t>L</w:t>
            </w:r>
          </w:p>
        </w:tc>
        <w:tc>
          <w:tcPr>
            <w:tcW w:type="dxa" w:w="2160"/>
            <w:vAlign w:val="center"/>
          </w:tcPr>
          <w:p>
            <w:r/>
            <w:r>
              <w:rPr>
                <w:rFonts w:ascii="Aptos" w:hAnsi="Aptos"/>
                <w:b w:val="0"/>
                <w:sz w:val="17"/>
              </w:rPr>
              <w:t>H</w:t>
            </w:r>
          </w:p>
        </w:tc>
      </w:tr>
      <w:tr>
        <w:trPr>
          <w:cantSplit/>
        </w:trPr>
        <w:tc>
          <w:tcPr>
            <w:tcW w:type="dxa" w:w="1152"/>
            <w:vAlign w:val="center"/>
          </w:tcPr>
          <w:p>
            <w:r/>
            <w:r>
              <w:rPr>
                <w:rFonts w:ascii="Aptos" w:hAnsi="Aptos"/>
                <w:b w:val="0"/>
                <w:sz w:val="17"/>
              </w:rPr>
              <w:t>A2</w:t>
            </w:r>
          </w:p>
        </w:tc>
        <w:tc>
          <w:tcPr>
            <w:tcW w:type="dxa" w:w="2160"/>
            <w:vAlign w:val="center"/>
          </w:tcPr>
          <w:p>
            <w:r/>
            <w:r>
              <w:rPr>
                <w:rFonts w:ascii="Aptos" w:hAnsi="Aptos"/>
                <w:b w:val="0"/>
                <w:sz w:val="17"/>
              </w:rPr>
              <w:t>Stroop</w:t>
            </w:r>
          </w:p>
        </w:tc>
        <w:tc>
          <w:tcPr>
            <w:tcW w:type="dxa" w:w="1872"/>
            <w:vAlign w:val="center"/>
          </w:tcPr>
          <w:p>
            <w:r/>
            <w:r>
              <w:rPr>
                <w:rFonts w:ascii="Aptos" w:hAnsi="Aptos"/>
                <w:b w:val="0"/>
                <w:sz w:val="17"/>
              </w:rPr>
              <w:t>N</w:t>
            </w:r>
          </w:p>
        </w:tc>
        <w:tc>
          <w:tcPr>
            <w:tcW w:type="dxa" w:w="1872"/>
            <w:vAlign w:val="center"/>
          </w:tcPr>
          <w:p>
            <w:r/>
            <w:r>
              <w:rPr>
                <w:rFonts w:ascii="Aptos" w:hAnsi="Aptos"/>
                <w:b w:val="0"/>
                <w:sz w:val="17"/>
              </w:rPr>
              <w:t>H</w:t>
            </w:r>
          </w:p>
        </w:tc>
        <w:tc>
          <w:tcPr>
            <w:tcW w:type="dxa" w:w="2160"/>
            <w:vAlign w:val="center"/>
          </w:tcPr>
          <w:p>
            <w:r/>
            <w:r>
              <w:rPr>
                <w:rFonts w:ascii="Aptos" w:hAnsi="Aptos"/>
                <w:b w:val="0"/>
                <w:sz w:val="17"/>
              </w:rPr>
              <w:t>L</w:t>
            </w:r>
          </w:p>
        </w:tc>
      </w:tr>
      <w:tr>
        <w:trPr>
          <w:cantSplit/>
        </w:trPr>
        <w:tc>
          <w:tcPr>
            <w:tcW w:type="dxa" w:w="1152"/>
            <w:vAlign w:val="center"/>
          </w:tcPr>
          <w:p>
            <w:r/>
            <w:r>
              <w:rPr>
                <w:rFonts w:ascii="Aptos" w:hAnsi="Aptos"/>
                <w:b w:val="0"/>
                <w:sz w:val="17"/>
              </w:rPr>
              <w:t>A3</w:t>
            </w:r>
          </w:p>
        </w:tc>
        <w:tc>
          <w:tcPr>
            <w:tcW w:type="dxa" w:w="2160"/>
            <w:vAlign w:val="center"/>
          </w:tcPr>
          <w:p>
            <w:r/>
            <w:r>
              <w:rPr>
                <w:rFonts w:ascii="Aptos" w:hAnsi="Aptos"/>
                <w:b w:val="0"/>
                <w:sz w:val="17"/>
              </w:rPr>
              <w:t>Stroop</w:t>
            </w:r>
          </w:p>
        </w:tc>
        <w:tc>
          <w:tcPr>
            <w:tcW w:type="dxa" w:w="1872"/>
            <w:vAlign w:val="center"/>
          </w:tcPr>
          <w:p>
            <w:r/>
            <w:r>
              <w:rPr>
                <w:rFonts w:ascii="Aptos" w:hAnsi="Aptos"/>
                <w:b w:val="0"/>
                <w:sz w:val="17"/>
              </w:rPr>
              <w:t>L</w:t>
            </w:r>
          </w:p>
        </w:tc>
        <w:tc>
          <w:tcPr>
            <w:tcW w:type="dxa" w:w="1872"/>
            <w:vAlign w:val="center"/>
          </w:tcPr>
          <w:p>
            <w:r/>
            <w:r>
              <w:rPr>
                <w:rFonts w:ascii="Aptos" w:hAnsi="Aptos"/>
                <w:b w:val="0"/>
                <w:sz w:val="17"/>
              </w:rPr>
              <w:t>N</w:t>
            </w:r>
          </w:p>
        </w:tc>
        <w:tc>
          <w:tcPr>
            <w:tcW w:type="dxa" w:w="2160"/>
            <w:vAlign w:val="center"/>
          </w:tcPr>
          <w:p>
            <w:r/>
            <w:r>
              <w:rPr>
                <w:rFonts w:ascii="Aptos" w:hAnsi="Aptos"/>
                <w:b w:val="0"/>
                <w:sz w:val="17"/>
              </w:rPr>
              <w:t>H</w:t>
            </w:r>
          </w:p>
        </w:tc>
      </w:tr>
      <w:tr>
        <w:trPr>
          <w:cantSplit/>
        </w:trPr>
        <w:tc>
          <w:tcPr>
            <w:tcW w:type="dxa" w:w="1152"/>
            <w:vAlign w:val="center"/>
          </w:tcPr>
          <w:p>
            <w:r/>
            <w:r>
              <w:rPr>
                <w:rFonts w:ascii="Aptos" w:hAnsi="Aptos"/>
                <w:b w:val="0"/>
                <w:sz w:val="17"/>
              </w:rPr>
              <w:t>A4</w:t>
            </w:r>
          </w:p>
        </w:tc>
        <w:tc>
          <w:tcPr>
            <w:tcW w:type="dxa" w:w="2160"/>
            <w:vAlign w:val="center"/>
          </w:tcPr>
          <w:p>
            <w:r/>
            <w:r>
              <w:rPr>
                <w:rFonts w:ascii="Aptos" w:hAnsi="Aptos"/>
                <w:b w:val="0"/>
                <w:sz w:val="17"/>
              </w:rPr>
              <w:t>Stroop</w:t>
            </w:r>
          </w:p>
        </w:tc>
        <w:tc>
          <w:tcPr>
            <w:tcW w:type="dxa" w:w="1872"/>
            <w:vAlign w:val="center"/>
          </w:tcPr>
          <w:p>
            <w:r/>
            <w:r>
              <w:rPr>
                <w:rFonts w:ascii="Aptos" w:hAnsi="Aptos"/>
                <w:b w:val="0"/>
                <w:sz w:val="17"/>
              </w:rPr>
              <w:t>L</w:t>
            </w:r>
          </w:p>
        </w:tc>
        <w:tc>
          <w:tcPr>
            <w:tcW w:type="dxa" w:w="1872"/>
            <w:vAlign w:val="center"/>
          </w:tcPr>
          <w:p>
            <w:r/>
            <w:r>
              <w:rPr>
                <w:rFonts w:ascii="Aptos" w:hAnsi="Aptos"/>
                <w:b w:val="0"/>
                <w:sz w:val="17"/>
              </w:rPr>
              <w:t>H</w:t>
            </w:r>
          </w:p>
        </w:tc>
        <w:tc>
          <w:tcPr>
            <w:tcW w:type="dxa" w:w="2160"/>
            <w:vAlign w:val="center"/>
          </w:tcPr>
          <w:p>
            <w:r/>
            <w:r>
              <w:rPr>
                <w:rFonts w:ascii="Aptos" w:hAnsi="Aptos"/>
                <w:b w:val="0"/>
                <w:sz w:val="17"/>
              </w:rPr>
              <w:t>N</w:t>
            </w:r>
          </w:p>
        </w:tc>
      </w:tr>
      <w:tr>
        <w:trPr>
          <w:cantSplit/>
        </w:trPr>
        <w:tc>
          <w:tcPr>
            <w:tcW w:type="dxa" w:w="1152"/>
            <w:vAlign w:val="center"/>
          </w:tcPr>
          <w:p>
            <w:r/>
            <w:r>
              <w:rPr>
                <w:rFonts w:ascii="Aptos" w:hAnsi="Aptos"/>
                <w:b w:val="0"/>
                <w:sz w:val="17"/>
              </w:rPr>
              <w:t>A5</w:t>
            </w:r>
          </w:p>
        </w:tc>
        <w:tc>
          <w:tcPr>
            <w:tcW w:type="dxa" w:w="2160"/>
            <w:vAlign w:val="center"/>
          </w:tcPr>
          <w:p>
            <w:r/>
            <w:r>
              <w:rPr>
                <w:rFonts w:ascii="Aptos" w:hAnsi="Aptos"/>
                <w:b w:val="0"/>
                <w:sz w:val="17"/>
              </w:rPr>
              <w:t>Stroop</w:t>
            </w:r>
          </w:p>
        </w:tc>
        <w:tc>
          <w:tcPr>
            <w:tcW w:type="dxa" w:w="1872"/>
            <w:vAlign w:val="center"/>
          </w:tcPr>
          <w:p>
            <w:r/>
            <w:r>
              <w:rPr>
                <w:rFonts w:ascii="Aptos" w:hAnsi="Aptos"/>
                <w:b w:val="0"/>
                <w:sz w:val="17"/>
              </w:rPr>
              <w:t>H</w:t>
            </w:r>
          </w:p>
        </w:tc>
        <w:tc>
          <w:tcPr>
            <w:tcW w:type="dxa" w:w="1872"/>
            <w:vAlign w:val="center"/>
          </w:tcPr>
          <w:p>
            <w:r/>
            <w:r>
              <w:rPr>
                <w:rFonts w:ascii="Aptos" w:hAnsi="Aptos"/>
                <w:b w:val="0"/>
                <w:sz w:val="17"/>
              </w:rPr>
              <w:t>N</w:t>
            </w:r>
          </w:p>
        </w:tc>
        <w:tc>
          <w:tcPr>
            <w:tcW w:type="dxa" w:w="2160"/>
            <w:vAlign w:val="center"/>
          </w:tcPr>
          <w:p>
            <w:r/>
            <w:r>
              <w:rPr>
                <w:rFonts w:ascii="Aptos" w:hAnsi="Aptos"/>
                <w:b w:val="0"/>
                <w:sz w:val="17"/>
              </w:rPr>
              <w:t>L</w:t>
            </w:r>
          </w:p>
        </w:tc>
      </w:tr>
      <w:tr>
        <w:trPr>
          <w:cantSplit/>
        </w:trPr>
        <w:tc>
          <w:tcPr>
            <w:tcW w:type="dxa" w:w="1152"/>
            <w:vAlign w:val="center"/>
          </w:tcPr>
          <w:p>
            <w:r/>
            <w:r>
              <w:rPr>
                <w:rFonts w:ascii="Aptos" w:hAnsi="Aptos"/>
                <w:b w:val="0"/>
                <w:sz w:val="17"/>
              </w:rPr>
              <w:t>A6</w:t>
            </w:r>
          </w:p>
        </w:tc>
        <w:tc>
          <w:tcPr>
            <w:tcW w:type="dxa" w:w="2160"/>
            <w:vAlign w:val="center"/>
          </w:tcPr>
          <w:p>
            <w:r/>
            <w:r>
              <w:rPr>
                <w:rFonts w:ascii="Aptos" w:hAnsi="Aptos"/>
                <w:b w:val="0"/>
                <w:sz w:val="17"/>
              </w:rPr>
              <w:t>Stroop</w:t>
            </w:r>
          </w:p>
        </w:tc>
        <w:tc>
          <w:tcPr>
            <w:tcW w:type="dxa" w:w="1872"/>
            <w:vAlign w:val="center"/>
          </w:tcPr>
          <w:p>
            <w:r/>
            <w:r>
              <w:rPr>
                <w:rFonts w:ascii="Aptos" w:hAnsi="Aptos"/>
                <w:b w:val="0"/>
                <w:sz w:val="17"/>
              </w:rPr>
              <w:t>H</w:t>
            </w:r>
          </w:p>
        </w:tc>
        <w:tc>
          <w:tcPr>
            <w:tcW w:type="dxa" w:w="1872"/>
            <w:vAlign w:val="center"/>
          </w:tcPr>
          <w:p>
            <w:r/>
            <w:r>
              <w:rPr>
                <w:rFonts w:ascii="Aptos" w:hAnsi="Aptos"/>
                <w:b w:val="0"/>
                <w:sz w:val="17"/>
              </w:rPr>
              <w:t>L</w:t>
            </w:r>
          </w:p>
        </w:tc>
        <w:tc>
          <w:tcPr>
            <w:tcW w:type="dxa" w:w="2160"/>
            <w:vAlign w:val="center"/>
          </w:tcPr>
          <w:p>
            <w:r/>
            <w:r>
              <w:rPr>
                <w:rFonts w:ascii="Aptos" w:hAnsi="Aptos"/>
                <w:b w:val="0"/>
                <w:sz w:val="17"/>
              </w:rPr>
              <w:t>N</w:t>
            </w:r>
          </w:p>
        </w:tc>
      </w:tr>
      <w:tr>
        <w:trPr>
          <w:cantSplit/>
        </w:trPr>
        <w:tc>
          <w:tcPr>
            <w:tcW w:type="dxa" w:w="1152"/>
            <w:vAlign w:val="center"/>
          </w:tcPr>
          <w:p>
            <w:r/>
            <w:r>
              <w:rPr>
                <w:rFonts w:ascii="Aptos" w:hAnsi="Aptos"/>
                <w:b w:val="0"/>
                <w:sz w:val="17"/>
              </w:rPr>
              <w:t>B1</w:t>
            </w:r>
          </w:p>
        </w:tc>
        <w:tc>
          <w:tcPr>
            <w:tcW w:type="dxa" w:w="2160"/>
            <w:vAlign w:val="center"/>
          </w:tcPr>
          <w:p>
            <w:r/>
            <w:r>
              <w:rPr>
                <w:rFonts w:ascii="Aptos" w:hAnsi="Aptos"/>
                <w:b w:val="0"/>
                <w:sz w:val="17"/>
              </w:rPr>
              <w:t>N</w:t>
            </w:r>
          </w:p>
        </w:tc>
        <w:tc>
          <w:tcPr>
            <w:tcW w:type="dxa" w:w="1872"/>
            <w:vAlign w:val="center"/>
          </w:tcPr>
          <w:p>
            <w:r/>
            <w:r>
              <w:rPr>
                <w:rFonts w:ascii="Aptos" w:hAnsi="Aptos"/>
                <w:b w:val="0"/>
                <w:sz w:val="17"/>
              </w:rPr>
              <w:t>L</w:t>
            </w:r>
          </w:p>
        </w:tc>
        <w:tc>
          <w:tcPr>
            <w:tcW w:type="dxa" w:w="1872"/>
            <w:vAlign w:val="center"/>
          </w:tcPr>
          <w:p>
            <w:r/>
            <w:r>
              <w:rPr>
                <w:rFonts w:ascii="Aptos" w:hAnsi="Aptos"/>
                <w:b w:val="0"/>
                <w:sz w:val="17"/>
              </w:rPr>
              <w:t>H</w:t>
            </w:r>
          </w:p>
        </w:tc>
        <w:tc>
          <w:tcPr>
            <w:tcW w:type="dxa" w:w="2160"/>
            <w:vAlign w:val="center"/>
          </w:tcPr>
          <w:p>
            <w:r/>
            <w:r>
              <w:rPr>
                <w:rFonts w:ascii="Aptos" w:hAnsi="Aptos"/>
                <w:b w:val="0"/>
                <w:sz w:val="17"/>
              </w:rPr>
              <w:t>Stroop</w:t>
            </w:r>
          </w:p>
        </w:tc>
      </w:tr>
      <w:tr>
        <w:trPr>
          <w:cantSplit/>
        </w:trPr>
        <w:tc>
          <w:tcPr>
            <w:tcW w:type="dxa" w:w="1152"/>
            <w:vAlign w:val="center"/>
          </w:tcPr>
          <w:p>
            <w:r/>
            <w:r>
              <w:rPr>
                <w:rFonts w:ascii="Aptos" w:hAnsi="Aptos"/>
                <w:b w:val="0"/>
                <w:sz w:val="17"/>
              </w:rPr>
              <w:t>B2</w:t>
            </w:r>
          </w:p>
        </w:tc>
        <w:tc>
          <w:tcPr>
            <w:tcW w:type="dxa" w:w="2160"/>
            <w:vAlign w:val="center"/>
          </w:tcPr>
          <w:p>
            <w:r/>
            <w:r>
              <w:rPr>
                <w:rFonts w:ascii="Aptos" w:hAnsi="Aptos"/>
                <w:b w:val="0"/>
                <w:sz w:val="17"/>
              </w:rPr>
              <w:t>N</w:t>
            </w:r>
          </w:p>
        </w:tc>
        <w:tc>
          <w:tcPr>
            <w:tcW w:type="dxa" w:w="1872"/>
            <w:vAlign w:val="center"/>
          </w:tcPr>
          <w:p>
            <w:r/>
            <w:r>
              <w:rPr>
                <w:rFonts w:ascii="Aptos" w:hAnsi="Aptos"/>
                <w:b w:val="0"/>
                <w:sz w:val="17"/>
              </w:rPr>
              <w:t>H</w:t>
            </w:r>
          </w:p>
        </w:tc>
        <w:tc>
          <w:tcPr>
            <w:tcW w:type="dxa" w:w="1872"/>
            <w:vAlign w:val="center"/>
          </w:tcPr>
          <w:p>
            <w:r/>
            <w:r>
              <w:rPr>
                <w:rFonts w:ascii="Aptos" w:hAnsi="Aptos"/>
                <w:b w:val="0"/>
                <w:sz w:val="17"/>
              </w:rPr>
              <w:t>L</w:t>
            </w:r>
          </w:p>
        </w:tc>
        <w:tc>
          <w:tcPr>
            <w:tcW w:type="dxa" w:w="2160"/>
            <w:vAlign w:val="center"/>
          </w:tcPr>
          <w:p>
            <w:r/>
            <w:r>
              <w:rPr>
                <w:rFonts w:ascii="Aptos" w:hAnsi="Aptos"/>
                <w:b w:val="0"/>
                <w:sz w:val="17"/>
              </w:rPr>
              <w:t>Stroop</w:t>
            </w:r>
          </w:p>
        </w:tc>
      </w:tr>
      <w:tr>
        <w:trPr>
          <w:cantSplit/>
        </w:trPr>
        <w:tc>
          <w:tcPr>
            <w:tcW w:type="dxa" w:w="1152"/>
            <w:vAlign w:val="center"/>
          </w:tcPr>
          <w:p>
            <w:r/>
            <w:r>
              <w:rPr>
                <w:rFonts w:ascii="Aptos" w:hAnsi="Aptos"/>
                <w:b w:val="0"/>
                <w:sz w:val="17"/>
              </w:rPr>
              <w:t>B3</w:t>
            </w:r>
          </w:p>
        </w:tc>
        <w:tc>
          <w:tcPr>
            <w:tcW w:type="dxa" w:w="2160"/>
            <w:vAlign w:val="center"/>
          </w:tcPr>
          <w:p>
            <w:r/>
            <w:r>
              <w:rPr>
                <w:rFonts w:ascii="Aptos" w:hAnsi="Aptos"/>
                <w:b w:val="0"/>
                <w:sz w:val="17"/>
              </w:rPr>
              <w:t>L</w:t>
            </w:r>
          </w:p>
        </w:tc>
        <w:tc>
          <w:tcPr>
            <w:tcW w:type="dxa" w:w="1872"/>
            <w:vAlign w:val="center"/>
          </w:tcPr>
          <w:p>
            <w:r/>
            <w:r>
              <w:rPr>
                <w:rFonts w:ascii="Aptos" w:hAnsi="Aptos"/>
                <w:b w:val="0"/>
                <w:sz w:val="17"/>
              </w:rPr>
              <w:t>N</w:t>
            </w:r>
          </w:p>
        </w:tc>
        <w:tc>
          <w:tcPr>
            <w:tcW w:type="dxa" w:w="1872"/>
            <w:vAlign w:val="center"/>
          </w:tcPr>
          <w:p>
            <w:r/>
            <w:r>
              <w:rPr>
                <w:rFonts w:ascii="Aptos" w:hAnsi="Aptos"/>
                <w:b w:val="0"/>
                <w:sz w:val="17"/>
              </w:rPr>
              <w:t>H</w:t>
            </w:r>
          </w:p>
        </w:tc>
        <w:tc>
          <w:tcPr>
            <w:tcW w:type="dxa" w:w="2160"/>
            <w:vAlign w:val="center"/>
          </w:tcPr>
          <w:p>
            <w:r/>
            <w:r>
              <w:rPr>
                <w:rFonts w:ascii="Aptos" w:hAnsi="Aptos"/>
                <w:b w:val="0"/>
                <w:sz w:val="17"/>
              </w:rPr>
              <w:t>Stroop</w:t>
            </w:r>
          </w:p>
        </w:tc>
      </w:tr>
      <w:tr>
        <w:trPr>
          <w:cantSplit/>
        </w:trPr>
        <w:tc>
          <w:tcPr>
            <w:tcW w:type="dxa" w:w="1152"/>
            <w:vAlign w:val="center"/>
          </w:tcPr>
          <w:p>
            <w:r/>
            <w:r>
              <w:rPr>
                <w:rFonts w:ascii="Aptos" w:hAnsi="Aptos"/>
                <w:b w:val="0"/>
                <w:sz w:val="17"/>
              </w:rPr>
              <w:t>B4</w:t>
            </w:r>
          </w:p>
        </w:tc>
        <w:tc>
          <w:tcPr>
            <w:tcW w:type="dxa" w:w="2160"/>
            <w:vAlign w:val="center"/>
          </w:tcPr>
          <w:p>
            <w:r/>
            <w:r>
              <w:rPr>
                <w:rFonts w:ascii="Aptos" w:hAnsi="Aptos"/>
                <w:b w:val="0"/>
                <w:sz w:val="17"/>
              </w:rPr>
              <w:t>L</w:t>
            </w:r>
          </w:p>
        </w:tc>
        <w:tc>
          <w:tcPr>
            <w:tcW w:type="dxa" w:w="1872"/>
            <w:vAlign w:val="center"/>
          </w:tcPr>
          <w:p>
            <w:r/>
            <w:r>
              <w:rPr>
                <w:rFonts w:ascii="Aptos" w:hAnsi="Aptos"/>
                <w:b w:val="0"/>
                <w:sz w:val="17"/>
              </w:rPr>
              <w:t>H</w:t>
            </w:r>
          </w:p>
        </w:tc>
        <w:tc>
          <w:tcPr>
            <w:tcW w:type="dxa" w:w="1872"/>
            <w:vAlign w:val="center"/>
          </w:tcPr>
          <w:p>
            <w:r/>
            <w:r>
              <w:rPr>
                <w:rFonts w:ascii="Aptos" w:hAnsi="Aptos"/>
                <w:b w:val="0"/>
                <w:sz w:val="17"/>
              </w:rPr>
              <w:t>N</w:t>
            </w:r>
          </w:p>
        </w:tc>
        <w:tc>
          <w:tcPr>
            <w:tcW w:type="dxa" w:w="2160"/>
            <w:vAlign w:val="center"/>
          </w:tcPr>
          <w:p>
            <w:r/>
            <w:r>
              <w:rPr>
                <w:rFonts w:ascii="Aptos" w:hAnsi="Aptos"/>
                <w:b w:val="0"/>
                <w:sz w:val="17"/>
              </w:rPr>
              <w:t>Stroop</w:t>
            </w:r>
          </w:p>
        </w:tc>
      </w:tr>
      <w:tr>
        <w:trPr>
          <w:cantSplit/>
        </w:trPr>
        <w:tc>
          <w:tcPr>
            <w:tcW w:type="dxa" w:w="1152"/>
            <w:vAlign w:val="center"/>
          </w:tcPr>
          <w:p>
            <w:r/>
            <w:r>
              <w:rPr>
                <w:rFonts w:ascii="Aptos" w:hAnsi="Aptos"/>
                <w:b w:val="0"/>
                <w:sz w:val="17"/>
              </w:rPr>
              <w:t>B5</w:t>
            </w:r>
          </w:p>
        </w:tc>
        <w:tc>
          <w:tcPr>
            <w:tcW w:type="dxa" w:w="2160"/>
            <w:vAlign w:val="center"/>
          </w:tcPr>
          <w:p>
            <w:r/>
            <w:r>
              <w:rPr>
                <w:rFonts w:ascii="Aptos" w:hAnsi="Aptos"/>
                <w:b w:val="0"/>
                <w:sz w:val="17"/>
              </w:rPr>
              <w:t>H</w:t>
            </w:r>
          </w:p>
        </w:tc>
        <w:tc>
          <w:tcPr>
            <w:tcW w:type="dxa" w:w="1872"/>
            <w:vAlign w:val="center"/>
          </w:tcPr>
          <w:p>
            <w:r/>
            <w:r>
              <w:rPr>
                <w:rFonts w:ascii="Aptos" w:hAnsi="Aptos"/>
                <w:b w:val="0"/>
                <w:sz w:val="17"/>
              </w:rPr>
              <w:t>N</w:t>
            </w:r>
          </w:p>
        </w:tc>
        <w:tc>
          <w:tcPr>
            <w:tcW w:type="dxa" w:w="1872"/>
            <w:vAlign w:val="center"/>
          </w:tcPr>
          <w:p>
            <w:r/>
            <w:r>
              <w:rPr>
                <w:rFonts w:ascii="Aptos" w:hAnsi="Aptos"/>
                <w:b w:val="0"/>
                <w:sz w:val="17"/>
              </w:rPr>
              <w:t>L</w:t>
            </w:r>
          </w:p>
        </w:tc>
        <w:tc>
          <w:tcPr>
            <w:tcW w:type="dxa" w:w="2160"/>
            <w:vAlign w:val="center"/>
          </w:tcPr>
          <w:p>
            <w:r/>
            <w:r>
              <w:rPr>
                <w:rFonts w:ascii="Aptos" w:hAnsi="Aptos"/>
                <w:b w:val="0"/>
                <w:sz w:val="17"/>
              </w:rPr>
              <w:t>Stroop</w:t>
            </w:r>
          </w:p>
        </w:tc>
      </w:tr>
      <w:tr>
        <w:trPr>
          <w:cantSplit/>
        </w:trPr>
        <w:tc>
          <w:tcPr>
            <w:tcW w:type="dxa" w:w="1152"/>
            <w:vAlign w:val="center"/>
          </w:tcPr>
          <w:p>
            <w:r/>
            <w:r>
              <w:rPr>
                <w:rFonts w:ascii="Aptos" w:hAnsi="Aptos"/>
                <w:b w:val="0"/>
                <w:sz w:val="17"/>
              </w:rPr>
              <w:t>B6</w:t>
            </w:r>
          </w:p>
        </w:tc>
        <w:tc>
          <w:tcPr>
            <w:tcW w:type="dxa" w:w="2160"/>
            <w:vAlign w:val="center"/>
          </w:tcPr>
          <w:p>
            <w:r/>
            <w:r>
              <w:rPr>
                <w:rFonts w:ascii="Aptos" w:hAnsi="Aptos"/>
                <w:b w:val="0"/>
                <w:sz w:val="17"/>
              </w:rPr>
              <w:t>H</w:t>
            </w:r>
          </w:p>
        </w:tc>
        <w:tc>
          <w:tcPr>
            <w:tcW w:type="dxa" w:w="1872"/>
            <w:vAlign w:val="center"/>
          </w:tcPr>
          <w:p>
            <w:r/>
            <w:r>
              <w:rPr>
                <w:rFonts w:ascii="Aptos" w:hAnsi="Aptos"/>
                <w:b w:val="0"/>
                <w:sz w:val="17"/>
              </w:rPr>
              <w:t>L</w:t>
            </w:r>
          </w:p>
        </w:tc>
        <w:tc>
          <w:tcPr>
            <w:tcW w:type="dxa" w:w="1872"/>
            <w:vAlign w:val="center"/>
          </w:tcPr>
          <w:p>
            <w:r/>
            <w:r>
              <w:rPr>
                <w:rFonts w:ascii="Aptos" w:hAnsi="Aptos"/>
                <w:b w:val="0"/>
                <w:sz w:val="17"/>
              </w:rPr>
              <w:t>N</w:t>
            </w:r>
          </w:p>
        </w:tc>
        <w:tc>
          <w:tcPr>
            <w:tcW w:type="dxa" w:w="2160"/>
            <w:vAlign w:val="center"/>
          </w:tcPr>
          <w:p>
            <w:r/>
            <w:r>
              <w:rPr>
                <w:rFonts w:ascii="Aptos" w:hAnsi="Aptos"/>
                <w:b w:val="0"/>
                <w:sz w:val="17"/>
              </w:rPr>
              <w:t>Stroop</w:t>
            </w:r>
          </w:p>
        </w:tc>
      </w:tr>
    </w:tbl>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val="true"/>
        </w:trPr>
        <w:tc>
          <w:tcPr>
            <w:tcW w:type="dxa" w:w="1584"/>
            <w:vAlign w:val="center"/>
            <w:shd w:fill="D9EAF7"/>
          </w:tcPr>
          <w:p>
            <w:r/>
            <w:r>
              <w:rPr>
                <w:rFonts w:ascii="Aptos" w:hAnsi="Aptos"/>
                <w:b/>
                <w:sz w:val="18"/>
              </w:rPr>
              <w:t>Mapping</w:t>
            </w:r>
          </w:p>
        </w:tc>
        <w:tc>
          <w:tcPr>
            <w:tcW w:type="dxa" w:w="2592"/>
            <w:vAlign w:val="center"/>
            <w:shd w:fill="D9EAF7"/>
          </w:tcPr>
          <w:p>
            <w:r/>
            <w:r>
              <w:rPr>
                <w:rFonts w:ascii="Aptos" w:hAnsi="Aptos"/>
                <w:b/>
                <w:sz w:val="18"/>
              </w:rPr>
              <w:t>N</w:t>
            </w:r>
          </w:p>
        </w:tc>
        <w:tc>
          <w:tcPr>
            <w:tcW w:type="dxa" w:w="2592"/>
            <w:vAlign w:val="center"/>
            <w:shd w:fill="D9EAF7"/>
          </w:tcPr>
          <w:p>
            <w:r/>
            <w:r>
              <w:rPr>
                <w:rFonts w:ascii="Aptos" w:hAnsi="Aptos"/>
                <w:b/>
                <w:sz w:val="18"/>
              </w:rPr>
              <w:t>L</w:t>
            </w:r>
          </w:p>
        </w:tc>
        <w:tc>
          <w:tcPr>
            <w:tcW w:type="dxa" w:w="2592"/>
            <w:vAlign w:val="center"/>
            <w:shd w:fill="D9EAF7"/>
          </w:tcPr>
          <w:p>
            <w:r/>
            <w:r>
              <w:rPr>
                <w:rFonts w:ascii="Aptos" w:hAnsi="Aptos"/>
                <w:b/>
                <w:sz w:val="18"/>
              </w:rPr>
              <w:t>H</w:t>
            </w:r>
          </w:p>
        </w:tc>
      </w:tr>
      <w:tr>
        <w:trPr>
          <w:cantSplit/>
        </w:trPr>
        <w:tc>
          <w:tcPr>
            <w:tcW w:type="dxa" w:w="1584"/>
            <w:vAlign w:val="center"/>
          </w:tcPr>
          <w:p>
            <w:r/>
            <w:r>
              <w:rPr>
                <w:rFonts w:ascii="Aptos" w:hAnsi="Aptos"/>
                <w:b w:val="0"/>
                <w:sz w:val="17"/>
              </w:rPr>
              <w:t>P1</w:t>
            </w:r>
          </w:p>
        </w:tc>
        <w:tc>
          <w:tcPr>
            <w:tcW w:type="dxa" w:w="2592"/>
            <w:vAlign w:val="center"/>
          </w:tcPr>
          <w:p>
            <w:r/>
            <w:r>
              <w:rPr>
                <w:rFonts w:ascii="Aptos" w:hAnsi="Aptos"/>
                <w:b w:val="0"/>
                <w:sz w:val="17"/>
              </w:rPr>
              <w:t>Passage A</w:t>
            </w:r>
          </w:p>
        </w:tc>
        <w:tc>
          <w:tcPr>
            <w:tcW w:type="dxa" w:w="2592"/>
            <w:vAlign w:val="center"/>
          </w:tcPr>
          <w:p>
            <w:r/>
            <w:r>
              <w:rPr>
                <w:rFonts w:ascii="Aptos" w:hAnsi="Aptos"/>
                <w:b w:val="0"/>
                <w:sz w:val="17"/>
              </w:rPr>
              <w:t>Passage B</w:t>
            </w:r>
          </w:p>
        </w:tc>
        <w:tc>
          <w:tcPr>
            <w:tcW w:type="dxa" w:w="2592"/>
            <w:vAlign w:val="center"/>
          </w:tcPr>
          <w:p>
            <w:r/>
            <w:r>
              <w:rPr>
                <w:rFonts w:ascii="Aptos" w:hAnsi="Aptos"/>
                <w:b w:val="0"/>
                <w:sz w:val="17"/>
              </w:rPr>
              <w:t>Passage C</w:t>
            </w:r>
          </w:p>
        </w:tc>
      </w:tr>
      <w:tr>
        <w:trPr>
          <w:cantSplit/>
        </w:trPr>
        <w:tc>
          <w:tcPr>
            <w:tcW w:type="dxa" w:w="1584"/>
            <w:vAlign w:val="center"/>
          </w:tcPr>
          <w:p>
            <w:r/>
            <w:r>
              <w:rPr>
                <w:rFonts w:ascii="Aptos" w:hAnsi="Aptos"/>
                <w:b w:val="0"/>
                <w:sz w:val="17"/>
              </w:rPr>
              <w:t>P2</w:t>
            </w:r>
          </w:p>
        </w:tc>
        <w:tc>
          <w:tcPr>
            <w:tcW w:type="dxa" w:w="2592"/>
            <w:vAlign w:val="center"/>
          </w:tcPr>
          <w:p>
            <w:r/>
            <w:r>
              <w:rPr>
                <w:rFonts w:ascii="Aptos" w:hAnsi="Aptos"/>
                <w:b w:val="0"/>
                <w:sz w:val="17"/>
              </w:rPr>
              <w:t>Passage B</w:t>
            </w:r>
          </w:p>
        </w:tc>
        <w:tc>
          <w:tcPr>
            <w:tcW w:type="dxa" w:w="2592"/>
            <w:vAlign w:val="center"/>
          </w:tcPr>
          <w:p>
            <w:r/>
            <w:r>
              <w:rPr>
                <w:rFonts w:ascii="Aptos" w:hAnsi="Aptos"/>
                <w:b w:val="0"/>
                <w:sz w:val="17"/>
              </w:rPr>
              <w:t>Passage C</w:t>
            </w:r>
          </w:p>
        </w:tc>
        <w:tc>
          <w:tcPr>
            <w:tcW w:type="dxa" w:w="2592"/>
            <w:vAlign w:val="center"/>
          </w:tcPr>
          <w:p>
            <w:r/>
            <w:r>
              <w:rPr>
                <w:rFonts w:ascii="Aptos" w:hAnsi="Aptos"/>
                <w:b w:val="0"/>
                <w:sz w:val="17"/>
              </w:rPr>
              <w:t>Passage A</w:t>
            </w:r>
          </w:p>
        </w:tc>
      </w:tr>
      <w:tr>
        <w:trPr>
          <w:cantSplit/>
        </w:trPr>
        <w:tc>
          <w:tcPr>
            <w:tcW w:type="dxa" w:w="1584"/>
            <w:vAlign w:val="center"/>
          </w:tcPr>
          <w:p>
            <w:r/>
            <w:r>
              <w:rPr>
                <w:rFonts w:ascii="Aptos" w:hAnsi="Aptos"/>
                <w:b w:val="0"/>
                <w:sz w:val="17"/>
              </w:rPr>
              <w:t>P3</w:t>
            </w:r>
          </w:p>
        </w:tc>
        <w:tc>
          <w:tcPr>
            <w:tcW w:type="dxa" w:w="2592"/>
            <w:vAlign w:val="center"/>
          </w:tcPr>
          <w:p>
            <w:r/>
            <w:r>
              <w:rPr>
                <w:rFonts w:ascii="Aptos" w:hAnsi="Aptos"/>
                <w:b w:val="0"/>
                <w:sz w:val="17"/>
              </w:rPr>
              <w:t>Passage C</w:t>
            </w:r>
          </w:p>
        </w:tc>
        <w:tc>
          <w:tcPr>
            <w:tcW w:type="dxa" w:w="2592"/>
            <w:vAlign w:val="center"/>
          </w:tcPr>
          <w:p>
            <w:r/>
            <w:r>
              <w:rPr>
                <w:rFonts w:ascii="Aptos" w:hAnsi="Aptos"/>
                <w:b w:val="0"/>
                <w:sz w:val="17"/>
              </w:rPr>
              <w:t>Passage A</w:t>
            </w:r>
          </w:p>
        </w:tc>
        <w:tc>
          <w:tcPr>
            <w:tcW w:type="dxa" w:w="2592"/>
            <w:vAlign w:val="center"/>
          </w:tcPr>
          <w:p>
            <w:r/>
            <w:r>
              <w:rPr>
                <w:rFonts w:ascii="Aptos" w:hAnsi="Aptos"/>
                <w:b w:val="0"/>
                <w:sz w:val="17"/>
              </w:rPr>
              <w:t>Passage B</w:t>
            </w:r>
          </w:p>
        </w:tc>
      </w:tr>
    </w:tbl>
    <w:p/>
    <w:p>
      <w:r>
        <w:rPr>
          <w:b/>
        </w:rPr>
        <w:t xml:space="preserve">Notification variants Q1–Q3: </w:t>
      </w:r>
      <w:r>
        <w:t>implement the exact message allocations in Appendix C, assign approximately equally, and keep independent of P1–P3. Save the final message sequence and random seed.</w:t>
      </w:r>
    </w:p>
    <w:p>
      <w:pPr>
        <w:pStyle w:val="Heading1"/>
      </w:pPr>
      <w:r>
        <w:t>9. What Data the Portal Must Store</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2376"/>
            <w:vAlign w:val="center"/>
            <w:shd w:fill="D9EAF7"/>
          </w:tcPr>
          <w:p>
            <w:r/>
            <w:r>
              <w:rPr>
                <w:rFonts w:ascii="Aptos" w:hAnsi="Aptos"/>
                <w:b/>
                <w:sz w:val="18"/>
              </w:rPr>
              <w:t>Data group</w:t>
            </w:r>
          </w:p>
        </w:tc>
        <w:tc>
          <w:tcPr>
            <w:tcW w:type="dxa" w:w="8064"/>
            <w:vAlign w:val="center"/>
            <w:shd w:fill="D9EAF7"/>
          </w:tcPr>
          <w:p>
            <w:r/>
            <w:r>
              <w:rPr>
                <w:rFonts w:ascii="Aptos" w:hAnsi="Aptos"/>
                <w:b/>
                <w:sz w:val="18"/>
              </w:rPr>
              <w:t>Minimum fields</w:t>
            </w:r>
          </w:p>
        </w:tc>
      </w:tr>
      <w:tr>
        <w:trPr>
          <w:cantSplit/>
        </w:trPr>
        <w:tc>
          <w:tcPr>
            <w:tcW w:type="dxa" w:w="2376"/>
            <w:vAlign w:val="center"/>
          </w:tcPr>
          <w:p>
            <w:r/>
            <w:r>
              <w:rPr>
                <w:rFonts w:ascii="Aptos" w:hAnsi="Aptos"/>
                <w:b w:val="0"/>
                <w:sz w:val="17"/>
              </w:rPr>
              <w:t>Session/allocation</w:t>
            </w:r>
          </w:p>
        </w:tc>
        <w:tc>
          <w:tcPr>
            <w:tcW w:type="dxa" w:w="8064"/>
            <w:vAlign w:val="center"/>
          </w:tcPr>
          <w:p>
            <w:r/>
            <w:r>
              <w:rPr>
                <w:rFonts w:ascii="Aptos" w:hAnsi="Aptos"/>
                <w:b w:val="0"/>
                <w:sz w:val="17"/>
              </w:rPr>
              <w:t>participant code, session ID/date, protocol version, task-order cell, passage mapping, notification variant, L timing choice, seeds, jitter vector, actual block order</w:t>
            </w:r>
          </w:p>
        </w:tc>
      </w:tr>
      <w:tr>
        <w:trPr>
          <w:cantSplit/>
        </w:trPr>
        <w:tc>
          <w:tcPr>
            <w:tcW w:type="dxa" w:w="2376"/>
            <w:vAlign w:val="center"/>
          </w:tcPr>
          <w:p>
            <w:r/>
            <w:r>
              <w:rPr>
                <w:rFonts w:ascii="Aptos" w:hAnsi="Aptos"/>
                <w:b w:val="0"/>
                <w:sz w:val="17"/>
              </w:rPr>
              <w:t>Researcher/tracker</w:t>
            </w:r>
          </w:p>
        </w:tc>
        <w:tc>
          <w:tcPr>
            <w:tcW w:type="dxa" w:w="8064"/>
            <w:vAlign w:val="center"/>
          </w:tcPr>
          <w:p>
            <w:r/>
            <w:r>
              <w:rPr>
                <w:rFonts w:ascii="Aptos" w:hAnsi="Aptos"/>
                <w:b w:val="0"/>
                <w:sz w:val="17"/>
              </w:rPr>
              <w:t>tracker model, sampling frequency, calibration/validation result, sleep hours, testing time, unusual fatigue, extra breaks, recalibration, deviations</w:t>
            </w:r>
          </w:p>
        </w:tc>
      </w:tr>
      <w:tr>
        <w:trPr>
          <w:cantSplit/>
        </w:trPr>
        <w:tc>
          <w:tcPr>
            <w:tcW w:type="dxa" w:w="2376"/>
            <w:vAlign w:val="center"/>
          </w:tcPr>
          <w:p>
            <w:r/>
            <w:r>
              <w:rPr>
                <w:rFonts w:ascii="Aptos" w:hAnsi="Aptos"/>
                <w:b w:val="0"/>
                <w:sz w:val="17"/>
              </w:rPr>
              <w:t>Stroop</w:t>
            </w:r>
          </w:p>
        </w:tc>
        <w:tc>
          <w:tcPr>
            <w:tcW w:type="dxa" w:w="8064"/>
            <w:vAlign w:val="center"/>
          </w:tcPr>
          <w:p>
            <w:r/>
            <w:r>
              <w:rPr>
                <w:rFonts w:ascii="Aptos" w:hAnsi="Aptos"/>
                <w:b w:val="0"/>
                <w:sz w:val="17"/>
              </w:rPr>
              <w:t>trial number, word, ink, congruency, prior congruency, actual onset, response, RT, correctness, omission, invalid/anticipatory keys</w:t>
            </w:r>
          </w:p>
        </w:tc>
      </w:tr>
      <w:tr>
        <w:trPr>
          <w:cantSplit/>
        </w:trPr>
        <w:tc>
          <w:tcPr>
            <w:tcW w:type="dxa" w:w="2376"/>
            <w:vAlign w:val="center"/>
          </w:tcPr>
          <w:p>
            <w:r/>
            <w:r>
              <w:rPr>
                <w:rFonts w:ascii="Aptos" w:hAnsi="Aptos"/>
                <w:b w:val="0"/>
                <w:sz w:val="17"/>
              </w:rPr>
              <w:t>Reading/navigation</w:t>
            </w:r>
          </w:p>
        </w:tc>
        <w:tc>
          <w:tcPr>
            <w:tcW w:type="dxa" w:w="8064"/>
            <w:vAlign w:val="center"/>
          </w:tcPr>
          <w:p>
            <w:r/>
            <w:r>
              <w:rPr>
                <w:rFonts w:ascii="Aptos" w:hAnsi="Aptos"/>
                <w:b w:val="0"/>
                <w:sz w:val="17"/>
              </w:rPr>
              <w:t>condition, passage, panel, panel-enter/leave timestamps, direction, completion key/time, review period, last panel, cumulative completed-panel words</w:t>
            </w:r>
          </w:p>
        </w:tc>
      </w:tr>
      <w:tr>
        <w:trPr>
          <w:cantSplit/>
        </w:trPr>
        <w:tc>
          <w:tcPr>
            <w:tcW w:type="dxa" w:w="2376"/>
            <w:vAlign w:val="center"/>
          </w:tcPr>
          <w:p>
            <w:r/>
            <w:r>
              <w:rPr>
                <w:rFonts w:ascii="Aptos" w:hAnsi="Aptos"/>
                <w:b w:val="0"/>
                <w:sz w:val="17"/>
              </w:rPr>
              <w:t>Questions</w:t>
            </w:r>
          </w:p>
        </w:tc>
        <w:tc>
          <w:tcPr>
            <w:tcW w:type="dxa" w:w="8064"/>
            <w:vAlign w:val="center"/>
          </w:tcPr>
          <w:p>
            <w:r/>
            <w:r>
              <w:rPr>
                <w:rFonts w:ascii="Aptos" w:hAnsi="Aptos"/>
                <w:b w:val="0"/>
                <w:sz w:val="17"/>
              </w:rPr>
              <w:t>passage, question, response, timestamp/RT, correctness, omission, displayed-content flag</w:t>
            </w:r>
          </w:p>
        </w:tc>
      </w:tr>
      <w:tr>
        <w:trPr>
          <w:cantSplit/>
        </w:trPr>
        <w:tc>
          <w:tcPr>
            <w:tcW w:type="dxa" w:w="2376"/>
            <w:vAlign w:val="center"/>
          </w:tcPr>
          <w:p>
            <w:r/>
            <w:r>
              <w:rPr>
                <w:rFonts w:ascii="Aptos" w:hAnsi="Aptos"/>
                <w:b w:val="0"/>
                <w:sz w:val="17"/>
              </w:rPr>
              <w:t>Notification/pseudo-event</w:t>
            </w:r>
          </w:p>
        </w:tc>
        <w:tc>
          <w:tcPr>
            <w:tcW w:type="dxa" w:w="8064"/>
            <w:vAlign w:val="center"/>
          </w:tcPr>
          <w:p>
            <w:r/>
            <w:r>
              <w:rPr>
                <w:rFonts w:ascii="Aptos" w:hAnsi="Aptos"/>
                <w:b w:val="0"/>
                <w:sz w:val="17"/>
              </w:rPr>
              <w:t>condition, passage, panel, message ID/category, visible/pseudo, base candidate, jitter, scheduled/actual onset+offset, delay, presentation success, missed reason, panel transitions, completion/review status</w:t>
            </w:r>
          </w:p>
        </w:tc>
      </w:tr>
      <w:tr>
        <w:trPr>
          <w:cantSplit/>
        </w:trPr>
        <w:tc>
          <w:tcPr>
            <w:tcW w:type="dxa" w:w="2376"/>
            <w:vAlign w:val="center"/>
          </w:tcPr>
          <w:p>
            <w:r/>
            <w:r>
              <w:rPr>
                <w:rFonts w:ascii="Aptos" w:hAnsi="Aptos"/>
                <w:b w:val="0"/>
                <w:sz w:val="17"/>
              </w:rPr>
              <w:t>Ratings</w:t>
            </w:r>
          </w:p>
        </w:tc>
        <w:tc>
          <w:tcPr>
            <w:tcW w:type="dxa" w:w="8064"/>
            <w:vAlign w:val="center"/>
          </w:tcPr>
          <w:p>
            <w:r/>
            <w:r>
              <w:rPr>
                <w:rFonts w:ascii="Aptos" w:hAnsi="Aptos"/>
                <w:b w:val="0"/>
                <w:sz w:val="17"/>
              </w:rPr>
              <w:t>mental fatigue plus reading-specific distraction/return ratings with scale metadata</w:t>
            </w:r>
          </w:p>
        </w:tc>
      </w:tr>
      <w:tr>
        <w:trPr>
          <w:cantSplit/>
        </w:trPr>
        <w:tc>
          <w:tcPr>
            <w:tcW w:type="dxa" w:w="2376"/>
            <w:vAlign w:val="center"/>
          </w:tcPr>
          <w:p>
            <w:r/>
            <w:r>
              <w:rPr>
                <w:rFonts w:ascii="Aptos" w:hAnsi="Aptos"/>
                <w:b w:val="0"/>
                <w:sz w:val="17"/>
              </w:rPr>
              <w:t>Generic event log</w:t>
            </w:r>
          </w:p>
        </w:tc>
        <w:tc>
          <w:tcPr>
            <w:tcW w:type="dxa" w:w="8064"/>
            <w:vAlign w:val="center"/>
          </w:tcPr>
          <w:p>
            <w:r/>
            <w:r>
              <w:rPr>
                <w:rFonts w:ascii="Aptos" w:hAnsi="Aptos"/>
                <w:b w:val="0"/>
                <w:sz w:val="17"/>
              </w:rPr>
              <w:t>event type, performance.now()-based monotonic time, UTC time, payload JSON</w:t>
            </w:r>
          </w:p>
        </w:tc>
      </w:tr>
    </w:tbl>
    <w:p/>
    <w:p>
      <w:r>
        <w:rPr>
          <w:b/>
        </w:rPr>
        <w:t xml:space="preserve">Eye-tracking synchronization. </w:t>
      </w:r>
      <w:r>
        <w:t>The portal should create accurate task/event timestamps and AOI metadata for later merging with Tobii data. It should not claim to calculate gaze measures unless raw gaze samples are actually imported or integrated. Gaze validity/pupil fields may remain nullable until synchronization.</w:t>
      </w:r>
    </w:p>
    <w:p>
      <w:pPr>
        <w:pStyle w:val="Heading1"/>
      </w:pPr>
      <w:r>
        <w:t>10. Recommended Exports</w:t>
      </w:r>
    </w:p>
    <w:p>
      <w:pPr>
        <w:pStyle w:val="ListBullet"/>
        <w:spacing w:after="40"/>
      </w:pPr>
      <w:r>
        <w:t>session_summary.csv</w:t>
      </w:r>
    </w:p>
    <w:p>
      <w:pPr>
        <w:pStyle w:val="ListBullet"/>
        <w:spacing w:after="40"/>
      </w:pPr>
      <w:r>
        <w:t>stroop_trials.csv</w:t>
      </w:r>
    </w:p>
    <w:p>
      <w:pPr>
        <w:pStyle w:val="ListBullet"/>
        <w:spacing w:after="40"/>
      </w:pPr>
      <w:r>
        <w:t>reading_panel_events.csv</w:t>
      </w:r>
    </w:p>
    <w:p>
      <w:pPr>
        <w:pStyle w:val="ListBullet"/>
        <w:spacing w:after="40"/>
      </w:pPr>
      <w:r>
        <w:t>comprehension_responses.csv</w:t>
      </w:r>
    </w:p>
    <w:p>
      <w:pPr>
        <w:pStyle w:val="ListBullet"/>
        <w:spacing w:after="40"/>
      </w:pPr>
      <w:r>
        <w:t>notification_events.csv (real + pseudo)</w:t>
      </w:r>
    </w:p>
    <w:p>
      <w:pPr>
        <w:pStyle w:val="ListBullet"/>
        <w:spacing w:after="40"/>
      </w:pPr>
      <w:r>
        <w:t>ratings.csv</w:t>
      </w:r>
    </w:p>
    <w:p>
      <w:pPr>
        <w:pStyle w:val="ListBullet"/>
        <w:spacing w:after="40"/>
      </w:pPr>
      <w:r>
        <w:t>breaks_and_calibration.csv</w:t>
      </w:r>
    </w:p>
    <w:p>
      <w:pPr>
        <w:pStyle w:val="ListBullet"/>
        <w:spacing w:after="40"/>
      </w:pPr>
      <w:r>
        <w:t>event_log.csv</w:t>
      </w:r>
    </w:p>
    <w:p>
      <w:pPr>
        <w:pStyle w:val="ListBullet"/>
        <w:spacing w:after="40"/>
      </w:pPr>
      <w:r>
        <w:t>full_session.json</w:t>
      </w:r>
    </w:p>
    <w:p>
      <w:pPr>
        <w:pStyle w:val="Heading1"/>
      </w:pPr>
      <w:r>
        <w:t>11. Portal Fidelity / QA Checklist</w:t>
      </w:r>
    </w:p>
    <w:p>
      <w:pPr>
        <w:pStyle w:val="ListBullet"/>
        <w:spacing w:after="40"/>
      </w:pPr>
      <w:r>
        <w:t>Stroop = exactly 120 scored trials and 300 s by default; each trial 500/1500/500 ms.</w:t>
      </w:r>
    </w:p>
    <w:p>
      <w:pPr>
        <w:pStyle w:val="ListBullet"/>
        <w:spacing w:after="40"/>
      </w:pPr>
      <w:r>
        <w:t>Early Stroop response never shortens display; no scored feedback.</w:t>
      </w:r>
    </w:p>
    <w:p>
      <w:pPr>
        <w:pStyle w:val="ListBullet"/>
        <w:spacing w:after="40"/>
      </w:pPr>
      <w:r>
        <w:t>Reading = exactly 300 s and questions = 60 s by default.</w:t>
      </w:r>
    </w:p>
    <w:p>
      <w:pPr>
        <w:pStyle w:val="ListBullet"/>
        <w:spacing w:after="40"/>
      </w:pPr>
      <w:r>
        <w:t>N: 0 visible banners + 6 pseudo-events; L: 3 visible; H: 6 visible.</w:t>
      </w:r>
    </w:p>
    <w:p>
      <w:pPr>
        <w:pStyle w:val="ListBullet"/>
        <w:spacing w:after="40"/>
      </w:pPr>
      <w:r>
        <w:t>Same jitter vector reused across N/L/H for the participant.</w:t>
      </w:r>
    </w:p>
    <w:p>
      <w:pPr>
        <w:pStyle w:val="ListBullet"/>
        <w:spacing w:after="40"/>
      </w:pPr>
      <w:r>
        <w:t>Notification default duration = 3,000 ms; text is never obscured.</w:t>
      </w:r>
    </w:p>
    <w:p>
      <w:pPr>
        <w:pStyle w:val="ListBullet"/>
        <w:spacing w:after="40"/>
      </w:pPr>
      <w:r>
        <w:t>No notifications outside reading blocks.</w:t>
      </w:r>
    </w:p>
    <w:p>
      <w:pPr>
        <w:pStyle w:val="ListBullet"/>
        <w:spacing w:after="40"/>
      </w:pPr>
      <w:r>
        <w:t>Three reading blocks remain together; assigned N/L/H order and passage mapping are preserved.</w:t>
      </w:r>
    </w:p>
    <w:p>
      <w:pPr>
        <w:pStyle w:val="ListBullet"/>
        <w:spacing w:after="40"/>
      </w:pPr>
      <w:r>
        <w:t>Three 2-min breaks only between active blocks; final 30 s neutral screen; drift check before next block.</w:t>
      </w:r>
    </w:p>
    <w:p>
      <w:pPr>
        <w:pStyle w:val="ListBullet"/>
        <w:spacing w:after="40"/>
      </w:pPr>
      <w:r>
        <w:t>All seeds, generated orders, actual timestamps and protocol-version snapshot are saved.</w:t>
      </w:r>
    </w:p>
    <w:p>
      <w:pPr>
        <w:pStyle w:val="ListBullet"/>
        <w:spacing w:after="40"/>
      </w:pPr>
      <w:r>
        <w:t>Participant mode hides all internal research codes and answer keys.</w:t>
      </w:r>
    </w:p>
    <w:p>
      <w:pPr>
        <w:pStyle w:val="Heading1"/>
      </w:pPr>
      <w:r>
        <w:t>12. Researcher: How to Run One Participant</w:t>
      </w:r>
    </w:p>
    <w:p>
      <w:pPr>
        <w:pStyle w:val="ListNumber"/>
        <w:spacing w:after="40"/>
      </w:pPr>
      <w:r>
        <w:t>Create a new session and enter participant code, tracker details, previous-night sleep, testing time and unusual-fatigue notes.</w:t>
      </w:r>
    </w:p>
    <w:p>
      <w:pPr>
        <w:pStyle w:val="ListNumber"/>
        <w:spacing w:after="40"/>
      </w:pPr>
      <w:r>
        <w:t>Confirm/auto-generate task-order cell, passage mapping, notification variant, L timing choice and seeds. Do not tell participant the internal allocation.</w:t>
      </w:r>
    </w:p>
    <w:p>
      <w:pPr>
        <w:pStyle w:val="ListNumber"/>
        <w:spacing w:after="40"/>
      </w:pPr>
      <w:r>
        <w:t>Complete consent/instructions outside or inside the approved portal workflow; calibrate and validate the eye tracker; mark the checkpoint complete.</w:t>
      </w:r>
    </w:p>
    <w:p>
      <w:pPr>
        <w:pStyle w:val="ListNumber"/>
        <w:spacing w:after="40"/>
      </w:pPr>
      <w:r>
        <w:t>Run Stroop practice and reading practice. Resolve any practice misunderstanding before baseline.</w:t>
      </w:r>
    </w:p>
    <w:p>
      <w:pPr>
        <w:pStyle w:val="ListNumber"/>
        <w:spacing w:after="40"/>
      </w:pPr>
      <w:r>
        <w:t>Start 5-minute baseline. Then collect the initial mental-fatigue rating immediately before active block 1.</w:t>
      </w:r>
    </w:p>
    <w:p>
      <w:pPr>
        <w:pStyle w:val="ListNumber"/>
        <w:spacing w:after="40"/>
      </w:pPr>
      <w:r>
        <w:t>Run the four active blocks exactly in assigned order. After each reading: 60-second comprehension, then reading-specific ratings. After every active block: mental-fatigue rating.</w:t>
      </w:r>
    </w:p>
    <w:p>
      <w:pPr>
        <w:pStyle w:val="ListNumber"/>
        <w:spacing w:after="40"/>
      </w:pPr>
      <w:r>
        <w:t>Between active blocks run the 2-minute break; final 30 seconds neutral screen; perform drift check and recalibrate if necessary.</w:t>
      </w:r>
    </w:p>
    <w:p>
      <w:pPr>
        <w:pStyle w:val="ListNumber"/>
        <w:spacing w:after="40"/>
      </w:pPr>
      <w:r>
        <w:t>After the last block, debrief and record any deviations, missed notifications, extra breaks or recalibration.</w:t>
      </w:r>
    </w:p>
    <w:p>
      <w:pPr>
        <w:pStyle w:val="ListNumber"/>
        <w:spacing w:after="40"/>
      </w:pPr>
      <w:r>
        <w:t>Complete the session record, verify data completeness, and export synchronized task logs for later eye-tracking merge/analysis.</w:t>
      </w:r>
    </w:p>
    <w:p>
      <w:pPr>
        <w:pStyle w:val="Heading1"/>
      </w:pPr>
      <w:r>
        <w:t>13. Implementation Notes That Protect the Experiment</w:t>
      </w:r>
    </w:p>
    <w:p>
      <w:pPr>
        <w:pStyle w:val="ListBullet"/>
        <w:spacing w:after="40"/>
      </w:pPr>
      <w:r>
        <w:t>Use a client-side state machine and monotonic timing; save actual rendered onsets/offsets rather than trusting scheduled timers.</w:t>
      </w:r>
    </w:p>
    <w:p>
      <w:pPr>
        <w:pStyle w:val="ListBullet"/>
        <w:spacing w:after="40"/>
      </w:pPr>
      <w:r>
        <w:t>Autosave during the session and recover only with researcher confirmation after accidental refresh/crash.</w:t>
      </w:r>
    </w:p>
    <w:p>
      <w:pPr>
        <w:pStyle w:val="ListBullet"/>
        <w:spacing w:after="40"/>
      </w:pPr>
      <w:r>
        <w:t>Prevent key-repeat from generating multiple panel moves/responses; log invalid keys.</w:t>
      </w:r>
    </w:p>
    <w:p>
      <w:pPr>
        <w:pStyle w:val="ListBullet"/>
        <w:spacing w:after="40"/>
      </w:pPr>
      <w:r>
        <w:t>Add a clearly separated accelerated simulation/test mode. Test data must never be mixed with real sessions.</w:t>
      </w:r>
    </w:p>
    <w:p>
      <w:pPr>
        <w:pStyle w:val="ListBullet"/>
        <w:spacing w:after="40"/>
      </w:pPr>
      <w:r>
        <w:t>Keep content in configuration/seed files, not hard-coded across UI components, so pilot revisions are controlled and traceable.</w:t>
      </w:r>
    </w:p>
    <w:p>
      <w:pPr>
        <w:pStyle w:val="ListBullet"/>
        <w:spacing w:after="40"/>
      </w:pPr>
      <w:r>
        <w:t>Run automated validators for Stroop matrix totals, event counts, notification spacing, task allocation and missing fields before allowing a scored session to be marked complete.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NBI Experiment Portal Guide — protocol-derived implementation summary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375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375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937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9375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