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0A0A0A"/>
          <w:sz w:val="80"/>
          <w:szCs w:val="80"/>
        </w:rPr>
        <w:t xml:space="preserve">CYBICONZ</w:t>
      </w:r>
    </w:p>
    <w:p>
      <w:pPr>
        <w:spacing w:after="60"/>
      </w:pPr>
      <w:r>
        <w:rPr>
          <w:rFonts w:ascii="Arial" w:cs="Arial" w:eastAsia="Arial" w:hAnsi="Arial"/>
          <w:color w:val="6B7280"/>
          <w:sz w:val="40"/>
          <w:szCs w:val="40"/>
        </w:rPr>
        <w:t xml:space="preserve">Complete Design System</w:t>
      </w:r>
    </w:p>
    <w:p>
      <w:pPr>
        <w:spacing w:after="500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Phase 6 of 10  ·  References Phases 1–5  ·  Implementation-Ready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A0A0A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This document is the single source of truth for all design decisions.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Every spacing value, color token, type size, shadow, border radius,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animation duration, grid definition, and component spec is defined here.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If a value is not in this document — it does not exist in the product.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 designer or developer invents values outside this system.</w:t>
            </w:r>
          </w:p>
        </w:tc>
      </w:tr>
    </w:tbl>
    <w:p>
      <w:pPr>
        <w:spacing w:after="4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Mar>
              <w:right w:type="dxa" w:w="4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Format  </w:t>
            </w: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CSS custom properties + implementation notes</w:t>
            </w:r>
          </w:p>
        </w:tc>
        <w:tc>
          <w:tcPr>
            <w:tcW w:type="pct" w:w="50%"/>
            <w:tcMar>
              <w:left w:type="dxa" w:w="4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Authority  </w:t>
            </w: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Supersedes any prior decision in Phases 1–5</w:t>
            </w:r>
          </w:p>
        </w:tc>
      </w:tr>
    </w:tbl>
    <w:p>
      <w:r>
        <w:br w:type="page"/>
      </w:r>
    </w:p>
    <w:p>
      <w:pPr>
        <w:spacing w:after="44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7%"/>
            <w:shd w:fill="0A0A0A" w:val="clear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01</w:t>
            </w:r>
          </w:p>
        </w:tc>
        <w:tc>
          <w:tcPr>
            <w:tcW w:type="pct" w:w="93%"/>
            <w:tcMar>
              <w:top w:type="dxa" w:w="80"/>
              <w:left w:type="dxa" w:w="280"/>
              <w:bottom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A0A0A"/>
                <w:sz w:val="36"/>
                <w:szCs w:val="36"/>
              </w:rPr>
              <w:t xml:space="preserve">Color System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Every color token, its value, and its permitted uses</w:t>
            </w:r>
          </w:p>
        </w:tc>
      </w:tr>
    </w:tbl>
    <w:p>
      <w:pPr>
        <w:spacing w:after="40"/>
      </w:pPr>
    </w:p>
    <w:p>
      <w:pPr>
        <w:pBdr>
          <w:bottom w:val="single" w:color="E5E7EB" w:sz="6"/>
        </w:pBdr>
        <w:spacing w:after="200" w:before="120"/>
      </w:pPr>
    </w:p>
    <w:p>
      <w:pPr>
        <w:spacing w:after="140" w:before="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The CybiconZ color system uses 14 tokens. Every color used in the product must reference one of these tokens. No hex values are permitted outside of this list.</w:t>
      </w:r>
    </w:p>
    <w:p>
      <w:pPr>
        <w:spacing w:after="200"/>
      </w:pPr>
    </w:p>
    <w:p>
      <w:pPr>
        <w:spacing w:after="140" w:before="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Background Tokens</w:t>
      </w:r>
    </w:p>
    <w:p>
      <w:pPr>
        <w:spacing w:after="8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02040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20408"/>
                <w:sz w:val="40"/>
                <w:szCs w:val="40"/>
              </w:rPr>
              <w:t xml:space="preserve"> </w:t>
            </w:r>
          </w:p>
        </w:tc>
        <w:tc>
          <w:tcPr>
            <w:tcW w:type="pct" w:w="2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0A0A0A"/>
                <w:sz w:val="20"/>
                <w:szCs w:val="20"/>
              </w:rPr>
              <w:t xml:space="preserve">#020408</w:t>
            </w:r>
          </w:p>
        </w:tc>
        <w:tc>
          <w:tcPr>
            <w:tcW w:type="pct" w:w="20%"/>
            <w:tcMar>
              <w:top w:type="dxa" w:w="80"/>
              <w:left w:type="dxa" w:w="80"/>
              <w:bottom w:type="dxa" w:w="8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--color-bg</w:t>
            </w:r>
          </w:p>
        </w:tc>
        <w:tc>
          <w:tcPr>
            <w:tcW w:type="pct" w:w="50%"/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Page background. The default. Used for: body, most section backgrounds, card backgrounds.</w:t>
            </w:r>
          </w:p>
        </w:tc>
      </w:tr>
    </w:tbl>
    <w:p>
      <w:pPr>
        <w:spacing w:after="4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0A0A12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12"/>
                <w:sz w:val="40"/>
                <w:szCs w:val="40"/>
              </w:rPr>
              <w:t xml:space="preserve"> </w:t>
            </w:r>
          </w:p>
        </w:tc>
        <w:tc>
          <w:tcPr>
            <w:tcW w:type="pct" w:w="2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0A0A0A"/>
                <w:sz w:val="20"/>
                <w:szCs w:val="20"/>
              </w:rPr>
              <w:t xml:space="preserve">#0A0A12</w:t>
            </w:r>
          </w:p>
        </w:tc>
        <w:tc>
          <w:tcPr>
            <w:tcW w:type="pct" w:w="20%"/>
            <w:tcMar>
              <w:top w:type="dxa" w:w="80"/>
              <w:left w:type="dxa" w:w="80"/>
              <w:bottom w:type="dxa" w:w="8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--color-bg-raised</w:t>
            </w:r>
          </w:p>
        </w:tc>
        <w:tc>
          <w:tcPr>
            <w:tcW w:type="pct" w:w="50%"/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Slightly elevated surface. Used for: cards, sidebar panels, code blocks on dark.</w:t>
            </w:r>
          </w:p>
        </w:tc>
      </w:tr>
    </w:tbl>
    <w:p>
      <w:pPr>
        <w:spacing w:after="4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1111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8"/>
                <w:sz w:val="40"/>
                <w:szCs w:val="40"/>
              </w:rPr>
              <w:t xml:space="preserve"> </w:t>
            </w:r>
          </w:p>
        </w:tc>
        <w:tc>
          <w:tcPr>
            <w:tcW w:type="pct" w:w="2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0A0A0A"/>
                <w:sz w:val="20"/>
                <w:szCs w:val="20"/>
              </w:rPr>
              <w:t xml:space="preserve">#111118</w:t>
            </w:r>
          </w:p>
        </w:tc>
        <w:tc>
          <w:tcPr>
            <w:tcW w:type="pct" w:w="20%"/>
            <w:tcMar>
              <w:top w:type="dxa" w:w="80"/>
              <w:left w:type="dxa" w:w="80"/>
              <w:bottom w:type="dxa" w:w="8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--color-bg-overlay</w:t>
            </w:r>
          </w:p>
        </w:tc>
        <w:tc>
          <w:tcPr>
            <w:tcW w:type="pct" w:w="50%"/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Modal overlays, mobile nav background, floating panels.</w:t>
            </w:r>
          </w:p>
        </w:tc>
      </w:tr>
    </w:tbl>
    <w:p>
      <w:pPr>
        <w:spacing w:after="160"/>
      </w:pPr>
    </w:p>
    <w:p>
      <w:pPr>
        <w:spacing w:after="140" w:before="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Content Tokens</w:t>
      </w:r>
    </w:p>
    <w:p>
      <w:pPr>
        <w:spacing w:after="8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FFFFFF"/>
                <w:sz w:val="40"/>
                <w:szCs w:val="40"/>
              </w:rPr>
              <w:t xml:space="preserve"> </w:t>
            </w:r>
          </w:p>
        </w:tc>
        <w:tc>
          <w:tcPr>
            <w:tcW w:type="pct" w:w="2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0A0A0A"/>
                <w:sz w:val="20"/>
                <w:szCs w:val="20"/>
              </w:rPr>
              <w:t xml:space="preserve">#FFFFFF</w:t>
            </w:r>
          </w:p>
        </w:tc>
        <w:tc>
          <w:tcPr>
            <w:tcW w:type="pct" w:w="20%"/>
            <w:tcMar>
              <w:top w:type="dxa" w:w="80"/>
              <w:left w:type="dxa" w:w="80"/>
              <w:bottom w:type="dxa" w:w="8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--color-text-primary</w:t>
            </w:r>
          </w:p>
        </w:tc>
        <w:tc>
          <w:tcPr>
            <w:tcW w:type="pct" w:w="50%"/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Primary body text. Always full white — never off-white — on dark backgrounds.</w:t>
            </w:r>
          </w:p>
        </w:tc>
      </w:tr>
    </w:tbl>
    <w:p>
      <w:pPr>
        <w:spacing w:after="4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FFFFFF"/>
                <w:sz w:val="40"/>
                <w:szCs w:val="40"/>
              </w:rPr>
              <w:t xml:space="preserve"> </w:t>
            </w:r>
          </w:p>
        </w:tc>
        <w:tc>
          <w:tcPr>
            <w:tcW w:type="pct" w:w="2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0A0A0A"/>
                <w:sz w:val="20"/>
                <w:szCs w:val="20"/>
              </w:rPr>
              <w:t xml:space="preserve">#FFFFFF</w:t>
            </w:r>
          </w:p>
        </w:tc>
        <w:tc>
          <w:tcPr>
            <w:tcW w:type="pct" w:w="20%"/>
            <w:tcMar>
              <w:top w:type="dxa" w:w="80"/>
              <w:left w:type="dxa" w:w="80"/>
              <w:bottom w:type="dxa" w:w="8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--color-text-secondary</w:t>
            </w:r>
          </w:p>
        </w:tc>
        <w:tc>
          <w:tcPr>
            <w:tcW w:type="pct" w:w="50%"/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Secondary text. Used at 55% opacity: rgba(255,255,255,0.55)</w:t>
            </w:r>
          </w:p>
        </w:tc>
      </w:tr>
    </w:tbl>
    <w:p>
      <w:pPr>
        <w:spacing w:after="4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FFFFFF"/>
                <w:sz w:val="40"/>
                <w:szCs w:val="40"/>
              </w:rPr>
              <w:t xml:space="preserve"> </w:t>
            </w:r>
          </w:p>
        </w:tc>
        <w:tc>
          <w:tcPr>
            <w:tcW w:type="pct" w:w="2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0A0A0A"/>
                <w:sz w:val="20"/>
                <w:szCs w:val="20"/>
              </w:rPr>
              <w:t xml:space="preserve">#FFFFFF</w:t>
            </w:r>
          </w:p>
        </w:tc>
        <w:tc>
          <w:tcPr>
            <w:tcW w:type="pct" w:w="20%"/>
            <w:tcMar>
              <w:top w:type="dxa" w:w="80"/>
              <w:left w:type="dxa" w:w="80"/>
              <w:bottom w:type="dxa" w:w="8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--color-text-muted</w:t>
            </w:r>
          </w:p>
        </w:tc>
        <w:tc>
          <w:tcPr>
            <w:tcW w:type="pct" w:w="50%"/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Muted text. Used at 25% opacity: rgba(255,255,255,0.25). Labels, timestamps.</w:t>
            </w:r>
          </w:p>
        </w:tc>
      </w:tr>
    </w:tbl>
    <w:p>
      <w:pPr>
        <w:spacing w:after="160"/>
      </w:pPr>
    </w:p>
    <w:p>
      <w:pPr>
        <w:spacing w:after="140" w:before="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Brand Accent Tokens</w:t>
      </w:r>
    </w:p>
    <w:p>
      <w:pPr>
        <w:spacing w:after="8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00C4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C4FF"/>
                <w:sz w:val="40"/>
                <w:szCs w:val="40"/>
              </w:rPr>
              <w:t xml:space="preserve"> </w:t>
            </w:r>
          </w:p>
        </w:tc>
        <w:tc>
          <w:tcPr>
            <w:tcW w:type="pct" w:w="2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0A0A0A"/>
                <w:sz w:val="20"/>
                <w:szCs w:val="20"/>
              </w:rPr>
              <w:t xml:space="preserve">#00C4FF</w:t>
            </w:r>
          </w:p>
        </w:tc>
        <w:tc>
          <w:tcPr>
            <w:tcW w:type="pct" w:w="20%"/>
            <w:tcMar>
              <w:top w:type="dxa" w:w="80"/>
              <w:left w:type="dxa" w:w="80"/>
              <w:bottom w:type="dxa" w:w="8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--color-accent</w:t>
            </w:r>
          </w:p>
        </w:tc>
        <w:tc>
          <w:tcPr>
            <w:tcW w:type="pct" w:w="50%"/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The brand signal. Used for: interactive elements, key highlights, primary buttons.</w:t>
            </w:r>
          </w:p>
        </w:tc>
      </w:tr>
    </w:tbl>
    <w:p>
      <w:pPr>
        <w:spacing w:after="4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39FF14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9FF14"/>
                <w:sz w:val="40"/>
                <w:szCs w:val="40"/>
              </w:rPr>
              <w:t xml:space="preserve"> </w:t>
            </w:r>
          </w:p>
        </w:tc>
        <w:tc>
          <w:tcPr>
            <w:tcW w:type="pct" w:w="2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0A0A0A"/>
                <w:sz w:val="20"/>
                <w:szCs w:val="20"/>
              </w:rPr>
              <w:t xml:space="preserve">#39FF14</w:t>
            </w:r>
          </w:p>
        </w:tc>
        <w:tc>
          <w:tcPr>
            <w:tcW w:type="pct" w:w="20%"/>
            <w:tcMar>
              <w:top w:type="dxa" w:w="80"/>
              <w:left w:type="dxa" w:w="80"/>
              <w:bottom w:type="dxa" w:w="8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--color-signal</w:t>
            </w:r>
          </w:p>
        </w:tc>
        <w:tc>
          <w:tcPr>
            <w:tcW w:type="pct" w:w="50%"/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Status only. Used exclusively for: availability dot, live status indicators.</w:t>
            </w:r>
          </w:p>
        </w:tc>
      </w:tr>
    </w:tbl>
    <w:p>
      <w:pPr>
        <w:spacing w:after="4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4F46E5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F46E5"/>
                <w:sz w:val="40"/>
                <w:szCs w:val="40"/>
              </w:rPr>
              <w:t xml:space="preserve"> </w:t>
            </w:r>
          </w:p>
        </w:tc>
        <w:tc>
          <w:tcPr>
            <w:tcW w:type="pct" w:w="2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0A0A0A"/>
                <w:sz w:val="20"/>
                <w:szCs w:val="20"/>
              </w:rPr>
              <w:t xml:space="preserve">#4F46E5</w:t>
            </w:r>
          </w:p>
        </w:tc>
        <w:tc>
          <w:tcPr>
            <w:tcW w:type="pct" w:w="20%"/>
            <w:tcMar>
              <w:top w:type="dxa" w:w="80"/>
              <w:left w:type="dxa" w:w="80"/>
              <w:bottom w:type="dxa" w:w="8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--color-atmosphere</w:t>
            </w:r>
          </w:p>
        </w:tc>
        <w:tc>
          <w:tcPr>
            <w:tcW w:type="pct" w:w="50%"/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Background atmosphere only. Never foreground. Used for: ambient glows, depth layers.</w:t>
            </w:r>
          </w:p>
        </w:tc>
      </w:tr>
    </w:tbl>
    <w:p>
      <w:pPr>
        <w:spacing w:after="160"/>
      </w:pPr>
    </w:p>
    <w:p>
      <w:pPr>
        <w:spacing w:after="140" w:before="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Border Tokens</w:t>
      </w:r>
    </w:p>
    <w:p>
      <w:pPr>
        <w:spacing w:after="8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FFFFFF"/>
                <w:sz w:val="40"/>
                <w:szCs w:val="40"/>
              </w:rPr>
              <w:t xml:space="preserve"> </w:t>
            </w:r>
          </w:p>
        </w:tc>
        <w:tc>
          <w:tcPr>
            <w:tcW w:type="pct" w:w="2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0A0A0A"/>
                <w:sz w:val="20"/>
                <w:szCs w:val="20"/>
              </w:rPr>
              <w:t xml:space="preserve">#FFFFFF</w:t>
            </w:r>
          </w:p>
        </w:tc>
        <w:tc>
          <w:tcPr>
            <w:tcW w:type="pct" w:w="20%"/>
            <w:tcMar>
              <w:top w:type="dxa" w:w="80"/>
              <w:left w:type="dxa" w:w="80"/>
              <w:bottom w:type="dxa" w:w="8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--color-border</w:t>
            </w:r>
          </w:p>
        </w:tc>
        <w:tc>
          <w:tcPr>
            <w:tcW w:type="pct" w:w="50%"/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Used at 6% opacity: rgba(255,255,255,0.06). Card borders, section dividers.</w:t>
            </w:r>
          </w:p>
        </w:tc>
      </w:tr>
    </w:tbl>
    <w:p>
      <w:pPr>
        <w:spacing w:after="4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FFFFFF"/>
                <w:sz w:val="40"/>
                <w:szCs w:val="40"/>
              </w:rPr>
              <w:t xml:space="preserve"> </w:t>
            </w:r>
          </w:p>
        </w:tc>
        <w:tc>
          <w:tcPr>
            <w:tcW w:type="pct" w:w="2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0A0A0A"/>
                <w:sz w:val="20"/>
                <w:szCs w:val="20"/>
              </w:rPr>
              <w:t xml:space="preserve">#FFFFFF</w:t>
            </w:r>
          </w:p>
        </w:tc>
        <w:tc>
          <w:tcPr>
            <w:tcW w:type="pct" w:w="20%"/>
            <w:tcMar>
              <w:top w:type="dxa" w:w="80"/>
              <w:left w:type="dxa" w:w="80"/>
              <w:bottom w:type="dxa" w:w="8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--color-border-active</w:t>
            </w:r>
          </w:p>
        </w:tc>
        <w:tc>
          <w:tcPr>
            <w:tcW w:type="pct" w:w="50%"/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Used at 12% opacity: rgba(255,255,255,0.12). Hovered card borders.</w:t>
            </w:r>
          </w:p>
        </w:tc>
      </w:tr>
    </w:tbl>
    <w:p>
      <w:pPr>
        <w:spacing w:after="4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00C4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C4FF"/>
                <w:sz w:val="40"/>
                <w:szCs w:val="40"/>
              </w:rPr>
              <w:t xml:space="preserve"> </w:t>
            </w:r>
          </w:p>
        </w:tc>
        <w:tc>
          <w:tcPr>
            <w:tcW w:type="pct" w:w="2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0A0A0A"/>
                <w:sz w:val="20"/>
                <w:szCs w:val="20"/>
              </w:rPr>
              <w:t xml:space="preserve">#00C4FF</w:t>
            </w:r>
          </w:p>
        </w:tc>
        <w:tc>
          <w:tcPr>
            <w:tcW w:type="pct" w:w="20%"/>
            <w:tcMar>
              <w:top w:type="dxa" w:w="80"/>
              <w:left w:type="dxa" w:w="80"/>
              <w:bottom w:type="dxa" w:w="8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--color-border-accent</w:t>
            </w:r>
          </w:p>
        </w:tc>
        <w:tc>
          <w:tcPr>
            <w:tcW w:type="pct" w:w="50%"/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Used at 40% opacity: rgba(0,196,255,0.4). Gradient dividers, focus rings.</w:t>
            </w:r>
          </w:p>
        </w:tc>
      </w:tr>
    </w:tbl>
    <w:p>
      <w:pPr>
        <w:spacing w:after="160"/>
      </w:pPr>
    </w:p>
    <w:p>
      <w:pPr>
        <w:spacing w:after="140" w:before="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Semantic Tokens</w:t>
      </w:r>
    </w:p>
    <w:p>
      <w:pPr>
        <w:spacing w:after="8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059669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59669"/>
                <w:sz w:val="40"/>
                <w:szCs w:val="40"/>
              </w:rPr>
              <w:t xml:space="preserve"> </w:t>
            </w:r>
          </w:p>
        </w:tc>
        <w:tc>
          <w:tcPr>
            <w:tcW w:type="pct" w:w="2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0A0A0A"/>
                <w:sz w:val="20"/>
                <w:szCs w:val="20"/>
              </w:rPr>
              <w:t xml:space="preserve">#059669</w:t>
            </w:r>
          </w:p>
        </w:tc>
        <w:tc>
          <w:tcPr>
            <w:tcW w:type="pct" w:w="20%"/>
            <w:tcMar>
              <w:top w:type="dxa" w:w="80"/>
              <w:left w:type="dxa" w:w="80"/>
              <w:bottom w:type="dxa" w:w="8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--color-success</w:t>
            </w:r>
          </w:p>
        </w:tc>
        <w:tc>
          <w:tcPr>
            <w:tcW w:type="pct" w:w="50%"/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Form success, confirmed states. Not used for branding.</w:t>
            </w:r>
          </w:p>
        </w:tc>
      </w:tr>
    </w:tbl>
    <w:p>
      <w:pPr>
        <w:spacing w:after="4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D9770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D97706"/>
                <w:sz w:val="40"/>
                <w:szCs w:val="40"/>
              </w:rPr>
              <w:t xml:space="preserve"> </w:t>
            </w:r>
          </w:p>
        </w:tc>
        <w:tc>
          <w:tcPr>
            <w:tcW w:type="pct" w:w="2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0A0A0A"/>
                <w:sz w:val="20"/>
                <w:szCs w:val="20"/>
              </w:rPr>
              <w:t xml:space="preserve">#D97706</w:t>
            </w:r>
          </w:p>
        </w:tc>
        <w:tc>
          <w:tcPr>
            <w:tcW w:type="pct" w:w="20%"/>
            <w:tcMar>
              <w:top w:type="dxa" w:w="80"/>
              <w:left w:type="dxa" w:w="80"/>
              <w:bottom w:type="dxa" w:w="8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--color-warning</w:t>
            </w:r>
          </w:p>
        </w:tc>
        <w:tc>
          <w:tcPr>
            <w:tcW w:type="pct" w:w="50%"/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Warnings, cautionary notes. Not used for branding.</w:t>
            </w:r>
          </w:p>
        </w:tc>
      </w:tr>
    </w:tbl>
    <w:p>
      <w:pPr>
        <w:spacing w:after="4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DC262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DC2626"/>
                <w:sz w:val="40"/>
                <w:szCs w:val="40"/>
              </w:rPr>
              <w:t xml:space="preserve"> </w:t>
            </w:r>
          </w:p>
        </w:tc>
        <w:tc>
          <w:tcPr>
            <w:tcW w:type="pct" w:w="2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0A0A0A"/>
                <w:sz w:val="20"/>
                <w:szCs w:val="20"/>
              </w:rPr>
              <w:t xml:space="preserve">#DC2626</w:t>
            </w:r>
          </w:p>
        </w:tc>
        <w:tc>
          <w:tcPr>
            <w:tcW w:type="pct" w:w="20%"/>
            <w:tcMar>
              <w:top w:type="dxa" w:w="80"/>
              <w:left w:type="dxa" w:w="80"/>
              <w:bottom w:type="dxa" w:w="8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--color-error</w:t>
            </w:r>
          </w:p>
        </w:tc>
        <w:tc>
          <w:tcPr>
            <w:tcW w:type="pct" w:w="50%"/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Form errors, critical states. Not used for branding.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1F5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/* cybiconz-tokens.css — import first in every stylesheet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:root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/* Backgrounds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--color-bg:           #020408;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--color-bg-raised:    #0A0A12;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--color-bg-overlay:   #111118;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/* Text (use with opacity utilities)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--color-text-primary:   #FFFFFF;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--color-text-secondary: rgba(255,255,255,0.55);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--color-text-muted:     rgba(255,255,255,0.25);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/* Brand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--color-accent:       #00C4FF;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--color-signal:       #39FF14;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--color-atmosphere:   #4F46E5;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/* Borders (use with opacity)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--color-border:        rgba(255,255,255,0.06);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--color-border-active: rgba(255,255,255,0.12);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--color-border-accent: rgba(0,196,255,0.40);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/* Semantic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--color-success: #059669;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--color-warning: #D97706;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--color-error:   #DC2626;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thick" w:color="D97706" w:sz="20"/>
              <w:bottom w:val="none"/>
              <w:right w:val="none"/>
            </w:tcBorders>
            <w:shd w:fill="FFF7ED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Non-negotiable rule: no hex value appears in any component stylesheet that is not one of the 14 tokens above. If a new color is needed, it must be added to this token file first and justified against the brand strategy in Phase 2.</w:t>
            </w:r>
          </w:p>
        </w:tc>
      </w:tr>
    </w:tbl>
    <w:p>
      <w:pPr>
        <w:spacing w:after="200"/>
      </w:pPr>
    </w:p>
    <w:p>
      <w:pPr>
        <w:spacing w:after="44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7%"/>
            <w:shd w:fill="0A0A0A" w:val="clear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02</w:t>
            </w:r>
          </w:p>
        </w:tc>
        <w:tc>
          <w:tcPr>
            <w:tcW w:type="pct" w:w="93%"/>
            <w:tcMar>
              <w:top w:type="dxa" w:w="80"/>
              <w:left w:type="dxa" w:w="280"/>
              <w:bottom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A0A0A"/>
                <w:sz w:val="36"/>
                <w:szCs w:val="36"/>
              </w:rPr>
              <w:t xml:space="preserve">Typography System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Typefaces, scale, weights, and all typographic rules</w:t>
            </w:r>
          </w:p>
        </w:tc>
      </w:tr>
    </w:tbl>
    <w:p>
      <w:pPr>
        <w:spacing w:after="40"/>
      </w:pPr>
    </w:p>
    <w:p>
      <w:pPr>
        <w:pBdr>
          <w:bottom w:val="single" w:color="E5E7EB" w:sz="6"/>
        </w:pBdr>
        <w:spacing w:after="200" w:before="120"/>
      </w:pPr>
    </w:p>
    <w:p>
      <w:pPr>
        <w:spacing w:after="140" w:before="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Typeface Stack</w:t>
      </w:r>
    </w:p>
    <w:p>
      <w:pPr>
        <w:spacing w:after="80"/>
      </w:pPr>
    </w:p>
    <w:tbl>
      <w:tblPr>
        <w:tblW w:type="pct" w:w="100%"/>
        <w:tblBorders>
          <w:top w:val="single" w:color="E5E7EB" w:sz="4"/>
          <w:left w:val="none"/>
          <w:bottom w:val="single" w:color="E5E7EB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Typeface</w:t>
            </w:r>
          </w:p>
        </w:tc>
        <w:tc>
          <w:tcPr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Weight(s)</w:t>
            </w:r>
          </w:p>
        </w:tc>
        <w:tc>
          <w:tcPr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--font-display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Bricolage Grotesque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800 only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@fontsource/bricolage-grotesque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Hero, section headlines, display numbers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--font-body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Plus Jakarta Sans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400, 600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@fontsource/plus-jakarta-sans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All body text, UI text, buttons, nav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--font-mono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DM Mono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400 only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@fontsource/dm-mono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Labels, eyebrows, metadata, code</w:t>
            </w:r>
          </w:p>
        </w:tc>
      </w:tr>
    </w:tbl>
    <w:p>
      <w:pPr>
        <w:spacing w:after="200"/>
      </w:pPr>
    </w:p>
    <w:p>
      <w:pPr>
        <w:spacing w:after="140" w:before="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Type Scale — Complete</w:t>
      </w:r>
    </w:p>
    <w:p>
      <w:pPr>
        <w:spacing w:after="80"/>
      </w:pPr>
    </w:p>
    <w:tbl>
      <w:tblPr>
        <w:tblW w:type="pct" w:w="100%"/>
        <w:tblBorders>
          <w:top w:val="single" w:color="E5E7EB" w:sz="4"/>
          <w:left w:val="none"/>
          <w:bottom w:val="single" w:color="E5E7EB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clamp() Value</w:t>
            </w:r>
          </w:p>
        </w:tc>
        <w:tc>
          <w:tcPr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Typeface</w:t>
            </w:r>
          </w:p>
        </w:tc>
        <w:tc>
          <w:tcPr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Line Height</w:t>
            </w:r>
          </w:p>
        </w:tc>
        <w:tc>
          <w:tcPr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Letter Spacing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--text-t1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Hero Statement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clamp(3.5rem, 7.5vw, 7.5rem)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Bricolage 800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1.0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−0.03em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--text-t2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Section Headline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clamp(2.5rem, 5vw, 5rem)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Bricolage 800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1.05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−0.025em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--text-t3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Sub-Headline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clamp(1.5rem, 3vw, 2.5rem)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Bricolage 800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1.1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−0.02em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--text-t4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Large Body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1.125rem (18px)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Plus Jakarta 600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1.6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--text-t5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Body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0.9375rem (15px)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Plus Jakarta 400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1.7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--text-t6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Small Body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0.8125rem (13px)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Plus Jakarta 400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1.65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--text-t7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Label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0.6875rem (11px)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DM Mono 400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1.4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0.18em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--text-t8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Micro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0.5625rem (9px)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DM Mono 400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1.4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0.14em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1F5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/* Typography tokens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:root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--font-display: 'Bricolage Grotesque', system-ui, sans-serif;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--font-body:    'Plus Jakarta Sans', system-ui, sans-serif;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--font-mono:    'DM Mono', 'Courier New', monospace;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--text-t1: clamp(3.5rem, 7.5vw, 7.5rem);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--text-t2: clamp(2.5rem, 5vw, 5rem);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--text-t3: clamp(1.5rem, 3vw, 2.5rem);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--text-t4: 1.125rem;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--text-t5: 0.9375rem;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--text-t6: 0.8125rem;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--text-t7: 0.6875rem;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--text-t8: 0.5625rem;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--leading-tight:  1.0;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--leading-snug:   1.1;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--leading-normal: 1.6;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--leading-loose:  1.7;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--tracking-tight:  -0.03em;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--tracking-normal:  0;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--tracking-wide:    0.14em;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--tracking-wider:   0.18em;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</w:p>
    <w:p>
      <w:pPr>
        <w:spacing w:after="140" w:before="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Typography Rules — Non-Negotiable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Bricolage Grotesque is 800 weight only — no other weights load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Plus Jakarta Sans loads 400 and 600 only — no bold (700) — bold is Plus Jakarta 600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DM Mono is 400 only — tracking does the visual work, not weight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T7 and T8 labels are always uppercase — CSS text-transform: uppercase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T1 and T2 are always negative letter-spacing — never default or positive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Body text (T5) is always white at full opacity — never var(--color-text-secondary)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Maximum 3 different font sizes visible in any single viewport at one time</w:t>
      </w:r>
    </w:p>
    <w:p>
      <w:pPr>
        <w:spacing w:after="200"/>
      </w:pPr>
    </w:p>
    <w:p>
      <w:pPr>
        <w:spacing w:after="44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7%"/>
            <w:shd w:fill="0A0A0A" w:val="clear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03</w:t>
            </w:r>
          </w:p>
        </w:tc>
        <w:tc>
          <w:tcPr>
            <w:tcW w:type="pct" w:w="93%"/>
            <w:tcMar>
              <w:top w:type="dxa" w:w="80"/>
              <w:left w:type="dxa" w:w="280"/>
              <w:bottom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A0A0A"/>
                <w:sz w:val="36"/>
                <w:szCs w:val="36"/>
              </w:rPr>
              <w:t xml:space="preserve">Spacing System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The 8px unit — every token and its permitted uses</w:t>
            </w:r>
          </w:p>
        </w:tc>
      </w:tr>
    </w:tbl>
    <w:p>
      <w:pPr>
        <w:spacing w:after="40"/>
      </w:pPr>
    </w:p>
    <w:p>
      <w:pPr>
        <w:pBdr>
          <w:bottom w:val="single" w:color="E5E7EB" w:sz="6"/>
        </w:pBdr>
        <w:spacing w:after="200" w:before="120"/>
      </w:pPr>
    </w:p>
    <w:p>
      <w:pPr>
        <w:spacing w:after="140" w:before="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Every spacing value in the CybiconZ product is a multiple of 8px. The system has 16 tokens. No spacing value outside this set is permitted.</w:t>
      </w:r>
    </w:p>
    <w:p>
      <w:pPr>
        <w:spacing w:after="200"/>
      </w:pP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1F5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:root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--space-1:   4px;   /* half unit — icon gaps, tight badge padding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--space-2:   8px;   /* badge padding, micro gaps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--space-3:  12px;   /* button vertical padding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--space-4:  16px;   /* button horizontal padding, input padding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--space-5:  24px;   /* gap between related elements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--space-6:  32px;   /* gap between sibling components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--space-7:  40px;   /* mobile section content padding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--space-8:  48px;   /* eyebrow → headline gap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--space-9:  64px;   /* headline → body gap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--space-10: 80px;   /* body → CTA gap, mobile section padding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--space-11: 96px;   /* between major content blocks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--space-12: 112px;  /* tablet section padding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--space-13: 128px;  /* desktop section padding (minimum)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--space-14: 160px;  /* feature section padding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--space-15: 200px;  /* hero section padding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--space-16: 240px;  /* maximum breathing room */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</w:p>
    <w:p>
      <w:pPr>
        <w:spacing w:after="140" w:before="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Spacing Application Rules</w:t>
      </w:r>
    </w:p>
    <w:p>
      <w:pPr>
        <w:spacing w:after="80"/>
      </w:pPr>
    </w:p>
    <w:tbl>
      <w:tblPr>
        <w:tblW w:type="pct" w:w="100%"/>
        <w:tblBorders>
          <w:top w:val="single" w:color="E5E7EB" w:sz="4"/>
          <w:left w:val="none"/>
          <w:bottom w:val="single" w:color="E5E7EB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Context</w:t>
            </w:r>
          </w:p>
        </w:tc>
        <w:tc>
          <w:tcPr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Icon → label gap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--space-1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4px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Tightest spacing in the system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Badge internal padding (v)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--space-2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8px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Badge internal padding (h)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--space-4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16px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Button padding (top/bottom)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--space-3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12px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Button padding (left/right)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--space-4 × 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32px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Buttons feel wider than tall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Input internal padding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--space-4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16px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All sides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Card internal padding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--space-6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32px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Desktop. --space-5 on mobile.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Eyebrow → headline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--space-8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48px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Never less than this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Headline → body copy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--space-9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64px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Body → CTA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--space-10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80px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Between section blocks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--space-11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96px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Section padding (mobile)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--space-10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80px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Top and bottom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Section padding (tablet)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--space-12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112px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Top and bottom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Section padding (desktop)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--space-13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128px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Top and bottom minimum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Hero section padding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--space-15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200px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Top and bottom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Max content width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1200px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—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Centered. Not a spacing token.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Side padding (mobile)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24px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—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Not a token — fixed viewport gutter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Side padding (desktop)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clamp(24px, 7vw, 120px)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—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Fluid gutter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thick" w:color="D97706" w:sz="20"/>
              <w:bottom w:val="none"/>
              <w:right w:val="none"/>
            </w:tcBorders>
            <w:shd w:fill="FFF7ED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Enforcement: if a spacing value is needed that does not exist in the token list, first check if --space-1 through --space-16 can express it as a combination (e.g. 48px + 16px = 64px). If not, add a new token and document the reason here. Never write raw pixel values in component stylesheets.</w:t>
            </w:r>
          </w:p>
        </w:tc>
      </w:tr>
    </w:tbl>
    <w:p>
      <w:pPr>
        <w:spacing w:after="200"/>
      </w:pPr>
    </w:p>
    <w:p>
      <w:pPr>
        <w:spacing w:after="44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7%"/>
            <w:shd w:fill="0A0A0A" w:val="clear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04</w:t>
            </w:r>
          </w:p>
        </w:tc>
        <w:tc>
          <w:tcPr>
            <w:tcW w:type="pct" w:w="93%"/>
            <w:tcMar>
              <w:top w:type="dxa" w:w="80"/>
              <w:left w:type="dxa" w:w="280"/>
              <w:bottom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A0A0A"/>
                <w:sz w:val="36"/>
                <w:szCs w:val="36"/>
              </w:rPr>
              <w:t xml:space="preserve">Layout Grid &amp; Container System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Column grid, breakpoints, and container rules</w:t>
            </w:r>
          </w:p>
        </w:tc>
      </w:tr>
    </w:tbl>
    <w:p>
      <w:pPr>
        <w:spacing w:after="40"/>
      </w:pPr>
    </w:p>
    <w:p>
      <w:pPr>
        <w:pBdr>
          <w:bottom w:val="single" w:color="E5E7EB" w:sz="6"/>
        </w:pBdr>
        <w:spacing w:after="200" w:before="120"/>
      </w:pPr>
    </w:p>
    <w:p>
      <w:pPr>
        <w:spacing w:after="140" w:before="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Breakpoint Tokens</w:t>
      </w:r>
    </w:p>
    <w:p>
      <w:pPr>
        <w:spacing w:after="80"/>
      </w:pP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1F5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:root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--bp-xs:  375px;  /* Small phones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--bp-sm:  480px;  /* Large phones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--bp-md:  768px;  /* Tablets — major layout shift point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--bp-lg:  1024px; /* Small laptops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--bp-xl:  1280px; /* Desktop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--bp-2xl: 1536px; /* Large desktop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/* Tailwind config mapping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screens: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xs:  '375px',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sm:  '480px',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md:  '768px',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lg:  '1024px',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xl:  '1280px',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'2xl': '1536px',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</w:p>
    <w:p>
      <w:pPr>
        <w:spacing w:after="140" w:before="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Column Grid</w:t>
      </w:r>
    </w:p>
    <w:p>
      <w:pPr>
        <w:spacing w:after="80"/>
      </w:pPr>
    </w:p>
    <w:tbl>
      <w:tblPr>
        <w:tblW w:type="pct" w:w="100%"/>
        <w:tblBorders>
          <w:top w:val="single" w:color="E5E7EB" w:sz="4"/>
          <w:left w:val="none"/>
          <w:bottom w:val="single" w:color="E5E7EB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Breakpoint</w:t>
            </w:r>
          </w:p>
        </w:tc>
        <w:tc>
          <w:tcPr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Columns</w:t>
            </w:r>
          </w:p>
        </w:tc>
        <w:tc>
          <w:tcPr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Gutter</w:t>
            </w:r>
          </w:p>
        </w:tc>
        <w:tc>
          <w:tcPr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Side Padding</w:t>
            </w:r>
          </w:p>
        </w:tc>
        <w:tc>
          <w:tcPr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Max Content Width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xs / sm (&lt; 768px)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4 cols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16px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24px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100% − 48px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md (768–1023px)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8 cols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24px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40px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100% − 80px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lg (1024–1279px)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12 cols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24px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clamp(24px,5vw,80px)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1100px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xl (1280–1535px)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12 cols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32px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clamp(40px,7vw,120px)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1200px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2xl (1536px+)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12 cols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32px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auto (centered)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1200px</w:t>
            </w:r>
          </w:p>
        </w:tc>
      </w:tr>
    </w:tbl>
    <w:p>
      <w:pPr>
        <w:spacing w:after="200"/>
      </w:pPr>
    </w:p>
    <w:p>
      <w:pPr>
        <w:spacing w:after="140" w:before="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Common Layout Patterns — Column Spans</w:t>
      </w:r>
    </w:p>
    <w:p>
      <w:pPr>
        <w:spacing w:after="80"/>
      </w:pPr>
    </w:p>
    <w:tbl>
      <w:tblPr>
        <w:tblW w:type="pct" w:w="100%"/>
        <w:tblBorders>
          <w:top w:val="single" w:color="E5E7EB" w:sz="4"/>
          <w:left w:val="none"/>
          <w:bottom w:val="single" w:color="E5E7EB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Pattern Name</w:t>
            </w:r>
          </w:p>
        </w:tc>
        <w:tc>
          <w:tcPr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Desktop Columns</w:t>
            </w:r>
          </w:p>
        </w:tc>
        <w:tc>
          <w:tcPr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Tablet Columns</w:t>
            </w:r>
          </w:p>
        </w:tc>
        <w:tc>
          <w:tcPr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Mobile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Full width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12 / 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8 / 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4 / 4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Centered narrow (text)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8 / 12 (offset 2)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8 / 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4 / 4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Centered medium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10 / 12 (offset 1)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8 / 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4 / 4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Two equal columns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6 / 12 + 6 / 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4 / 8 + 4 / 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4 / 4 stacked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Two-col 60/40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7 / 12 + 5 / 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5 / 8 + 3 / 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4 / 4 stacked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Two-col 40/60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5 / 12 + 7 / 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3 / 8 + 5 / 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4 / 4 stacked (visual first)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Three equal columns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4 / 12 + 4 / 12 + 4 / 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8 / 8 (2+2+centered)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4 / 4 stacked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Sidebar layout (30/70)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3 / 12 + 9 / 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8 / 8 stacked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4 / 4 stacked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Sidebar layout (40/60)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5 / 12 + 7 / 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8 / 8 stacked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4 / 4 stacked</w:t>
            </w:r>
          </w:p>
        </w:tc>
      </w:tr>
    </w:tbl>
    <w:p>
      <w:pPr>
        <w:spacing w:after="200"/>
      </w:pPr>
    </w:p>
    <w:p>
      <w:pPr>
        <w:spacing w:after="44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7%"/>
            <w:shd w:fill="0A0A0A" w:val="clear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05</w:t>
            </w:r>
          </w:p>
        </w:tc>
        <w:tc>
          <w:tcPr>
            <w:tcW w:type="pct" w:w="93%"/>
            <w:tcMar>
              <w:top w:type="dxa" w:w="80"/>
              <w:left w:type="dxa" w:w="280"/>
              <w:bottom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A0A0A"/>
                <w:sz w:val="36"/>
                <w:szCs w:val="36"/>
              </w:rPr>
              <w:t xml:space="preserve">Border Radius System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Every radius value and where it applies</w:t>
            </w:r>
          </w:p>
        </w:tc>
      </w:tr>
    </w:tbl>
    <w:p>
      <w:pPr>
        <w:spacing w:after="40"/>
      </w:pPr>
    </w:p>
    <w:p>
      <w:pPr>
        <w:pBdr>
          <w:bottom w:val="single" w:color="E5E7EB" w:sz="6"/>
        </w:pBdr>
        <w:spacing w:after="200" w:before="120"/>
      </w:pPr>
    </w:p>
    <w:p>
      <w:pPr>
        <w:spacing w:after="140" w:before="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Border radius communicates personality. CybiconZ uses a deliberate mix: sharp (4px) for interactive elements that communicate precision, moderate (12–24px) for content containers that communicate approachability. No random values.</w:t>
      </w:r>
    </w:p>
    <w:p>
      <w:pPr>
        <w:spacing w:after="200"/>
      </w:pP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1F5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:root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--radius-sm:   4px;   /* Buttons, pills, small badges — intentionally sharp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--radius-md:   8px;   /* Inputs, compact cards, tooltips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--radius-lg:   12px;  /* Standard cards, panels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--radius-xl:   16px;  /* Feature cards, modals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--radius-2xl:  24px;  /* Large feature containers, hero cards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--radius-full: 9999px; /* Pills, availability dot, avatar circles */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</w:p>
    <w:p>
      <w:pPr>
        <w:spacing w:after="140" w:before="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Radius Application</w:t>
      </w:r>
    </w:p>
    <w:p>
      <w:pPr>
        <w:spacing w:after="80"/>
      </w:pPr>
    </w:p>
    <w:tbl>
      <w:tblPr>
        <w:tblW w:type="pct" w:w="100%"/>
        <w:tblBorders>
          <w:top w:val="single" w:color="E5E7EB" w:sz="4"/>
          <w:left w:val="none"/>
          <w:bottom w:val="single" w:color="E5E7EB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Primary button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--radius-sm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4px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Sharp = precision. Intentional contrast vs cards.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Ghost button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--radius-sm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4px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Same as primary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Pill badge / tag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--radius-full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9999px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Fully rounded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Form input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--radius-md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8px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Slightly softer than button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Compact card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--radius-lg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12px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Service rows, FAQ items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Standard card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--radius-xl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16px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Portfolio cards, testimonial cards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Feature card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--radius-2xl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24px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CybiLearn cards, WhyUs cards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Availability dot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--radius-full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9999px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Circle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Avatar / monogram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--radius-full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9999px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Circle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Tooltip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--radius-md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8px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Modal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--radius-xl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16px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Progress bar fill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--radius-full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9999px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Code block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--radius-lg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12px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44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7%"/>
            <w:shd w:fill="0A0A0A" w:val="clear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06</w:t>
            </w:r>
          </w:p>
        </w:tc>
        <w:tc>
          <w:tcPr>
            <w:tcW w:type="pct" w:w="93%"/>
            <w:tcMar>
              <w:top w:type="dxa" w:w="80"/>
              <w:left w:type="dxa" w:w="280"/>
              <w:bottom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A0A0A"/>
                <w:sz w:val="36"/>
                <w:szCs w:val="36"/>
              </w:rPr>
              <w:t xml:space="preserve">Shadow &amp; Depth System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Elevation, glow, and atmospheric depth tokens</w:t>
            </w:r>
          </w:p>
        </w:tc>
      </w:tr>
    </w:tbl>
    <w:p>
      <w:pPr>
        <w:spacing w:after="40"/>
      </w:pPr>
    </w:p>
    <w:p>
      <w:pPr>
        <w:pBdr>
          <w:bottom w:val="single" w:color="E5E7EB" w:sz="6"/>
        </w:pBdr>
        <w:spacing w:after="200" w:before="120"/>
      </w:pPr>
    </w:p>
    <w:p>
      <w:pPr>
        <w:spacing w:after="140" w:before="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On a dark site, shadows work differently than on light sites. Shadows do not create depth by darkening — they create depth by deepening the background around elevated elements. Glows create a sense of light source.</w:t>
      </w:r>
    </w:p>
    <w:p>
      <w:pPr>
        <w:spacing w:after="200"/>
      </w:pP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1F5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:root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/* Elevation shadows — depth on dark backgrounds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--shadow-sm:  0 4px 16px rgba(0,0,0,0.25);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--shadow-md:  0 8px 32px rgba(0,0,0,0.35);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--shadow-lg:  0 16px 64px rgba(0,0,0,0.45);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--shadow-xl:  0 24px 80px rgba(0,0,0,0.55);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--shadow-2xl: 0 40px 120px rgba(0,0,0,0.65);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/* Hover elevation — added on hover state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--shadow-hover: 0 32px 80px rgba(0,0,0,0.5);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/* Accent glows — light source simulation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--glow-cyan:    0 0 40px rgba(0,196,255,0.15);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--glow-cyan-lg: 0 0 80px rgba(0,196,255,0.20);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--glow-violet:  0 0 60px rgba(79,70,229,0.12);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--glow-signal:  0 0 12px rgba(57,255,20,0.40);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/* Button shadow — directional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--shadow-btn:       0 4px 24px rgba(0,196,255,0.20);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--shadow-btn-hover: 0 8px 32px rgba(0,196,255,0.35);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</w:p>
    <w:p>
      <w:pPr>
        <w:spacing w:after="140" w:before="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Shadow Application</w:t>
      </w:r>
    </w:p>
    <w:p>
      <w:pPr>
        <w:spacing w:after="80"/>
      </w:pPr>
    </w:p>
    <w:tbl>
      <w:tblPr>
        <w:tblW w:type="pct" w:w="100%"/>
        <w:tblBorders>
          <w:top w:val="single" w:color="E5E7EB" w:sz="4"/>
          <w:left w:val="none"/>
          <w:bottom w:val="single" w:color="E5E7EB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Default Shadow</w:t>
            </w:r>
          </w:p>
        </w:tc>
        <w:tc>
          <w:tcPr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Hover Shadow</w:t>
            </w:r>
          </w:p>
        </w:tc>
        <w:tc>
          <w:tcPr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Standard card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--shadow-md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--shadow-xl + --glow-cyan (subtle)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Card hover adds elevation + faint glow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Feature card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--shadow-lg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--shadow-2xl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Larger base shadow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Primary button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--shadow-btn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--shadow-btn-hover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Directional cyan tint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Ghost button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none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--shadow-sm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Minimal — ghost has restraint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Navbar (on scroll)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none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—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Glassmorphism replaces shadow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Modal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--shadow-2xl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—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Maximum elevation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Availability dot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--glow-signal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—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Pulsing glow animation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Hero 'digital' 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--glow-cyan-lg (text-shadow)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—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Breathing glow animation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Tooltip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--shadow-md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—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140" w:before="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Atmospheric Glow — Background Implementation</w:t>
      </w:r>
    </w:p>
    <w:p>
      <w:pPr>
        <w:spacing w:after="140" w:before="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Background atmospheric glows are not shadows — they are pseudo-element radial gradients that simulate distant light sources. They are defined as position/size/color, not box-shadow:</w:t>
      </w:r>
    </w:p>
    <w:p>
      <w:pPr>
        <w:spacing w:after="80"/>
      </w:pP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1F5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/* Primary atmospheric glow — upper right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.atmospheric-glow-primary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position: absolute;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top: -20%;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right: -10%;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width: 60vw;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height: 60vw;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background: radial-gradient(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circle,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rgba(79,70,229,0.08) 0%,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transparent 70%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pointer-events: none;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z-index: 0;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/* Secondary atmospheric glow — lower center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.atmospheric-glow-secondary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position: absolute;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bottom: -15%;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left: 50%;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transform: translateX(-50%);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width: 50vw;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height: 50vw;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background: radial-gradient(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circle,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rgba(0,196,255,0.06) 0%,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transparent 70%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pointer-events: none;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z-index: 0;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</w:p>
    <w:p>
      <w:pPr>
        <w:spacing w:after="44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7%"/>
            <w:shd w:fill="0A0A0A" w:val="clear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07</w:t>
            </w:r>
          </w:p>
        </w:tc>
        <w:tc>
          <w:tcPr>
            <w:tcW w:type="pct" w:w="93%"/>
            <w:tcMar>
              <w:top w:type="dxa" w:w="80"/>
              <w:left w:type="dxa" w:w="280"/>
              <w:bottom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A0A0A"/>
                <w:sz w:val="36"/>
                <w:szCs w:val="36"/>
              </w:rPr>
              <w:t xml:space="preserve">Component System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Every reusable component — visual spec and state definitions</w:t>
            </w:r>
          </w:p>
        </w:tc>
      </w:tr>
    </w:tbl>
    <w:p>
      <w:pPr>
        <w:spacing w:after="40"/>
      </w:pPr>
    </w:p>
    <w:p>
      <w:pPr>
        <w:pBdr>
          <w:bottom w:val="single" w:color="E5E7EB" w:sz="6"/>
        </w:pBdr>
        <w:spacing w:after="200" w:before="120"/>
      </w:pPr>
    </w:p>
    <w:p>
      <w:pPr>
        <w:spacing w:after="140" w:before="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COMPONENT: Button — Primary</w:t>
      </w:r>
    </w:p>
    <w:p>
      <w:pPr>
        <w:spacing w:after="80"/>
      </w:pP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1F5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/* Button Primary — all states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.btn-primary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/* Base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background:    var(--color-accent);      /* #00C4FF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color:         #000000;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font-family:   var(--font-body);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font-size:     var(--text-t6);           /* 13px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font-weight:   600;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letter-spacing: 0.04em;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text-transform: uppercase;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padding:       var(--space-3) calc(var(--space-4) * 2); /* 12px 32px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border-radius: var(--radius-sm);         /* 4px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border:        none;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box-shadow:    var(--shadow-btn);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transition:    background 200ms ease-out,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     transform  200ms ease-out,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     box-shadow 200ms ease-out;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cursor: pointer;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.btn-primary:hover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background:  #FFFFFF;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transform:   translateY(-2px);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box-shadow:  var(--shadow-btn-hover);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.btn-primary:active  { transform: scale(0.97);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.btn-primary:focus-visible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outline: 2px solid var(--color-accent);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outline-offset: 3px;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</w:p>
    <w:p>
      <w:pPr>
        <w:spacing w:after="140" w:before="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COMPONENT: Button — Ghost</w:t>
      </w:r>
    </w:p>
    <w:p>
      <w:pPr>
        <w:spacing w:after="80"/>
      </w:pP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1F5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.btn-ghost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background:    transparent;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color:         rgba(255,255,255,0.55);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font-family:   var(--font-body);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font-size:     var(--text-t6);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font-weight:   600;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letter-spacing: 0.04em;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text-transform: uppercase;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padding:       var(--space-3) calc(var(--space-4) * 2);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border-radius: var(--radius-sm);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border:        1px solid rgba(255,255,255,0.12);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transition:    color       200ms ease-out,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     border-color 200ms ease-out,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     transform    200ms ease-out;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.btn-ghost:hover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color:        rgba(255,255,255,1.0);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border-color: rgba(255,255,255,0.40);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transform:    translateY(-2px);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.btn-ghost:active { transform: scale(0.97); }</w:t>
            </w:r>
          </w:p>
        </w:tc>
      </w:tr>
    </w:tbl>
    <w:p>
      <w:pPr>
        <w:spacing w:after="200"/>
      </w:pPr>
    </w:p>
    <w:p>
      <w:pPr>
        <w:spacing w:after="140" w:before="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COMPONENT: Button — Text Link</w:t>
      </w:r>
    </w:p>
    <w:p>
      <w:pPr>
        <w:spacing w:after="80"/>
      </w:pP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1F5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.btn-text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background:  transparent;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color:       rgba(255,255,255,0.70);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font-family: var(--font-body);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font-size:   var(--text-t5);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font-weight: 400;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border:      none;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padding:     0;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position:    relative;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transition:  color 150ms ease-out;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.btn-text::after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content: '';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position: absolute;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bottom: -2px; left: 0;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width: 100%; height: 1px;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background: var(--color-accent);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transform: scaleX(0);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transform-origin: left;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transition: transform 300ms ease-out;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.btn-text:hover { color: #FFFFFF;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.btn-text:hover::after { transform: scaleX(1); }</w:t>
            </w:r>
          </w:p>
        </w:tc>
      </w:tr>
    </w:tbl>
    <w:p>
      <w:pPr>
        <w:spacing w:after="200"/>
      </w:pPr>
    </w:p>
    <w:p>
      <w:pPr>
        <w:spacing w:after="140" w:before="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COMPONENT: Card — Standard</w:t>
      </w:r>
    </w:p>
    <w:p>
      <w:pPr>
        <w:spacing w:after="80"/>
      </w:pP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1F5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.card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background:    var(--color-bg-raised);   /* #0A0A12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border:        1px solid var(--color-border);  /* rgba(255,255,255,0.06)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border-radius: var(--radius-xl);         /* 16px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padding:       var(--space-6);           /* 32px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box-shadow:    var(--shadow-md);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transition:    transform   300ms ease-out,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     border-color 300ms ease-out,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     box-shadow   300ms ease-out;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.card:hover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transform:    translateY(-6px);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border-color: var(--color-border-active); /* rgba(255,255,255,0.12)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box-shadow:   var(--shadow-xl);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</w:p>
    <w:p>
      <w:pPr>
        <w:spacing w:after="140" w:before="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COMPONENT: Card — Feature (Large)</w:t>
      </w:r>
    </w:p>
    <w:p>
      <w:pPr>
        <w:spacing w:after="80"/>
      </w:pP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1F5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.card-feature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background:    var(--color-bg-raised);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border:        1px solid var(--color-border);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border-radius: var(--radius-2xl);        /* 24px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padding:       var(--space-8);           /* 48px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box-shadow:    var(--shadow-lg);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position: relative; overflow: hidden;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transition:    transform   300ms ease-out,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     border-color 300ms ease-out,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     box-shadow   300ms ease-out;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.card-feature:hover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transform:    translateY(-8px);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border-color: var(--color-border-active);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box-shadow:   var(--shadow-2xl), var(--glow-cyan);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</w:p>
    <w:p>
      <w:pPr>
        <w:spacing w:after="140" w:before="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COMPONENT: Form Input</w:t>
      </w:r>
    </w:p>
    <w:p>
      <w:pPr>
        <w:spacing w:after="80"/>
      </w:pP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1F5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.input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background:    var(--color-bg);          /* Same as page — no raised box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color:         var(--color-text-primary);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font-family:   var(--font-body);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font-size:     var(--text-t5);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padding:       var(--space-4);           /* 16px all sides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border:        1px solid rgba(255,255,255,0.10);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border-radius: var(--radius-md);         /* 8px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width:         100%;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outline:       none;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transition:    border-color 200ms ease-out;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.input::placeholder { color: var(--color-text-muted);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.input:focus { border-color: rgba(0,196,255,0.50);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.input:focus-visible { border-color: rgba(0,196,255,0.70);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.input.error { border-color: var(--color-error);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.input-label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font-family:    var(--font-mono);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font-size:      var(--text-t7);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text-transform: uppercase;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letter-spacing: var(--tracking-wider);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color:          var(--color-text-secondary);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margin-bottom:  var(--space-2);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display:        block;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</w:p>
    <w:p>
      <w:pPr>
        <w:spacing w:after="140" w:before="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COMPONENT: Eyebrow Label</w:t>
      </w:r>
    </w:p>
    <w:p>
      <w:pPr>
        <w:spacing w:after="80"/>
      </w:pP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1F5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.eyebrow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font-family:    var(--font-mono);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font-size:      var(--text-t7);          /* 11px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font-weight:    400;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text-transform: uppercase;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letter-spacing: var(--tracking-wider);   /* 0.18em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color:          var(--color-text-muted); /* rgba(255,255,255,0.25)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display:        flex;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align-items:    center;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gap:            var(--space-4);          /* 16px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.eyebrow::before, .eyebrow::after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content: '';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display: block;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width:   36px;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height:  1px;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background: rgba(0,196,255,0.30);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.eyebrow--accent { color: rgba(0,196,255,0.70); }</w:t>
            </w:r>
          </w:p>
        </w:tc>
      </w:tr>
    </w:tbl>
    <w:p>
      <w:pPr>
        <w:spacing w:after="200"/>
      </w:pPr>
    </w:p>
    <w:p>
      <w:pPr>
        <w:spacing w:after="140" w:before="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COMPONENT: Badge / Tag</w:t>
      </w:r>
    </w:p>
    <w:p>
      <w:pPr>
        <w:spacing w:after="80"/>
      </w:pP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1F5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.badge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display:        inline-flex;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align-items:    center;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gap:            var(--space-2);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padding:        var(--space-2) var(--space-4);  /* 8px 16px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border-radius:  var(--radius-full);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font-family:    var(--font-mono);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font-size:      var(--text-t8);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text-transform: uppercase;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letter-spacing: var(--tracking-wide);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.badge--live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background: rgba(57,255,20,0.10);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color:      var(--color-signal);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border:     1px solid rgba(57,255,20,0.20);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.badge--dev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background: rgba(0,196,255,0.08);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color:      var(--color-accent);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border:     1px solid rgba(0,196,255,0.15);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.badge--neutral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background: rgba(255,255,255,0.05);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color:      var(--color-text-secondary);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border:     1px solid var(--color-border);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</w:p>
    <w:p>
      <w:pPr>
        <w:spacing w:after="140" w:before="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COMPONENT: Availability Dot</w:t>
      </w:r>
    </w:p>
    <w:p>
      <w:pPr>
        <w:spacing w:after="80"/>
      </w:pP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1F5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.availability-dot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display:        inline-flex;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align-items:    center;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gap:            var(--space-2);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font-family:    var(--font-mono);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font-size:      var(--text-t7);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text-transform: uppercase;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letter-spacing: var(--tracking-wider);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color:          var(--color-text-muted);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.availability-dot::before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content: '';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width:   8px;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height:  8px;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background:    var(--color-signal);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border-radius: var(--radius-full);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box-shadow:    var(--glow-signal);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animation:     pulse-dot 2.5s ease-in-out infinite;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@keyframes pulse-dot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0%, 100% { opacity: 1; transform: scale(1);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50%       { opacity: 0.5; transform: scale(0.85);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</w:p>
    <w:p>
      <w:pPr>
        <w:spacing w:after="140" w:before="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COMPONENT: Divider</w:t>
      </w:r>
    </w:p>
    <w:p>
      <w:pPr>
        <w:spacing w:after="80"/>
      </w:pP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1F5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/* Standard divider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.divider { height: 1px; background: var(--color-border); margin: 0;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/* Gradient divider — accent moments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.divider--gradient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height: 1px;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background: linear-gradient(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to right,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transparent,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rgba(0,196,255,0.25) 30%,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rgba(0,196,255,0.25) 70%,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transparent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</w:p>
    <w:p>
      <w:pPr>
        <w:spacing w:after="140" w:before="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COMPONENT: Accordion (FAQ)</w:t>
      </w:r>
    </w:p>
    <w:p>
      <w:pPr>
        <w:spacing w:after="80"/>
      </w:pP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1F5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.accordion-item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border-top: 1px solid var(--color-border);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transition: background 250ms ease-out;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.accordion-item[open]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background: rgba(79,70,229,0.03);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border-left: 2px solid rgba(0,196,255,0.20);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padding-left: var(--space-4);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.accordion-trigger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display: flex; justify-content: space-between; align-items: center;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padding: var(--space-5) 0;   /* 24px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cursor: pointer;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font-family: var(--font-body);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font-size:   var(--text-t4);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font-weight: 600;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color:       var(--color-text-primary);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.accordion-icon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transition: transform 250ms ease-out;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flex-shrink: 0;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.accordion-item[open] .accordion-icon { transform: rotate(45deg);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.accordion-content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overflow: hidden;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transition: max-height 250ms ease-out, opacity 250ms ease-out;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.accordion-content p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padding-bottom: var(--space-5);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color: var(--color-text-secondary);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font-size: var(--text-t5);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line-height: var(--leading-loose);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</w:p>
    <w:p>
      <w:pPr>
        <w:spacing w:after="140" w:before="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COMPONENT: Stat Block</w:t>
      </w:r>
    </w:p>
    <w:p>
      <w:pPr>
        <w:spacing w:after="80"/>
      </w:pP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1F5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.stat-block { position: relative; text-align: center;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.stat-ghost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position:    absolute;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inset:       0;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display:     flex;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align-items: center;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justify-content: center;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font-family: var(--font-display);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font-size:   clamp(5rem, 12vw, 10rem);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font-weight: 800;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color:       rgba(255,255,255,0.04);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pointer-events: none;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user-select: none;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.stat-value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font-family:    var(--font-display);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font-size:      var(--text-t2);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font-weight:    800;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color:          var(--color-text-primary);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letter-spacing: var(--tracking-tight);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line-height:    1;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.stat-label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font-family:    var(--font-mono);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font-size:      var(--text-t7);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text-transform: uppercase;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letter-spacing: var(--tracking-wider);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color:          var(--color-text-muted);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margin-top:     var(--space-3);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</w:p>
    <w:p>
      <w:pPr>
        <w:spacing w:after="140" w:before="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COMPONENT: Navbar</w:t>
      </w:r>
    </w:p>
    <w:p>
      <w:pPr>
        <w:spacing w:after="80"/>
      </w:pP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1F5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.navbar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position:    fixed;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top:         0; left: 0; right: 0;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z-index:     100;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height:      72px;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display:     flex;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align-items: center;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padding:     0 clamp(24px,7vw,120px);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transition:  background 300ms ease-out, border-color 300ms ease-out;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.navbar--scrolled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background:    rgba(2,4,8,0.90);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backdrop-filter: blur(20px);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-webkit-backdrop-filter: blur(20px);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border-bottom: 1px solid var(--color-border);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.nav-link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font-family: var(--font-body);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font-size:   var(--text-t6);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font-weight: 400;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color:       rgba(255,255,255,0.40);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transition:  color 150ms ease-out;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position: relative;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.nav-link:hover { color: rgba(255,255,255,1.0);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.nav-link--active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color: rgba(255,255,255,1.0);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.nav-link--active::after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content: '';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position: absolute;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bottom: -6px; left: 50%;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transform: translateX(-50%);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width: 6px; height: 6px;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background:    var(--color-accent);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border-radius: var(--radius-full);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</w:p>
    <w:p>
      <w:pPr>
        <w:spacing w:after="44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7%"/>
            <w:shd w:fill="0A0A0A" w:val="clear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08</w:t>
            </w:r>
          </w:p>
        </w:tc>
        <w:tc>
          <w:tcPr>
            <w:tcW w:type="pct" w:w="93%"/>
            <w:tcMar>
              <w:top w:type="dxa" w:w="80"/>
              <w:left w:type="dxa" w:w="280"/>
              <w:bottom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A0A0A"/>
                <w:sz w:val="36"/>
                <w:szCs w:val="36"/>
              </w:rPr>
              <w:t xml:space="preserve">Motion System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Every animation token, easing curve, and timing rule</w:t>
            </w:r>
          </w:p>
        </w:tc>
      </w:tr>
    </w:tbl>
    <w:p>
      <w:pPr>
        <w:spacing w:after="40"/>
      </w:pPr>
    </w:p>
    <w:p>
      <w:pPr>
        <w:pBdr>
          <w:bottom w:val="single" w:color="E5E7EB" w:sz="6"/>
        </w:pBdr>
        <w:spacing w:after="200" w:before="120"/>
      </w:pPr>
    </w:p>
    <w:p>
      <w:pPr>
        <w:spacing w:after="140" w:before="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All motion values are defined here. No duration or easing is written inline in components without referencing these tokens.</w:t>
      </w:r>
    </w:p>
    <w:p>
      <w:pPr>
        <w:spacing w:after="200"/>
      </w:pP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1F5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:root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/* Duration tokens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--duration-instant:    100ms;  /* Focus states, immediate confirmations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--duration-fast:       200ms;  /* Hover states, interaction feedback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--duration-normal:     300ms;  /* State transitions, tab switches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--duration-moderate:   500ms;  /* Page element entrances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--duration-slow:       700ms;  /* Scroll-triggered reveals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--duration-deliberate: 900ms;  /* Headline reveals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--duration-ambient:   3500ms;  /* Breathing glow, ambient pulse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/* Easing tokens — CSS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--ease-out:      cubic-bezier(0.16, 1, 0.3, 1);    /* expo.out approx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--ease-in-out:   cubic-bezier(0.45, 0, 0.55, 1);   /* power2.inOut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--ease-spring:   cubic-bezier(0.34, 1.56, 0.64, 1);/* slight overshoot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/* GSAP easing names (reference)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/* expo.out     — scroll-triggered entrances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/* power3.out   — hero headline reveals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/* power1.inOut — ambient fade in/out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/* back.out(1.2)— scale entrances with slight bounce */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</w:p>
    <w:p>
      <w:pPr>
        <w:spacing w:after="140" w:before="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Entrance Animation Presets</w:t>
      </w:r>
    </w:p>
    <w:p>
      <w:pPr>
        <w:spacing w:after="80"/>
      </w:pPr>
    </w:p>
    <w:tbl>
      <w:tblPr>
        <w:tblW w:type="pct" w:w="100%"/>
        <w:tblBorders>
          <w:top w:val="single" w:color="E5E7EB" w:sz="4"/>
          <w:left w:val="none"/>
          <w:bottom w:val="single" w:color="E5E7EB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Preset Name</w:t>
            </w:r>
          </w:p>
        </w:tc>
        <w:tc>
          <w:tcPr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Properties Animated</w:t>
            </w:r>
          </w:p>
        </w:tc>
        <w:tc>
          <w:tcPr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Values</w:t>
            </w:r>
          </w:p>
        </w:tc>
        <w:tc>
          <w:tcPr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Duration</w:t>
            </w:r>
          </w:p>
        </w:tc>
        <w:tc>
          <w:tcPr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Easing</w:t>
            </w:r>
          </w:p>
        </w:tc>
        <w:tc>
          <w:tcPr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Used For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fadeRise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opacity, 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0→1, 20px→0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700ms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expo.out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Generic scroll content block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clipReveal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clipPath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inset(100% 0 0 0) → inset(0%)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900ms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expo.out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Headline words, eyebrows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scaleIn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scale, opacity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0.92→1, 0→1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600ms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expo.out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Cards, stat blocks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slideLeft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x, opacity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40px→0, 0→1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700ms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expo.out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Left panel content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slideRight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x, opacity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-40px→0, 0→1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700ms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expo.out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Right panel content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fadeOnly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opacity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0→1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500ms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ease-out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Subtle elements, metadata</w:t>
            </w:r>
          </w:p>
        </w:tc>
      </w:tr>
    </w:tbl>
    <w:p>
      <w:pPr>
        <w:spacing w:after="200"/>
      </w:pPr>
    </w:p>
    <w:p>
      <w:pPr>
        <w:spacing w:after="140" w:before="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GSAP Hero Timeline — Canonical</w:t>
      </w:r>
    </w:p>
    <w:p>
      <w:pPr>
        <w:spacing w:after="80"/>
      </w:pP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1F5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/* useHeroIntro.ts — canonical timeline, do not modify order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tl = gsap.timeline({ defaults: { ease: 'expo.out' } 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tl.to(canvasRef.current,   { opacity: 1, duration: 1.2, ease: 'power1.inOut' }, 0)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.to(eyebrowRef.current,  { clipPath: 'inset(0%)', duration: 0.8 }, 0.16)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.to(line1Ref.current,    { clipPath: 'inset(0%)', duration: 0.9 }, 0.38)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.to(line2Ref.current,    { clipPath: 'inset(0%)', duration: 0.9 }, 0.52)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.to(line3Ref.current,    { clipPath: 'inset(0%)', duration: 0.9 }, 0.66)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.to(subtitleRef.current, { opacity: 1, y: 0,      duration: 0.8 }, 0.90)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.to(ctasRef.current,     { opacity: 1, y: 0,      duration: 0.7 }, 1.08)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.to(statsRef.current,    { opacity: 1, y: 0,      duration: 0.7 }, 1.28)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.to(scrollRef.current,   { opacity: 1,             duration: 0.5 }, 1.48);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/* CRITICAL: No inline styles on any of the above refs.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gsap.set() handles all initial hidden states. */</w:t>
            </w:r>
          </w:p>
        </w:tc>
      </w:tr>
    </w:tbl>
    <w:p>
      <w:pPr>
        <w:spacing w:after="200"/>
      </w:pPr>
    </w:p>
    <w:p>
      <w:pPr>
        <w:spacing w:after="140" w:before="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Reduced Motion Handling</w:t>
      </w:r>
    </w:p>
    <w:p>
      <w:pPr>
        <w:spacing w:after="80"/>
      </w:pP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1F5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/* useReducedMotion.ts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prefersReduced = window.matchMedia(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'(prefers-reduced-motion: reduce)'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).matches;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if (prefersReduced)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// Skip timeline — set all elements to final state immediately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gsap.set([canvasRef, eyebrowRef, line1Ref, line2Ref,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 line3Ref, subtitleRef, ctasRef, statsRef],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opacity: 1, y: 0, clipPath: 'inset(0%)',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// Stop ambient animations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gsap.killTweensOf('.breathe, .signal-flicker, .precision-rings');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// Reduce particle count to 30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particleCount = 30;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</w:p>
    <w:p>
      <w:pPr>
        <w:spacing w:after="44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7%"/>
            <w:shd w:fill="0A0A0A" w:val="clear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09</w:t>
            </w:r>
          </w:p>
        </w:tc>
        <w:tc>
          <w:tcPr>
            <w:tcW w:type="pct" w:w="93%"/>
            <w:tcMar>
              <w:top w:type="dxa" w:w="80"/>
              <w:left w:type="dxa" w:w="280"/>
              <w:bottom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A0A0A"/>
                <w:sz w:val="36"/>
                <w:szCs w:val="36"/>
              </w:rPr>
              <w:t xml:space="preserve">Section Rhythm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How sections stack, breathe, and relate to each other</w:t>
            </w:r>
          </w:p>
        </w:tc>
      </w:tr>
    </w:tbl>
    <w:p>
      <w:pPr>
        <w:spacing w:after="40"/>
      </w:pPr>
    </w:p>
    <w:p>
      <w:pPr>
        <w:pBdr>
          <w:bottom w:val="single" w:color="E5E7EB" w:sz="6"/>
        </w:pBdr>
        <w:spacing w:after="200" w:before="120"/>
      </w:pPr>
    </w:p>
    <w:p>
      <w:pPr>
        <w:spacing w:after="140" w:before="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Section rhythm is the consistent vertical spacing system that makes the page feel composed rather than assembled. Every section follows these rules without exception.</w:t>
      </w:r>
    </w:p>
    <w:p>
      <w:pPr>
        <w:spacing w:after="200"/>
      </w:pPr>
    </w:p>
    <w:p>
      <w:pPr>
        <w:spacing w:after="140" w:before="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Section Padding — by breakpoint</w:t>
      </w:r>
    </w:p>
    <w:p>
      <w:pPr>
        <w:spacing w:after="80"/>
      </w:pPr>
    </w:p>
    <w:tbl>
      <w:tblPr>
        <w:tblW w:type="pct" w:w="100%"/>
        <w:tblBorders>
          <w:top w:val="single" w:color="E5E7EB" w:sz="4"/>
          <w:left w:val="none"/>
          <w:bottom w:val="single" w:color="E5E7EB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Section Type</w:t>
            </w:r>
          </w:p>
        </w:tc>
        <w:tc>
          <w:tcPr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Mobile</w:t>
            </w:r>
          </w:p>
        </w:tc>
        <w:tc>
          <w:tcPr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Tablet</w:t>
            </w:r>
          </w:p>
        </w:tc>
        <w:tc>
          <w:tcPr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Desktop</w:t>
            </w:r>
          </w:p>
        </w:tc>
        <w:tc>
          <w:tcPr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Standard section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80px top/bottom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112px top/bottom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128px top/bottom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Most sections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Hero section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—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—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200px top/bottom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Full-viewport heroes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Feature section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96px top/bottom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128px top/bottom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160px top/bottom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ProofBar, Stats, Closing CTA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Compact section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48px top/bottom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64px top/bottom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80px top/bottom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Marquee, dividers, thin strips</w:t>
            </w:r>
          </w:p>
        </w:tc>
      </w:tr>
    </w:tbl>
    <w:p>
      <w:pPr>
        <w:spacing w:after="200"/>
      </w:pPr>
    </w:p>
    <w:p>
      <w:pPr>
        <w:spacing w:after="140" w:before="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Section Boundary Rules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Adjacent dark sections: 1px divider at rgba(255,255,255,0.04) — barely visible, defines the edge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Hero → ProofBar: no divider — ProofBar is designed to sit flush below hero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When a section has a background that differs from --color-bg, it must differ by at least 4% lightness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Section headline is always the first visual element after the eyebrow — never an image or card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The section eyebrow always has 48px gap between it and the headline below it</w:t>
      </w:r>
    </w:p>
    <w:p>
      <w:pPr>
        <w:spacing w:after="200"/>
      </w:pPr>
    </w:p>
    <w:p>
      <w:pPr>
        <w:spacing w:after="140" w:before="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Content Width Rules</w:t>
      </w:r>
    </w:p>
    <w:p>
      <w:pPr>
        <w:spacing w:after="80"/>
      </w:pPr>
    </w:p>
    <w:tbl>
      <w:tblPr>
        <w:tblW w:type="pct" w:w="100%"/>
        <w:tblBorders>
          <w:top w:val="single" w:color="E5E7EB" w:sz="4"/>
          <w:left w:val="none"/>
          <w:bottom w:val="single" w:color="E5E7EB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Content Type</w:t>
            </w:r>
          </w:p>
        </w:tc>
        <w:tc>
          <w:tcPr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Max Width</w:t>
            </w:r>
          </w:p>
        </w:tc>
        <w:tc>
          <w:tcPr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Page container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1200px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All sections centered within this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Narrow text (prose)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760px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Case study content, blog posts, about story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Medium text (hero subtitle)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600px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Hero subtitle, section subtitles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Full bleed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100vw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Hero canvas, marquee strips, announcement bar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Stats section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1000px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Slightly narrower than default for visual tightness</w:t>
            </w:r>
          </w:p>
        </w:tc>
      </w:tr>
    </w:tbl>
    <w:p>
      <w:pPr>
        <w:spacing w:after="200"/>
      </w:pPr>
    </w:p>
    <w:p>
      <w:pPr>
        <w:spacing w:after="44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7%"/>
            <w:shd w:fill="0A0A0A" w:val="clear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</w:t>
            </w:r>
          </w:p>
        </w:tc>
        <w:tc>
          <w:tcPr>
            <w:tcW w:type="pct" w:w="93%"/>
            <w:tcMar>
              <w:top w:type="dxa" w:w="80"/>
              <w:left w:type="dxa" w:w="280"/>
              <w:bottom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A0A0A"/>
                <w:sz w:val="36"/>
                <w:szCs w:val="36"/>
              </w:rPr>
              <w:t xml:space="preserve">Responsive System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Layout changes, component adaptations, and mobile rules</w:t>
            </w:r>
          </w:p>
        </w:tc>
      </w:tr>
    </w:tbl>
    <w:p>
      <w:pPr>
        <w:spacing w:after="40"/>
      </w:pPr>
    </w:p>
    <w:p>
      <w:pPr>
        <w:pBdr>
          <w:bottom w:val="single" w:color="E5E7EB" w:sz="6"/>
        </w:pBdr>
        <w:spacing w:after="200" w:before="120"/>
      </w:pPr>
    </w:p>
    <w:p>
      <w:pPr>
        <w:spacing w:after="140" w:before="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The responsive system defines what changes at each breakpoint. This is a mobile-considered system — not mobile-first or desktop-first. The design works excellently at all sizes.</w:t>
      </w:r>
    </w:p>
    <w:p>
      <w:pPr>
        <w:spacing w:after="200"/>
      </w:pPr>
    </w:p>
    <w:p>
      <w:pPr>
        <w:spacing w:after="140" w:before="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Major Layout Changes by Breakpoint</w:t>
      </w:r>
    </w:p>
    <w:p>
      <w:pPr>
        <w:spacing w:after="80"/>
      </w:pPr>
    </w:p>
    <w:tbl>
      <w:tblPr>
        <w:tblW w:type="pct" w:w="100%"/>
        <w:tblBorders>
          <w:top w:val="single" w:color="E5E7EB" w:sz="4"/>
          <w:left w:val="none"/>
          <w:bottom w:val="single" w:color="E5E7EB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 / Section</w:t>
            </w:r>
          </w:p>
        </w:tc>
        <w:tc>
          <w:tcPr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Desktop (≥1024px)</w:t>
            </w:r>
          </w:p>
        </w:tc>
        <w:tc>
          <w:tcPr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Tablet (768–1023px)</w:t>
            </w:r>
          </w:p>
        </w:tc>
        <w:tc>
          <w:tcPr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Mobile (&lt;768px)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Navbar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Full items visible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Full items visible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Hamburger → full-screen overlay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Hero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Full-bleed, 100vh, all elements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100vh, precision rings hidden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100vh, particle count 80, rings hidden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Hero H1 size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clamp(3.5rem,7.5vw,7.5rem)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clamp(3.5rem,8vw,5rem)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clamp(2.8rem,10vw,3.5rem)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Hero stats strip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1×4 row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1×4 row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2×2 grid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ProofBar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1-row, 5 items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1-row, 5 items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2-row wrap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Services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Icon grid 5-col + rows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Icon grid 3-col + rows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Icon grid 2-col + rows always expanded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Process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Left sticky + right scroll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Sticky collapses above steps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Single column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Stats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4-col grid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4-col grid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2×2 grid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WhyUs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2×2 card grid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2×2 card grid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1-col stack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Portfolio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Featured 60% + 2 cards 40%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Featured full-width + 2 below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All single column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Testimonials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3 horizontal cards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2+1 layout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Single column stack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CybiLearn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2-col: intro left + grid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Full-width intro above + 2-col grid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Full-width stack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Contact form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Form left + context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Form left + context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Form full-width, context below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Case study content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Sticky sidebar + main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Sidebar collapses to top nav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Single column, no sidebar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About hero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Text left + photo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Photo top + text below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Photo top (square) + text below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Footer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4-column layout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2×2 layout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Single column stack</w:t>
            </w:r>
          </w:p>
        </w:tc>
      </w:tr>
    </w:tbl>
    <w:p>
      <w:pPr>
        <w:spacing w:after="200"/>
      </w:pPr>
    </w:p>
    <w:p>
      <w:pPr>
        <w:spacing w:after="140" w:before="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Touch Interaction Rules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All hover states use @media (hover: hover) and (pointer: fine) — only active on true pointer devices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Touch devices use :active states for press feedback — scale(0.97), 100ms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Custom cursor (ring cursor) is removed on touch devices — detected via pointer: coarse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Drag scroll on marquee: passive: true on touch event listeners for performance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Three.js cursor spotlight: disabled on touch — mouse events not fired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Min tap target: 48×48px for all interactive elements on touch devices</w:t>
      </w:r>
    </w:p>
    <w:p>
      <w:pPr>
        <w:spacing w:after="200"/>
      </w:pPr>
    </w:p>
    <w:p>
      <w:pPr>
        <w:spacing w:after="140" w:before="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Performance Breakpoints</w:t>
      </w:r>
    </w:p>
    <w:p>
      <w:pPr>
        <w:spacing w:after="8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thick" w:color="DC2626" w:sz="20"/>
              <w:bottom w:val="none"/>
              <w:right w:val="none"/>
            </w:tcBorders>
            <w:shd w:fill="FEF2F2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On mobile (&lt;768px): Three.js particle count reduced to 80. HeroParticles cursor interaction disabled. Shadow effects on particles disabled. dpr capped at 1. requestAnimationFrame stopped on visibility change. These are not optional — they are required for acceptable performance on mid-range Android devices.</w:t>
            </w:r>
          </w:p>
        </w:tc>
      </w:tr>
    </w:tbl>
    <w:p>
      <w:pPr>
        <w:spacing w:after="200"/>
      </w:pPr>
    </w:p>
    <w:p>
      <w:pPr>
        <w:spacing w:after="44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7%"/>
            <w:shd w:fill="0A0A0A" w:val="clear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11</w:t>
            </w:r>
          </w:p>
        </w:tc>
        <w:tc>
          <w:tcPr>
            <w:tcW w:type="pct" w:w="93%"/>
            <w:tcMar>
              <w:top w:type="dxa" w:w="80"/>
              <w:left w:type="dxa" w:w="280"/>
              <w:bottom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A0A0A"/>
                <w:sz w:val="36"/>
                <w:szCs w:val="36"/>
              </w:rPr>
              <w:t xml:space="preserve">Accessibility System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Focus rings, contrast ratios, and keyboard navigation</w:t>
            </w:r>
          </w:p>
        </w:tc>
      </w:tr>
    </w:tbl>
    <w:p>
      <w:pPr>
        <w:spacing w:after="40"/>
      </w:pPr>
    </w:p>
    <w:p>
      <w:pPr>
        <w:pBdr>
          <w:bottom w:val="single" w:color="E5E7EB" w:sz="6"/>
        </w:pBdr>
        <w:spacing w:after="200" w:before="120"/>
      </w:pPr>
    </w:p>
    <w:p>
      <w:pPr>
        <w:spacing w:after="140" w:before="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Focus Ring Standard</w:t>
      </w:r>
    </w:p>
    <w:p>
      <w:pPr>
        <w:spacing w:after="80"/>
      </w:pP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1F5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/* Global focus ring — applies to all focusable elements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:focus-visible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outline:        2px solid var(--color-accent);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outline-offset: 3px;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border-radius:  2px; /* prevents sharp corners on rounded elements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/* Remove outline for mouse users — only show for keyboard */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:focus:not(:focus-visible) { outline: none; }</w:t>
            </w:r>
          </w:p>
        </w:tc>
      </w:tr>
    </w:tbl>
    <w:p>
      <w:pPr>
        <w:spacing w:after="200"/>
      </w:pPr>
    </w:p>
    <w:p>
      <w:pPr>
        <w:spacing w:after="140" w:before="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Contrast Ratio Reference</w:t>
      </w:r>
    </w:p>
    <w:p>
      <w:pPr>
        <w:spacing w:after="80"/>
      </w:pPr>
    </w:p>
    <w:tbl>
      <w:tblPr>
        <w:tblW w:type="pct" w:w="100%"/>
        <w:tblBorders>
          <w:top w:val="single" w:color="E5E7EB" w:sz="4"/>
          <w:left w:val="none"/>
          <w:bottom w:val="single" w:color="E5E7EB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Foreground</w:t>
            </w:r>
          </w:p>
        </w:tc>
        <w:tc>
          <w:tcPr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Background</w:t>
            </w:r>
          </w:p>
        </w:tc>
        <w:tc>
          <w:tcPr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Ratio</w:t>
            </w:r>
          </w:p>
        </w:tc>
        <w:tc>
          <w:tcPr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WCAG Level</w:t>
            </w:r>
          </w:p>
        </w:tc>
        <w:tc>
          <w:tcPr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#FFFFFF (text-primary)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#020408 (bg)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19.4:1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AAA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#00C4FF (accent)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#020408 (bg)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7.8:1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AAA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#39FF14 (signal)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#020408 (bg)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14.6:1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AAA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rgba(255,255,255,0.55) (secondary)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#020408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10.7:1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AAA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rgba(255,255,255,0.25) (muted)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#020408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4.9:1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✓ Pass (large text only)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#000000 (btn text)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#00C4FF (btn bg)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8.6:1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AAA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✓ Pass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thick" w:color="D97706" w:sz="20"/>
              <w:bottom w:val="none"/>
              <w:right w:val="none"/>
            </w:tcBorders>
            <w:shd w:fill="FFF7ED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rgba(255,255,255,0.25) (--color-text-muted) passes AA only for large text (T3 and above) and UI components. It must NEVER be used for body copy (T5) or any text that conveys meaningful information in sentences.</w:t>
            </w:r>
          </w:p>
        </w:tc>
      </w:tr>
    </w:tbl>
    <w:p>
      <w:pPr>
        <w:spacing w:after="200"/>
      </w:pPr>
    </w:p>
    <w:p>
      <w:pPr>
        <w:spacing w:after="140" w:before="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Skip Navigation</w:t>
      </w:r>
    </w:p>
    <w:p>
      <w:pPr>
        <w:spacing w:after="80"/>
      </w:pP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1F5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/* Skip to main content link — first focusable element on page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.skip-nav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position:   absolute;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top:        -100%;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left:       var(--space-4);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background: var(--color-accent);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color:      #000;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padding:    var(--space-3) var(--space-5);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border-radius: var(--radius-sm);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font-weight: 600;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z-index:    1000;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transition: top 200ms ease-out;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.skip-nav:focus { top: var(--space-4); }</w:t>
            </w:r>
          </w:p>
        </w:tc>
      </w:tr>
    </w:tbl>
    <w:p>
      <w:pPr>
        <w:spacing w:after="200"/>
      </w:pPr>
    </w:p>
    <w:p>
      <w:pPr>
        <w:spacing w:after="44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7%"/>
            <w:shd w:fill="0A0A0A" w:val="clear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12</w:t>
            </w:r>
          </w:p>
        </w:tc>
        <w:tc>
          <w:tcPr>
            <w:tcW w:type="pct" w:w="93%"/>
            <w:tcMar>
              <w:top w:type="dxa" w:w="80"/>
              <w:left w:type="dxa" w:w="280"/>
              <w:bottom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A0A0A"/>
                <w:sz w:val="36"/>
                <w:szCs w:val="36"/>
              </w:rPr>
              <w:t xml:space="preserve">Grain Texture &amp; Atmospheric Effects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Implementation specs for the ambient visual layer</w:t>
            </w:r>
          </w:p>
        </w:tc>
      </w:tr>
    </w:tbl>
    <w:p>
      <w:pPr>
        <w:spacing w:after="40"/>
      </w:pPr>
    </w:p>
    <w:p>
      <w:pPr>
        <w:pBdr>
          <w:bottom w:val="single" w:color="E5E7EB" w:sz="6"/>
        </w:pBdr>
        <w:spacing w:after="200" w:before="120"/>
      </w:pPr>
    </w:p>
    <w:p>
      <w:pPr>
        <w:spacing w:after="140" w:before="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Grain Texture — CSS Implementation</w:t>
      </w:r>
    </w:p>
    <w:p>
      <w:pPr>
        <w:spacing w:after="80"/>
      </w:pP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1F5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/* Body grain overlay — fixed position, full page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body::before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content:  '';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position: fixed;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inset:    0;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z-index:  1;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pointer-events: none;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background-image: url("data:image/svg+xml,%3Csvg viewBox='0 0 256 256'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xmlns='http://www.w3.org/2000/svg'%3E%3Cfilter id='noise'%3E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%3CfeTurbulence type='fractalNoise' baseFrequency='0.90'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numOctaves='4' stitchTiles='stitch'/%3E%3C/filter%3E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%3Crect width='100%25' height='100%25' filter='url(%23noise)'/%3E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%3C/svg%3E");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opacity: 0.028;  /* 2.8% — felt, not seen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mix-blend-mode: overlay;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</w:p>
    <w:p>
      <w:pPr>
        <w:spacing w:after="140" w:before="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Marquee Animation — CSS</w:t>
      </w:r>
    </w:p>
    <w:p>
      <w:pPr>
        <w:spacing w:after="80"/>
      </w:pP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1F5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@keyframes marquee-scroll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from { transform: translateX(0);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to   { transform: translateX(-50%);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.marquee-track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display:    flex;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width:      max-content;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animation:  marquee-scroll 30s linear infinite;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will-change: transform;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.marquee-track:hover { animation-play-state: paused;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/* GSAP velocity effect — applied via JS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/* On scroll: gsap.to('.marquee-track', {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/*   '--marquee-speed': velocity * 0.8 + 'px', 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/*   duration: 0.5, ease: 'power2.out'  */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/* }); */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A0A0A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Document End — Phase 6 Complete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The complete design system is now defined.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Every color, spacing value, type size, radius, shadow, component spec,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motion token, responsive rule, and accessibility requirement is documented.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Phase 7 will define the complete UI component system —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React component architecture, prop interfaces, and implementation patterns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for every reusable component on the site.</w:t>
            </w:r>
          </w:p>
        </w:tc>
      </w:tr>
    </w:tbl>
    <w:p>
      <w:pPr>
        <w:spacing w:after="200"/>
      </w:pPr>
    </w:p>
    <w:p>
      <w:pPr>
        <w:spacing w:after="60"/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cybiconz-design-system  ·  Phase 6 of 10  ·  CybiconZ Tokyo  ·  2026</w:t>
      </w:r>
    </w:p>
    <w:sectPr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560" w:hanging="280"/>
      </w:pPr>
      <w:rPr>
        <w:rFonts w:ascii="Arial" w:cs="Arial" w:eastAsia="Arial" w:hAnsi="Arial"/>
        <w:color w:val="6B7280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✗"/>
      <w:lvlJc w:val="left"/>
      <w:pPr>
        <w:ind w:left="560" w:hanging="280"/>
      </w:pPr>
      <w:rPr>
        <w:rFonts w:ascii="Arial" w:cs="Arial" w:eastAsia="Arial" w:hAnsi="Arial"/>
        <w:color w:val="DC2626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560" w:hanging="280"/>
      </w:pPr>
      <w:rPr>
        <w:rFonts w:ascii="Arial" w:cs="Arial" w:eastAsia="Arial" w:hAnsi="Arial"/>
        <w:color w:val="059669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A0A0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40"/>
      <w:outlineLvl w:val="0"/>
    </w:pPr>
    <w:rPr>
      <w:rFonts w:ascii="Arial" w:cs="Arial" w:eastAsia="Arial" w:hAnsi="Arial"/>
      <w:b/>
      <w:bCs/>
      <w:color w:val="0A0A0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320"/>
      <w:outlineLvl w:val="1"/>
    </w:pPr>
    <w:rPr>
      <w:rFonts w:ascii="Arial" w:cs="Arial" w:eastAsia="Arial" w:hAnsi="Arial"/>
      <w:b/>
      <w:bCs/>
      <w:color w:val="0A0A0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2026-05-18T07:58:59.937Z</dcterms:created>
  <dcterms:modified xsi:type="dcterms:W3CDTF">2026-05-18T07:58:59.952Z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