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360"/>
        <w:jc w:val="center"/>
      </w:pPr>
      <w:r>
        <w:rPr>
          <w:rFonts w:ascii="Aptos" w:hAnsi="Aptos"/>
          <w:b/>
          <w:color w:val="D85A45"/>
          <w:sz w:val="20"/>
        </w:rPr>
        <w:t>BRAND FOUNDATIONS</w:t>
      </w:r>
    </w:p>
    <w:p>
      <w:pPr>
        <w:spacing w:after="160"/>
        <w:jc w:val="center"/>
      </w:pPr>
      <w:r>
        <w:rPr>
          <w:rFonts w:ascii="Aptos Display" w:hAnsi="Aptos Display"/>
          <w:b/>
          <w:color w:val="0C403A"/>
          <w:sz w:val="62"/>
        </w:rPr>
        <w:t>saamly</w:t>
      </w:r>
    </w:p>
    <w:p>
      <w:pPr>
        <w:spacing w:after="480"/>
        <w:jc w:val="center"/>
      </w:pPr>
      <w:r>
        <w:rPr>
          <w:rFonts w:ascii="Aptos Display" w:hAnsi="Aptos Display"/>
          <w:color w:val="5D6A66"/>
          <w:sz w:val="30"/>
        </w:rPr>
        <w:t>Messaging, voice and visual identity guide</w:t>
      </w:r>
    </w:p>
    <w:p>
      <w:pPr>
        <w:spacing w:before="640" w:after="160"/>
        <w:jc w:val="center"/>
        <w:shd w:fill="FFF8EC"/>
        <w:pBdr>
          <w:left w:val="single" w:sz="18" w:space="8" w:color="145C52"/>
        </w:pBdr>
      </w:pPr>
      <w:r>
        <w:rPr>
          <w:rFonts w:ascii="Aptos" w:hAnsi="Aptos"/>
          <w:b/>
          <w:color w:val="0C403A"/>
          <w:sz w:val="26"/>
        </w:rPr>
        <w:t>Plan saam. Eat better.</w:t>
      </w:r>
    </w:p>
    <w:p>
      <w:pPr>
        <w:spacing w:before="1800"/>
        <w:jc w:val="center"/>
      </w:pPr>
      <w:r>
        <w:rPr>
          <w:rFonts w:ascii="Aptos" w:hAnsi="Aptos"/>
          <w:color w:val="5D6A66"/>
          <w:sz w:val="19"/>
        </w:rPr>
        <w:t>Version 1 · July 2026</w:t>
      </w:r>
    </w:p>
    <w:p>
      <w:r>
        <w:br w:type="page"/>
      </w:r>
    </w:p>
    <w:p>
      <w:pPr>
        <w:pStyle w:val="Heading1"/>
      </w:pPr>
      <w:r>
        <w:t>Brand at a glance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Element</w:t>
            </w:r>
          </w:p>
        </w:tc>
        <w:tc>
          <w:tcPr>
            <w:tcW w:type="dxa" w:w="726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Foundation</w:t>
            </w:r>
          </w:p>
        </w:tc>
      </w:tr>
      <w:tr>
        <w:trPr>
          <w:cantSplit/>
        </w:trPr>
        <w:tc>
          <w:tcPr>
            <w:tcW w:type="dxa" w:w="21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Brand</w:t>
            </w:r>
          </w:p>
        </w:tc>
        <w:tc>
          <w:tcPr>
            <w:tcW w:type="dxa" w:w="72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Saamly</w:t>
            </w:r>
          </w:p>
        </w:tc>
      </w:tr>
      <w:tr>
        <w:trPr>
          <w:cantSplit/>
        </w:trPr>
        <w:tc>
          <w:tcPr>
            <w:tcW w:type="dxa" w:w="21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Pronunciation</w:t>
            </w:r>
          </w:p>
        </w:tc>
        <w:tc>
          <w:tcPr>
            <w:tcW w:type="dxa" w:w="72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SAHM-lee</w:t>
            </w:r>
          </w:p>
        </w:tc>
      </w:tr>
      <w:tr>
        <w:trPr>
          <w:cantSplit/>
        </w:trPr>
        <w:tc>
          <w:tcPr>
            <w:tcW w:type="dxa" w:w="21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Meaning</w:t>
            </w:r>
          </w:p>
        </w:tc>
        <w:tc>
          <w:tcPr>
            <w:tcW w:type="dxa" w:w="72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Built from saam—Afrikaans for together—with a friendly, contemporary ending.</w:t>
            </w:r>
          </w:p>
        </w:tc>
      </w:tr>
      <w:tr>
        <w:trPr>
          <w:cantSplit/>
        </w:trPr>
        <w:tc>
          <w:tcPr>
            <w:tcW w:type="dxa" w:w="21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Category</w:t>
            </w:r>
          </w:p>
        </w:tc>
        <w:tc>
          <w:tcPr>
            <w:tcW w:type="dxa" w:w="72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Household meal planner</w:t>
            </w:r>
          </w:p>
        </w:tc>
      </w:tr>
      <w:tr>
        <w:trPr>
          <w:cantSplit/>
        </w:trPr>
        <w:tc>
          <w:tcPr>
            <w:tcW w:type="dxa" w:w="21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Primary line</w:t>
            </w:r>
          </w:p>
        </w:tc>
        <w:tc>
          <w:tcPr>
            <w:tcW w:type="dxa" w:w="72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Plan saam. Eat better.</w:t>
            </w:r>
          </w:p>
        </w:tc>
      </w:tr>
      <w:tr>
        <w:trPr>
          <w:cantSplit/>
        </w:trPr>
        <w:tc>
          <w:tcPr>
            <w:tcW w:type="dxa" w:w="21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Functional promise</w:t>
            </w:r>
          </w:p>
        </w:tc>
        <w:tc>
          <w:tcPr>
            <w:tcW w:type="dxa" w:w="72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Use what you have. Buy what you need.</w:t>
            </w:r>
          </w:p>
        </w:tc>
      </w:tr>
      <w:tr>
        <w:trPr>
          <w:cantSplit/>
        </w:trPr>
        <w:tc>
          <w:tcPr>
            <w:tcW w:type="dxa" w:w="21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Brand idea</w:t>
            </w:r>
          </w:p>
        </w:tc>
        <w:tc>
          <w:tcPr>
            <w:tcW w:type="dxa" w:w="72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A better week of food, brought together around the household.</w:t>
            </w:r>
          </w:p>
        </w:tc>
      </w:tr>
      <w:tr>
        <w:trPr>
          <w:cantSplit/>
        </w:trPr>
        <w:tc>
          <w:tcPr>
            <w:tcW w:type="dxa" w:w="21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Initial market</w:t>
            </w:r>
          </w:p>
        </w:tc>
        <w:tc>
          <w:tcPr>
            <w:tcW w:type="dxa" w:w="72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8"/>
              </w:rPr>
              <w:t>South Africa</w:t>
            </w:r>
          </w:p>
        </w:tc>
      </w:tr>
    </w:tbl>
    <w:p>
      <w:pPr>
        <w:spacing w:after="0"/>
      </w:pPr>
    </w:p>
    <w:p>
      <w:pPr>
        <w:spacing w:before="120" w:after="180" w:line="283" w:lineRule="auto"/>
        <w:ind w:left="115" w:right="115"/>
        <w:shd w:fill="EAF3EE"/>
        <w:pBdr>
          <w:left w:val="single" w:sz="18" w:space="8" w:color="145C52"/>
        </w:pBdr>
      </w:pPr>
      <w:r>
        <w:rPr>
          <w:rFonts w:ascii="Aptos" w:hAnsi="Aptos"/>
          <w:b/>
          <w:color w:val="145C52"/>
          <w:sz w:val="19"/>
        </w:rPr>
        <w:t xml:space="preserve">ONE-SENTENCE DESCRIPTION  </w:t>
      </w:r>
      <w:r>
        <w:rPr>
          <w:rFonts w:ascii="Aptos" w:hAnsi="Aptos"/>
          <w:b w:val="0"/>
          <w:color w:val="24312E"/>
          <w:sz w:val="21"/>
        </w:rPr>
        <w:t>Saamly plans your household’s week around what you already have, brings everyone into one shared plan and finds the best way to buy what is still missing.</w:t>
      </w:r>
    </w:p>
    <w:p>
      <w:pPr>
        <w:pStyle w:val="Heading1"/>
      </w:pPr>
      <w:r>
        <w:t>1. Brand foundation</w:t>
      </w:r>
    </w:p>
    <w:p>
      <w:pPr>
        <w:pStyle w:val="Heading2"/>
      </w:pPr>
      <w:r>
        <w:t>1.1 Purpose</w:t>
      </w:r>
    </w:p>
    <w:p>
      <w:r>
        <w:rPr>
          <w:rFonts w:ascii="Aptos" w:hAnsi="Aptos"/>
          <w:i w:val="0"/>
          <w:color w:val="24312E"/>
        </w:rPr>
        <w:t>Make it easier for South African households to eat well together while wasting less time, money and food.</w:t>
      </w:r>
    </w:p>
    <w:p>
      <w:pPr>
        <w:pStyle w:val="Heading2"/>
      </w:pPr>
      <w:r>
        <w:t>1.2 Brand idea</w:t>
      </w:r>
    </w:p>
    <w:p>
      <w:r>
        <w:rPr>
          <w:rFonts w:ascii="Aptos" w:hAnsi="Aptos"/>
          <w:i w:val="0"/>
          <w:color w:val="24312E"/>
        </w:rPr>
        <w:t>Saamly brings things together: people, recipes, pantry contents, schedules, shopping lists and retailer prices. Its emotional territory is life around a shared kitchen. Its functional territory is a calmer, more economical week.</w:t>
      </w:r>
    </w:p>
    <w:p>
      <w:pPr>
        <w:pStyle w:val="Heading2"/>
      </w:pPr>
      <w:r>
        <w:t>1.3 Positioning</w:t>
      </w:r>
    </w:p>
    <w:p>
      <w:pPr>
        <w:spacing w:before="120" w:after="180" w:line="283" w:lineRule="auto"/>
        <w:ind w:left="115" w:right="115"/>
        <w:shd w:fill="EAF3EE"/>
        <w:pBdr>
          <w:left w:val="single" w:sz="18" w:space="8" w:color="145C52"/>
        </w:pBdr>
      </w:pPr>
      <w:r>
        <w:rPr>
          <w:rFonts w:ascii="Aptos" w:hAnsi="Aptos"/>
          <w:b/>
          <w:color w:val="145C52"/>
          <w:sz w:val="19"/>
        </w:rPr>
        <w:t xml:space="preserve">POSITIONING STATEMENT  </w:t>
      </w:r>
      <w:r>
        <w:rPr>
          <w:rFonts w:ascii="Aptos" w:hAnsi="Aptos"/>
          <w:b w:val="0"/>
          <w:color w:val="24312E"/>
          <w:sz w:val="21"/>
        </w:rPr>
        <w:t>For South African households that want to eat well without wasting time, food or money, Saamly is the household meal planner that builds a practical week around what they already have and finds the best way to buy what is missing.</w:t>
      </w:r>
    </w:p>
    <w:p>
      <w:pPr>
        <w:pStyle w:val="Heading2"/>
      </w:pPr>
      <w:r>
        <w:t>1.4 Brand promise</w:t>
      </w:r>
    </w:p>
    <w:p>
      <w:r>
        <w:rPr>
          <w:rFonts w:ascii="Aptos" w:hAnsi="Aptos"/>
          <w:i w:val="0"/>
          <w:color w:val="24312E"/>
        </w:rPr>
        <w:t>Saamly does the coordination work without taking away the household’s control. It makes a useful first attempt, explains important choices and asks for input only where it matters.</w:t>
      </w:r>
    </w:p>
    <w:p>
      <w:pPr>
        <w:pStyle w:val="Heading1"/>
      </w:pPr>
      <w:r>
        <w:t>2. Audiences</w:t>
      </w:r>
    </w:p>
    <w:tbl>
      <w:tblPr>
        <w:tblStyle w:val="TableGrid"/>
        <w:tblW w:type="dxa" w:w="9360"/>
        <w:jc w:val="left"/>
        <w:tblLayout w:type="fixed"/>
        <w:tblLook w:firstColumn="1" w:firstRow="1" w:lastColumn="0" w:lastRow="0" w:noHBand="0" w:noVBand="1" w:val="04A0"/>
        <w:tblInd w:w="120" w:type="dxa"/>
      </w:tblPr>
      <w:tblGrid>
        <w:gridCol w:w="1900"/>
        <w:gridCol w:w="3180"/>
        <w:gridCol w:w="4280"/>
      </w:tblGrid>
      <w:tr>
        <w:trPr>
          <w:tblHeader w:val="true"/>
        </w:trPr>
        <w:tc>
          <w:tcPr>
            <w:tcW w:type="dxa" w:w="190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Audience</w:t>
            </w:r>
          </w:p>
        </w:tc>
        <w:tc>
          <w:tcPr>
            <w:tcW w:type="dxa" w:w="318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Need</w:t>
            </w:r>
          </w:p>
        </w:tc>
        <w:tc>
          <w:tcPr>
            <w:tcW w:type="dxa" w:w="428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Saamly emphasis</w:t>
            </w:r>
          </w:p>
        </w:tc>
      </w:tr>
      <w:tr>
        <w:trPr>
          <w:cantSplit/>
        </w:trPr>
        <w:tc>
          <w:tcPr>
            <w:tcW w:type="dxa" w:w="19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Busy individuals</w:t>
            </w:r>
          </w:p>
        </w:tc>
        <w:tc>
          <w:tcPr>
            <w:tcW w:type="dxa" w:w="31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Stop solving dinner repeatedly</w:t>
            </w:r>
          </w:p>
        </w:tc>
        <w:tc>
          <w:tcPr>
            <w:tcW w:type="dxa" w:w="42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A whole week built quickly from personal recipes and what is on hand.</w:t>
            </w:r>
          </w:p>
        </w:tc>
      </w:tr>
      <w:tr>
        <w:trPr>
          <w:cantSplit/>
        </w:trPr>
        <w:tc>
          <w:tcPr>
            <w:tcW w:type="dxa" w:w="19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Couples</w:t>
            </w:r>
          </w:p>
        </w:tc>
        <w:tc>
          <w:tcPr>
            <w:tcW w:type="dxa" w:w="31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Coordinate preferences, plans and shopping</w:t>
            </w:r>
          </w:p>
        </w:tc>
        <w:tc>
          <w:tcPr>
            <w:tcW w:type="dxa" w:w="42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One shared week and list without back-and-forth.</w:t>
            </w:r>
          </w:p>
        </w:tc>
      </w:tr>
      <w:tr>
        <w:trPr>
          <w:cantSplit/>
        </w:trPr>
        <w:tc>
          <w:tcPr>
            <w:tcW w:type="dxa" w:w="19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Families</w:t>
            </w:r>
          </w:p>
        </w:tc>
        <w:tc>
          <w:tcPr>
            <w:tcW w:type="dxa" w:w="31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Feed different people within time and budget</w:t>
            </w:r>
          </w:p>
        </w:tc>
        <w:tc>
          <w:tcPr>
            <w:tcW w:type="dxa" w:w="42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Participation, favourites, practical meals, reuse and fewer forgotten ingredients.</w:t>
            </w:r>
          </w:p>
        </w:tc>
      </w:tr>
      <w:tr>
        <w:trPr>
          <w:cantSplit/>
        </w:trPr>
        <w:tc>
          <w:tcPr>
            <w:tcW w:type="dxa" w:w="19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Student digs and flatmates</w:t>
            </w:r>
          </w:p>
        </w:tc>
        <w:tc>
          <w:tcPr>
            <w:tcW w:type="dxa" w:w="31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Share meals, groceries and responsibilities fairly</w:t>
            </w:r>
          </w:p>
        </w:tc>
        <w:tc>
          <w:tcPr>
            <w:tcW w:type="dxa" w:w="42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Communal inventory, meal participation, shared shopping and later cost splitting.</w:t>
            </w:r>
          </w:p>
        </w:tc>
      </w:tr>
      <w:tr>
        <w:trPr>
          <w:cantSplit/>
        </w:trPr>
        <w:tc>
          <w:tcPr>
            <w:tcW w:type="dxa" w:w="19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Value-conscious households</w:t>
            </w:r>
          </w:p>
        </w:tc>
        <w:tc>
          <w:tcPr>
            <w:tcW w:type="dxa" w:w="31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Reduce grocery spend without sacrificing the week</w:t>
            </w:r>
          </w:p>
        </w:tc>
        <w:tc>
          <w:tcPr>
            <w:tcW w:type="dxa" w:w="42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Use existing food and compare the realistic missing basket.</w:t>
            </w:r>
          </w:p>
        </w:tc>
      </w:tr>
      <w:tr>
        <w:trPr>
          <w:cantSplit/>
        </w:trPr>
        <w:tc>
          <w:tcPr>
            <w:tcW w:type="dxa" w:w="19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Food-curious home cooks</w:t>
            </w:r>
          </w:p>
        </w:tc>
        <w:tc>
          <w:tcPr>
            <w:tcW w:type="dxa" w:w="31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Collect inspiration without creating admin</w:t>
            </w:r>
          </w:p>
        </w:tc>
        <w:tc>
          <w:tcPr>
            <w:tcW w:type="dxa" w:w="42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Send any recipe to Saamly and make it useful in a plan.</w:t>
            </w:r>
          </w:p>
        </w:tc>
      </w:tr>
    </w:tbl>
    <w:p>
      <w:pPr>
        <w:spacing w:after="0"/>
      </w:pPr>
    </w:p>
    <w:p>
      <w:pPr>
        <w:pStyle w:val="Heading1"/>
      </w:pPr>
      <w:r>
        <w:t>3. Name and verbal identity</w:t>
      </w:r>
    </w:p>
    <w:p>
      <w:pPr>
        <w:pStyle w:val="Heading2"/>
      </w:pPr>
      <w:r>
        <w:t>3.1 Name rationale</w:t>
      </w:r>
    </w:p>
    <w:p>
      <w:r>
        <w:rPr>
          <w:rFonts w:ascii="Aptos" w:hAnsi="Aptos"/>
          <w:i w:val="0"/>
          <w:color w:val="24312E"/>
        </w:rPr>
        <w:t>Saamly is locally rooted without describing a single feature. It makes togetherness central while leaving the product room to cover recipes, planning, pantry awareness, collaboration, shopping and future services. The name may be retained for South Africa even if a different consumer brand is used in another country.</w:t>
      </w:r>
    </w:p>
    <w:p>
      <w:pPr>
        <w:pStyle w:val="Heading2"/>
      </w:pPr>
      <w:r>
        <w:t>3.2 How to write it</w:t>
      </w:r>
    </w:p>
    <w:p>
      <w:pPr>
        <w:numPr>
          <w:ilvl w:val="0"/>
          <w:numId w:val="10"/>
        </w:numPr>
        <w:spacing w:after="80" w:line="278" w:lineRule="auto"/>
      </w:pPr>
      <w:r>
        <w:rPr>
          <w:rFonts w:ascii="Aptos" w:hAnsi="Aptos"/>
          <w:b/>
          <w:color w:val="24312E"/>
        </w:rPr>
        <w:t xml:space="preserve">Brand name in prose — </w:t>
      </w:r>
      <w:r>
        <w:rPr>
          <w:rFonts w:ascii="Aptos" w:hAnsi="Aptos"/>
          <w:color w:val="24312E"/>
        </w:rPr>
        <w:t>Saamly.</w:t>
      </w:r>
    </w:p>
    <w:p>
      <w:pPr>
        <w:numPr>
          <w:ilvl w:val="0"/>
          <w:numId w:val="10"/>
        </w:numPr>
        <w:spacing w:after="80" w:line="278" w:lineRule="auto"/>
      </w:pPr>
      <w:r>
        <w:rPr>
          <w:rFonts w:ascii="Aptos" w:hAnsi="Aptos"/>
          <w:b/>
          <w:color w:val="24312E"/>
        </w:rPr>
        <w:t xml:space="preserve">Wordmark option — </w:t>
      </w:r>
      <w:r>
        <w:rPr>
          <w:rFonts w:ascii="Aptos" w:hAnsi="Aptos"/>
          <w:color w:val="24312E"/>
        </w:rPr>
        <w:t>saamly in lowercase for a warmer consumer expression.</w:t>
      </w:r>
    </w:p>
    <w:p>
      <w:pPr>
        <w:numPr>
          <w:ilvl w:val="0"/>
          <w:numId w:val="10"/>
        </w:numPr>
        <w:spacing w:after="80" w:line="278" w:lineRule="auto"/>
      </w:pPr>
      <w:r>
        <w:rPr>
          <w:rFonts w:ascii="Aptos" w:hAnsi="Aptos"/>
          <w:b/>
          <w:color w:val="24312E"/>
        </w:rPr>
        <w:t xml:space="preserve">Pronunciation — </w:t>
      </w:r>
      <w:r>
        <w:rPr>
          <w:rFonts w:ascii="Aptos" w:hAnsi="Aptos"/>
          <w:color w:val="24312E"/>
        </w:rPr>
        <w:t>SAHM-lee; the first syllable rhymes approximately with ‘calm’ in South African English.</w:t>
      </w:r>
    </w:p>
    <w:p>
      <w:pPr>
        <w:numPr>
          <w:ilvl w:val="0"/>
          <w:numId w:val="10"/>
        </w:numPr>
        <w:spacing w:after="80" w:line="278" w:lineRule="auto"/>
      </w:pPr>
      <w:r>
        <w:rPr>
          <w:rFonts w:ascii="Aptos" w:hAnsi="Aptos"/>
          <w:color w:val="24312E"/>
        </w:rPr>
        <w:t>Use saam in selective campaign copy: plan saam, cook saam, shop saam, save saam.</w:t>
      </w:r>
    </w:p>
    <w:p>
      <w:pPr>
        <w:numPr>
          <w:ilvl w:val="0"/>
          <w:numId w:val="10"/>
        </w:numPr>
        <w:spacing w:after="80" w:line="278" w:lineRule="auto"/>
      </w:pPr>
      <w:r>
        <w:rPr>
          <w:rFonts w:ascii="Aptos" w:hAnsi="Aptos"/>
          <w:color w:val="24312E"/>
        </w:rPr>
        <w:t>Do not turn Saamly into a forced verb. Prefer ‘Send it to Saamly’ over ‘Saamly this recipe’.</w:t>
      </w:r>
    </w:p>
    <w:p>
      <w:pPr>
        <w:pStyle w:val="Heading2"/>
      </w:pPr>
      <w:r>
        <w:t>3.3 Descriptor</w:t>
      </w:r>
    </w:p>
    <w:p>
      <w:r>
        <w:rPr>
          <w:rFonts w:ascii="Aptos" w:hAnsi="Aptos"/>
          <w:i w:val="0"/>
          <w:color w:val="24312E"/>
        </w:rPr>
        <w:t>Use The household meal planner where the audience needs category clarity. It is more inclusive than ‘family meal planner’ and more differentiated than ‘recipe app’ or ‘AI meal planner’.</w:t>
      </w:r>
    </w:p>
    <w:p>
      <w:pPr>
        <w:pStyle w:val="Heading1"/>
      </w:pPr>
      <w:r>
        <w:t>4. Messaging hierarchy</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tblHeader w:val="true"/>
        </w:trPr>
        <w:tc>
          <w:tcPr>
            <w:tcW w:type="dxa" w:w="150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Level</w:t>
            </w:r>
          </w:p>
        </w:tc>
        <w:tc>
          <w:tcPr>
            <w:tcW w:type="dxa" w:w="330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Message</w:t>
            </w:r>
          </w:p>
        </w:tc>
        <w:tc>
          <w:tcPr>
            <w:tcW w:type="dxa" w:w="456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Role</w:t>
            </w:r>
          </w:p>
        </w:tc>
      </w:tr>
      <w:tr>
        <w:trPr>
          <w:cantSplit/>
        </w:trPr>
        <w:tc>
          <w:tcPr>
            <w:tcW w:type="dxa" w:w="15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Master brand</w:t>
            </w:r>
          </w:p>
        </w:tc>
        <w:tc>
          <w:tcPr>
            <w:tcW w:type="dxa" w:w="33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Plan saam. Eat better.</w:t>
            </w:r>
          </w:p>
        </w:tc>
        <w:tc>
          <w:tcPr>
            <w:tcW w:type="dxa" w:w="45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Memorable emotional promise.</w:t>
            </w:r>
          </w:p>
        </w:tc>
      </w:tr>
      <w:tr>
        <w:trPr>
          <w:cantSplit/>
        </w:trPr>
        <w:tc>
          <w:tcPr>
            <w:tcW w:type="dxa" w:w="15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Category</w:t>
            </w:r>
          </w:p>
        </w:tc>
        <w:tc>
          <w:tcPr>
            <w:tcW w:type="dxa" w:w="33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The household meal planner</w:t>
            </w:r>
          </w:p>
        </w:tc>
        <w:tc>
          <w:tcPr>
            <w:tcW w:type="dxa" w:w="45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Immediate explanation of what Saamly is.</w:t>
            </w:r>
          </w:p>
        </w:tc>
      </w:tr>
      <w:tr>
        <w:trPr>
          <w:cantSplit/>
        </w:trPr>
        <w:tc>
          <w:tcPr>
            <w:tcW w:type="dxa" w:w="15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Core value</w:t>
            </w:r>
          </w:p>
        </w:tc>
        <w:tc>
          <w:tcPr>
            <w:tcW w:type="dxa" w:w="33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Use what you have. Buy what you need.</w:t>
            </w:r>
          </w:p>
        </w:tc>
        <w:tc>
          <w:tcPr>
            <w:tcW w:type="dxa" w:w="45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Connects pantry awareness to savings.</w:t>
            </w:r>
          </w:p>
        </w:tc>
      </w:tr>
      <w:tr>
        <w:trPr>
          <w:cantSplit/>
        </w:trPr>
        <w:tc>
          <w:tcPr>
            <w:tcW w:type="dxa" w:w="15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Weekly distinction</w:t>
            </w:r>
          </w:p>
        </w:tc>
        <w:tc>
          <w:tcPr>
            <w:tcW w:type="dxa" w:w="33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Your whole week, planned saam.</w:t>
            </w:r>
          </w:p>
        </w:tc>
        <w:tc>
          <w:tcPr>
            <w:tcW w:type="dxa" w:w="45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Separates Saamly from one-meal assistants.</w:t>
            </w:r>
          </w:p>
        </w:tc>
      </w:tr>
      <w:tr>
        <w:trPr>
          <w:cantSplit/>
        </w:trPr>
        <w:tc>
          <w:tcPr>
            <w:tcW w:type="dxa" w:w="15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Recipe capture</w:t>
            </w:r>
          </w:p>
        </w:tc>
        <w:tc>
          <w:tcPr>
            <w:tcW w:type="dxa" w:w="33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See a recipe? Send it to Saamly.</w:t>
            </w:r>
          </w:p>
        </w:tc>
        <w:tc>
          <w:tcPr>
            <w:tcW w:type="dxa" w:w="45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Makes low-effort importing understandable.</w:t>
            </w:r>
          </w:p>
        </w:tc>
      </w:tr>
      <w:tr>
        <w:trPr>
          <w:cantSplit/>
        </w:trPr>
        <w:tc>
          <w:tcPr>
            <w:tcW w:type="dxa" w:w="15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Collaboration</w:t>
            </w:r>
          </w:p>
        </w:tc>
        <w:tc>
          <w:tcPr>
            <w:tcW w:type="dxa" w:w="33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Invite your people to the plan.</w:t>
            </w:r>
          </w:p>
        </w:tc>
        <w:tc>
          <w:tcPr>
            <w:tcW w:type="dxa" w:w="45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Drives household adoption.</w:t>
            </w:r>
          </w:p>
        </w:tc>
      </w:tr>
      <w:tr>
        <w:trPr>
          <w:cantSplit/>
        </w:trPr>
        <w:tc>
          <w:tcPr>
            <w:tcW w:type="dxa" w:w="15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Retail</w:t>
            </w:r>
          </w:p>
        </w:tc>
        <w:tc>
          <w:tcPr>
            <w:tcW w:type="dxa" w:w="33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One plan. Every store.</w:t>
            </w:r>
          </w:p>
        </w:tc>
        <w:tc>
          <w:tcPr>
            <w:tcW w:type="dxa" w:w="45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Expresses retailer neutrality.</w:t>
            </w:r>
          </w:p>
        </w:tc>
      </w:tr>
    </w:tbl>
    <w:p>
      <w:pPr>
        <w:spacing w:after="0"/>
      </w:pPr>
    </w:p>
    <w:p>
      <w:pPr>
        <w:pStyle w:val="Heading1"/>
      </w:pPr>
      <w:r>
        <w:t>5. Slogan and campaign library</w:t>
      </w:r>
    </w:p>
    <w:p>
      <w:pPr>
        <w:pStyle w:val="Heading2"/>
      </w:pPr>
      <w:r>
        <w:t>5.1 Primary system</w:t>
      </w:r>
    </w:p>
    <w:p>
      <w:pPr>
        <w:spacing w:before="120" w:after="180" w:line="283" w:lineRule="auto"/>
        <w:ind w:left="115" w:right="115"/>
        <w:shd w:fill="EAF3EE"/>
        <w:pBdr>
          <w:left w:val="single" w:sz="18" w:space="8" w:color="145C52"/>
        </w:pBdr>
      </w:pPr>
      <w:r>
        <w:rPr>
          <w:rFonts w:ascii="Aptos" w:hAnsi="Aptos"/>
          <w:b/>
          <w:color w:val="145C52"/>
          <w:sz w:val="19"/>
        </w:rPr>
        <w:t xml:space="preserve">PRIMARY SLOGAN  </w:t>
      </w:r>
      <w:r>
        <w:rPr>
          <w:rFonts w:ascii="Aptos" w:hAnsi="Aptos"/>
          <w:b w:val="0"/>
          <w:color w:val="24312E"/>
          <w:sz w:val="21"/>
        </w:rPr>
        <w:t>Plan saam. Eat better.</w:t>
      </w:r>
    </w:p>
    <w:p>
      <w:r>
        <w:rPr>
          <w:rFonts w:ascii="Aptos" w:hAnsi="Aptos"/>
          <w:i w:val="0"/>
          <w:color w:val="24312E"/>
        </w:rPr>
        <w:t>For a launch surface that needs more explanation, extend it to: Plan saam. Shop smarter. Eat better. The shorter line should remain the long-term master brand expression.</w:t>
      </w:r>
    </w:p>
    <w:p>
      <w:pPr>
        <w:pStyle w:val="Heading2"/>
      </w:pPr>
      <w:r>
        <w:t>5.2 Product and household</w:t>
      </w:r>
    </w:p>
    <w:p>
      <w:pPr>
        <w:numPr>
          <w:ilvl w:val="0"/>
          <w:numId w:val="11"/>
        </w:numPr>
        <w:spacing w:after="80" w:line="278" w:lineRule="auto"/>
      </w:pPr>
      <w:r>
        <w:rPr>
          <w:rFonts w:ascii="Aptos" w:hAnsi="Aptos"/>
          <w:color w:val="24312E"/>
        </w:rPr>
        <w:t>Your week, planned saam.</w:t>
      </w:r>
    </w:p>
    <w:p>
      <w:pPr>
        <w:numPr>
          <w:ilvl w:val="0"/>
          <w:numId w:val="11"/>
        </w:numPr>
        <w:spacing w:after="80" w:line="278" w:lineRule="auto"/>
      </w:pPr>
      <w:r>
        <w:rPr>
          <w:rFonts w:ascii="Aptos" w:hAnsi="Aptos"/>
          <w:color w:val="24312E"/>
        </w:rPr>
        <w:t>One plan for everyone at home.</w:t>
      </w:r>
    </w:p>
    <w:p>
      <w:pPr>
        <w:numPr>
          <w:ilvl w:val="0"/>
          <w:numId w:val="11"/>
        </w:numPr>
        <w:spacing w:after="80" w:line="278" w:lineRule="auto"/>
      </w:pPr>
      <w:r>
        <w:rPr>
          <w:rFonts w:ascii="Aptos" w:hAnsi="Aptos"/>
          <w:color w:val="24312E"/>
        </w:rPr>
        <w:t>Good food works better saam.</w:t>
      </w:r>
    </w:p>
    <w:p>
      <w:pPr>
        <w:numPr>
          <w:ilvl w:val="0"/>
          <w:numId w:val="11"/>
        </w:numPr>
        <w:spacing w:after="80" w:line="278" w:lineRule="auto"/>
      </w:pPr>
      <w:r>
        <w:rPr>
          <w:rFonts w:ascii="Aptos" w:hAnsi="Aptos"/>
          <w:color w:val="24312E"/>
        </w:rPr>
        <w:t>Everyone fed. Nobody guessing.</w:t>
      </w:r>
    </w:p>
    <w:p>
      <w:pPr>
        <w:numPr>
          <w:ilvl w:val="0"/>
          <w:numId w:val="11"/>
        </w:numPr>
        <w:spacing w:after="80" w:line="278" w:lineRule="auto"/>
      </w:pPr>
      <w:r>
        <w:rPr>
          <w:rFonts w:ascii="Aptos" w:hAnsi="Aptos"/>
          <w:color w:val="24312E"/>
        </w:rPr>
        <w:t>One kitchen. One list. Everyone in sync.</w:t>
      </w:r>
    </w:p>
    <w:p>
      <w:pPr>
        <w:numPr>
          <w:ilvl w:val="0"/>
          <w:numId w:val="11"/>
        </w:numPr>
        <w:spacing w:after="80" w:line="278" w:lineRule="auto"/>
      </w:pPr>
      <w:r>
        <w:rPr>
          <w:rFonts w:ascii="Aptos" w:hAnsi="Aptos"/>
          <w:color w:val="24312E"/>
        </w:rPr>
        <w:t>Plan together—even when life isn’t.</w:t>
      </w:r>
    </w:p>
    <w:p>
      <w:pPr>
        <w:numPr>
          <w:ilvl w:val="0"/>
          <w:numId w:val="11"/>
        </w:numPr>
        <w:spacing w:after="80" w:line="278" w:lineRule="auto"/>
      </w:pPr>
      <w:r>
        <w:rPr>
          <w:rFonts w:ascii="Aptos" w:hAnsi="Aptos"/>
          <w:color w:val="24312E"/>
        </w:rPr>
        <w:t>Invite your people to the plan.</w:t>
      </w:r>
    </w:p>
    <w:p>
      <w:pPr>
        <w:pStyle w:val="Heading2"/>
      </w:pPr>
      <w:r>
        <w:t>5.3 Pantry and savings</w:t>
      </w:r>
    </w:p>
    <w:p>
      <w:pPr>
        <w:numPr>
          <w:ilvl w:val="0"/>
          <w:numId w:val="12"/>
        </w:numPr>
        <w:spacing w:after="80" w:line="278" w:lineRule="auto"/>
      </w:pPr>
      <w:r>
        <w:rPr>
          <w:rFonts w:ascii="Aptos" w:hAnsi="Aptos"/>
          <w:color w:val="24312E"/>
        </w:rPr>
        <w:t>Use what you have. Buy what you need.</w:t>
      </w:r>
    </w:p>
    <w:p>
      <w:pPr>
        <w:numPr>
          <w:ilvl w:val="0"/>
          <w:numId w:val="12"/>
        </w:numPr>
        <w:spacing w:after="80" w:line="278" w:lineRule="auto"/>
      </w:pPr>
      <w:r>
        <w:rPr>
          <w:rFonts w:ascii="Aptos" w:hAnsi="Aptos"/>
          <w:color w:val="24312E"/>
        </w:rPr>
        <w:t>More meals from every basket.</w:t>
      </w:r>
    </w:p>
    <w:p>
      <w:pPr>
        <w:numPr>
          <w:ilvl w:val="0"/>
          <w:numId w:val="12"/>
        </w:numPr>
        <w:spacing w:after="80" w:line="278" w:lineRule="auto"/>
      </w:pPr>
      <w:r>
        <w:rPr>
          <w:rFonts w:ascii="Aptos" w:hAnsi="Aptos"/>
          <w:color w:val="24312E"/>
        </w:rPr>
        <w:t>Start with what’s already in your kitchen.</w:t>
      </w:r>
    </w:p>
    <w:p>
      <w:pPr>
        <w:numPr>
          <w:ilvl w:val="0"/>
          <w:numId w:val="12"/>
        </w:numPr>
        <w:spacing w:after="80" w:line="278" w:lineRule="auto"/>
      </w:pPr>
      <w:r>
        <w:rPr>
          <w:rFonts w:ascii="Aptos" w:hAnsi="Aptos"/>
          <w:color w:val="24312E"/>
        </w:rPr>
        <w:t>Less waste. Less spend. More supper.</w:t>
      </w:r>
    </w:p>
    <w:p>
      <w:pPr>
        <w:numPr>
          <w:ilvl w:val="0"/>
          <w:numId w:val="12"/>
        </w:numPr>
        <w:spacing w:after="80" w:line="278" w:lineRule="auto"/>
      </w:pPr>
      <w:r>
        <w:rPr>
          <w:rFonts w:ascii="Aptos" w:hAnsi="Aptos"/>
          <w:color w:val="24312E"/>
        </w:rPr>
        <w:t>Make more of what you already have.</w:t>
      </w:r>
    </w:p>
    <w:p>
      <w:pPr>
        <w:numPr>
          <w:ilvl w:val="0"/>
          <w:numId w:val="12"/>
        </w:numPr>
        <w:spacing w:after="80" w:line="278" w:lineRule="auto"/>
      </w:pPr>
      <w:r>
        <w:rPr>
          <w:rFonts w:ascii="Aptos" w:hAnsi="Aptos"/>
          <w:color w:val="24312E"/>
        </w:rPr>
        <w:t>Your fridge has plans.</w:t>
      </w:r>
    </w:p>
    <w:p>
      <w:pPr>
        <w:pStyle w:val="Heading2"/>
      </w:pPr>
      <w:r>
        <w:t>5.4 Capture and sharing</w:t>
      </w:r>
    </w:p>
    <w:p>
      <w:pPr>
        <w:numPr>
          <w:ilvl w:val="0"/>
          <w:numId w:val="13"/>
        </w:numPr>
        <w:spacing w:after="80" w:line="278" w:lineRule="auto"/>
      </w:pPr>
      <w:r>
        <w:rPr>
          <w:rFonts w:ascii="Aptos" w:hAnsi="Aptos"/>
          <w:color w:val="24312E"/>
        </w:rPr>
        <w:t>See a recipe? Send it to Saamly.</w:t>
      </w:r>
    </w:p>
    <w:p>
      <w:pPr>
        <w:numPr>
          <w:ilvl w:val="0"/>
          <w:numId w:val="13"/>
        </w:numPr>
        <w:spacing w:after="80" w:line="278" w:lineRule="auto"/>
      </w:pPr>
      <w:r>
        <w:rPr>
          <w:rFonts w:ascii="Aptos" w:hAnsi="Aptos"/>
          <w:color w:val="24312E"/>
        </w:rPr>
        <w:t>Share it. Save it. Cook it.</w:t>
      </w:r>
    </w:p>
    <w:p>
      <w:pPr>
        <w:numPr>
          <w:ilvl w:val="0"/>
          <w:numId w:val="13"/>
        </w:numPr>
        <w:spacing w:after="80" w:line="278" w:lineRule="auto"/>
      </w:pPr>
      <w:r>
        <w:rPr>
          <w:rFonts w:ascii="Aptos" w:hAnsi="Aptos"/>
          <w:color w:val="24312E"/>
        </w:rPr>
        <w:t>Recipes in. Admin out.</w:t>
      </w:r>
    </w:p>
    <w:p>
      <w:pPr>
        <w:numPr>
          <w:ilvl w:val="0"/>
          <w:numId w:val="13"/>
        </w:numPr>
        <w:spacing w:after="80" w:line="278" w:lineRule="auto"/>
      </w:pPr>
      <w:r>
        <w:rPr>
          <w:rFonts w:ascii="Aptos" w:hAnsi="Aptos"/>
          <w:color w:val="24312E"/>
        </w:rPr>
        <w:t>From screenshot to shopping list.</w:t>
      </w:r>
    </w:p>
    <w:p>
      <w:pPr>
        <w:numPr>
          <w:ilvl w:val="0"/>
          <w:numId w:val="13"/>
        </w:numPr>
        <w:spacing w:after="80" w:line="278" w:lineRule="auto"/>
      </w:pPr>
      <w:r>
        <w:rPr>
          <w:rFonts w:ascii="Aptos" w:hAnsi="Aptos"/>
          <w:color w:val="24312E"/>
        </w:rPr>
        <w:t>Keep the recipe. Lose the typing.</w:t>
      </w:r>
    </w:p>
    <w:p>
      <w:pPr>
        <w:numPr>
          <w:ilvl w:val="0"/>
          <w:numId w:val="13"/>
        </w:numPr>
        <w:spacing w:after="80" w:line="278" w:lineRule="auto"/>
      </w:pPr>
      <w:r>
        <w:rPr>
          <w:rFonts w:ascii="Aptos" w:hAnsi="Aptos"/>
          <w:color w:val="24312E"/>
        </w:rPr>
        <w:t>Snap your fridge. Sort your week.</w:t>
      </w:r>
    </w:p>
    <w:p>
      <w:pPr>
        <w:numPr>
          <w:ilvl w:val="0"/>
          <w:numId w:val="13"/>
        </w:numPr>
        <w:spacing w:after="80" w:line="278" w:lineRule="auto"/>
      </w:pPr>
      <w:r>
        <w:rPr>
          <w:rFonts w:ascii="Aptos" w:hAnsi="Aptos"/>
          <w:color w:val="24312E"/>
        </w:rPr>
        <w:t>Your cupboards, counted without the counting.</w:t>
      </w:r>
    </w:p>
    <w:p>
      <w:pPr>
        <w:pStyle w:val="Heading2"/>
      </w:pPr>
      <w:r>
        <w:t>5.5 Retail comparison</w:t>
      </w:r>
    </w:p>
    <w:p>
      <w:pPr>
        <w:numPr>
          <w:ilvl w:val="0"/>
          <w:numId w:val="14"/>
        </w:numPr>
        <w:spacing w:after="80" w:line="278" w:lineRule="auto"/>
      </w:pPr>
      <w:r>
        <w:rPr>
          <w:rFonts w:ascii="Aptos" w:hAnsi="Aptos"/>
          <w:color w:val="24312E"/>
        </w:rPr>
        <w:t>One plan. Every store.</w:t>
      </w:r>
    </w:p>
    <w:p>
      <w:pPr>
        <w:numPr>
          <w:ilvl w:val="0"/>
          <w:numId w:val="14"/>
        </w:numPr>
        <w:spacing w:after="80" w:line="278" w:lineRule="auto"/>
      </w:pPr>
      <w:r>
        <w:rPr>
          <w:rFonts w:ascii="Aptos" w:hAnsi="Aptos"/>
          <w:color w:val="24312E"/>
        </w:rPr>
        <w:t>See what your week costs before you shop.</w:t>
      </w:r>
    </w:p>
    <w:p>
      <w:pPr>
        <w:numPr>
          <w:ilvl w:val="0"/>
          <w:numId w:val="14"/>
        </w:numPr>
        <w:spacing w:after="80" w:line="278" w:lineRule="auto"/>
      </w:pPr>
      <w:r>
        <w:rPr>
          <w:rFonts w:ascii="Aptos" w:hAnsi="Aptos"/>
          <w:color w:val="24312E"/>
        </w:rPr>
        <w:t>Compare the basket, not just the price tag.</w:t>
      </w:r>
    </w:p>
    <w:p>
      <w:pPr>
        <w:numPr>
          <w:ilvl w:val="0"/>
          <w:numId w:val="14"/>
        </w:numPr>
        <w:spacing w:after="80" w:line="278" w:lineRule="auto"/>
      </w:pPr>
      <w:r>
        <w:rPr>
          <w:rFonts w:ascii="Aptos" w:hAnsi="Aptos"/>
          <w:color w:val="24312E"/>
        </w:rPr>
        <w:t>The best basket for your week.</w:t>
      </w:r>
    </w:p>
    <w:p>
      <w:pPr>
        <w:numPr>
          <w:ilvl w:val="0"/>
          <w:numId w:val="14"/>
        </w:numPr>
        <w:spacing w:after="80" w:line="278" w:lineRule="auto"/>
      </w:pPr>
      <w:r>
        <w:rPr>
          <w:rFonts w:ascii="Aptos" w:hAnsi="Aptos"/>
          <w:color w:val="24312E"/>
        </w:rPr>
        <w:t>Plan first. Choose the store second.</w:t>
      </w:r>
    </w:p>
    <w:p>
      <w:pPr>
        <w:pStyle w:val="Heading2"/>
      </w:pPr>
      <w:r>
        <w:t>5.6 Student-household campaign</w:t>
      </w:r>
    </w:p>
    <w:p>
      <w:pPr>
        <w:numPr>
          <w:ilvl w:val="0"/>
          <w:numId w:val="15"/>
        </w:numPr>
        <w:spacing w:after="80" w:line="278" w:lineRule="auto"/>
      </w:pPr>
      <w:r>
        <w:rPr>
          <w:rFonts w:ascii="Aptos" w:hAnsi="Aptos"/>
          <w:color w:val="24312E"/>
        </w:rPr>
        <w:t>Four housemates. One budget. Zero duplicate milk.</w:t>
      </w:r>
    </w:p>
    <w:p>
      <w:pPr>
        <w:numPr>
          <w:ilvl w:val="0"/>
          <w:numId w:val="15"/>
        </w:numPr>
        <w:spacing w:after="80" w:line="278" w:lineRule="auto"/>
      </w:pPr>
      <w:r>
        <w:rPr>
          <w:rFonts w:ascii="Aptos" w:hAnsi="Aptos"/>
          <w:color w:val="24312E"/>
        </w:rPr>
        <w:t>Know who’s eating before you start shopping.</w:t>
      </w:r>
    </w:p>
    <w:p>
      <w:pPr>
        <w:numPr>
          <w:ilvl w:val="0"/>
          <w:numId w:val="15"/>
        </w:numPr>
        <w:spacing w:after="80" w:line="278" w:lineRule="auto"/>
      </w:pPr>
      <w:r>
        <w:rPr>
          <w:rFonts w:ascii="Aptos" w:hAnsi="Aptos"/>
          <w:color w:val="24312E"/>
        </w:rPr>
        <w:t>Shared kitchen, sorted.</w:t>
      </w:r>
    </w:p>
    <w:p>
      <w:pPr>
        <w:numPr>
          <w:ilvl w:val="0"/>
          <w:numId w:val="15"/>
        </w:numPr>
        <w:spacing w:after="80" w:line="278" w:lineRule="auto"/>
      </w:pPr>
      <w:r>
        <w:rPr>
          <w:rFonts w:ascii="Aptos" w:hAnsi="Aptos"/>
          <w:color w:val="24312E"/>
        </w:rPr>
        <w:t>Cook together. Split the effort.</w:t>
      </w:r>
    </w:p>
    <w:p>
      <w:pPr>
        <w:pStyle w:val="Heading1"/>
      </w:pPr>
      <w:r>
        <w:t>6. Voice and tone</w:t>
      </w:r>
    </w:p>
    <w:tbl>
      <w:tblPr>
        <w:tblStyle w:val="TableGrid"/>
        <w:tblW w:type="dxa" w:w="9360"/>
        <w:jc w:val="left"/>
        <w:tblLayout w:type="fixed"/>
        <w:tblLook w:firstColumn="1" w:firstRow="1" w:lastColumn="0" w:lastRow="0" w:noHBand="0" w:noVBand="1" w:val="04A0"/>
        <w:tblInd w:w="120" w:type="dxa"/>
      </w:tblPr>
      <w:tblGrid>
        <w:gridCol w:w="1850"/>
        <w:gridCol w:w="1850"/>
        <w:gridCol w:w="5660"/>
      </w:tblGrid>
      <w:tr>
        <w:trPr>
          <w:tblHeader w:val="true"/>
        </w:trPr>
        <w:tc>
          <w:tcPr>
            <w:tcW w:type="dxa" w:w="185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Saamly is</w:t>
            </w:r>
          </w:p>
        </w:tc>
        <w:tc>
          <w:tcPr>
            <w:tcW w:type="dxa" w:w="185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Saamly is not</w:t>
            </w:r>
          </w:p>
        </w:tc>
        <w:tc>
          <w:tcPr>
            <w:tcW w:type="dxa" w:w="566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How that sounds</w:t>
            </w:r>
          </w:p>
        </w:tc>
      </w:tr>
      <w:tr>
        <w:trPr>
          <w:cantSplit/>
        </w:trPr>
        <w:tc>
          <w:tcPr>
            <w:tcW w:type="dxa" w:w="18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Warm</w:t>
            </w:r>
          </w:p>
        </w:tc>
        <w:tc>
          <w:tcPr>
            <w:tcW w:type="dxa" w:w="18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Sentimental</w:t>
            </w:r>
          </w:p>
        </w:tc>
        <w:tc>
          <w:tcPr>
            <w:tcW w:type="dxa" w:w="56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‘Invite your people to the plan.’</w:t>
            </w:r>
          </w:p>
        </w:tc>
      </w:tr>
      <w:tr>
        <w:trPr>
          <w:cantSplit/>
        </w:trPr>
        <w:tc>
          <w:tcPr>
            <w:tcW w:type="dxa" w:w="18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Clever</w:t>
            </w:r>
          </w:p>
        </w:tc>
        <w:tc>
          <w:tcPr>
            <w:tcW w:type="dxa" w:w="18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Technical</w:t>
            </w:r>
          </w:p>
        </w:tc>
        <w:tc>
          <w:tcPr>
            <w:tcW w:type="dxa" w:w="56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‘This meal uses the spinach first.’</w:t>
            </w:r>
          </w:p>
        </w:tc>
      </w:tr>
      <w:tr>
        <w:trPr>
          <w:cantSplit/>
        </w:trPr>
        <w:tc>
          <w:tcPr>
            <w:tcW w:type="dxa" w:w="18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Practical</w:t>
            </w:r>
          </w:p>
        </w:tc>
        <w:tc>
          <w:tcPr>
            <w:tcW w:type="dxa" w:w="18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Bossy</w:t>
            </w:r>
          </w:p>
        </w:tc>
        <w:tc>
          <w:tcPr>
            <w:tcW w:type="dxa" w:w="56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‘Here’s a plan that fits your busy Wednesday.’</w:t>
            </w:r>
          </w:p>
        </w:tc>
      </w:tr>
      <w:tr>
        <w:trPr>
          <w:cantSplit/>
        </w:trPr>
        <w:tc>
          <w:tcPr>
            <w:tcW w:type="dxa" w:w="18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Cost-conscious</w:t>
            </w:r>
          </w:p>
        </w:tc>
        <w:tc>
          <w:tcPr>
            <w:tcW w:type="dxa" w:w="18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Cheap</w:t>
            </w:r>
          </w:p>
        </w:tc>
        <w:tc>
          <w:tcPr>
            <w:tcW w:type="dxa" w:w="56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‘This basket saves R180 after delivery fees.’</w:t>
            </w:r>
          </w:p>
        </w:tc>
      </w:tr>
      <w:tr>
        <w:trPr>
          <w:cantSplit/>
        </w:trPr>
        <w:tc>
          <w:tcPr>
            <w:tcW w:type="dxa" w:w="18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Encouraging</w:t>
            </w:r>
          </w:p>
        </w:tc>
        <w:tc>
          <w:tcPr>
            <w:tcW w:type="dxa" w:w="18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Judgemental</w:t>
            </w:r>
          </w:p>
        </w:tc>
        <w:tc>
          <w:tcPr>
            <w:tcW w:type="dxa" w:w="56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‘These meals will use most of what you have.’</w:t>
            </w:r>
          </w:p>
        </w:tc>
      </w:tr>
      <w:tr>
        <w:trPr>
          <w:cantSplit/>
        </w:trPr>
        <w:tc>
          <w:tcPr>
            <w:tcW w:type="dxa" w:w="18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South African</w:t>
            </w:r>
          </w:p>
        </w:tc>
        <w:tc>
          <w:tcPr>
            <w:tcW w:type="dxa" w:w="18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Stereotyped</w:t>
            </w:r>
          </w:p>
        </w:tc>
        <w:tc>
          <w:tcPr>
            <w:tcW w:type="dxa" w:w="566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Use familiar language and real kitchens without flag or braai clichés.</w:t>
            </w:r>
          </w:p>
        </w:tc>
      </w:tr>
      <w:tr>
        <w:trPr>
          <w:cantSplit/>
        </w:trPr>
        <w:tc>
          <w:tcPr>
            <w:tcW w:type="dxa" w:w="18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Transparent</w:t>
            </w:r>
          </w:p>
        </w:tc>
        <w:tc>
          <w:tcPr>
            <w:tcW w:type="dxa" w:w="18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Overconfident</w:t>
            </w:r>
          </w:p>
        </w:tc>
        <w:tc>
          <w:tcPr>
            <w:tcW w:type="dxa" w:w="566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‘We probably saw yoghurt—check the quantity before shopping.’</w:t>
            </w:r>
          </w:p>
        </w:tc>
      </w:tr>
    </w:tbl>
    <w:p>
      <w:pPr>
        <w:spacing w:after="0"/>
      </w:pPr>
    </w:p>
    <w:p>
      <w:pPr>
        <w:pStyle w:val="Heading2"/>
      </w:pPr>
      <w:r>
        <w:t>6.1 Writing rules</w:t>
      </w:r>
    </w:p>
    <w:p>
      <w:pPr>
        <w:numPr>
          <w:ilvl w:val="0"/>
          <w:numId w:val="16"/>
        </w:numPr>
        <w:spacing w:after="80" w:line="278" w:lineRule="auto"/>
      </w:pPr>
      <w:r>
        <w:rPr>
          <w:rFonts w:ascii="Aptos" w:hAnsi="Aptos"/>
          <w:color w:val="24312E"/>
        </w:rPr>
        <w:t>Lead with the household outcome, not the technology.</w:t>
      </w:r>
    </w:p>
    <w:p>
      <w:pPr>
        <w:numPr>
          <w:ilvl w:val="0"/>
          <w:numId w:val="16"/>
        </w:numPr>
        <w:spacing w:after="80" w:line="278" w:lineRule="auto"/>
      </w:pPr>
      <w:r>
        <w:rPr>
          <w:rFonts w:ascii="Aptos" w:hAnsi="Aptos"/>
          <w:color w:val="24312E"/>
        </w:rPr>
        <w:t>Use short sentences and ordinary kitchen language.</w:t>
      </w:r>
    </w:p>
    <w:p>
      <w:pPr>
        <w:numPr>
          <w:ilvl w:val="0"/>
          <w:numId w:val="16"/>
        </w:numPr>
        <w:spacing w:after="80" w:line="278" w:lineRule="auto"/>
      </w:pPr>
      <w:r>
        <w:rPr>
          <w:rFonts w:ascii="Aptos" w:hAnsi="Aptos"/>
          <w:color w:val="24312E"/>
        </w:rPr>
        <w:t>Explain a recommendation when the reason is useful: budget, expiry, reuse, time or participation.</w:t>
      </w:r>
    </w:p>
    <w:p>
      <w:pPr>
        <w:numPr>
          <w:ilvl w:val="0"/>
          <w:numId w:val="16"/>
        </w:numPr>
        <w:spacing w:after="80" w:line="278" w:lineRule="auto"/>
      </w:pPr>
      <w:r>
        <w:rPr>
          <w:rFonts w:ascii="Aptos" w:hAnsi="Aptos"/>
          <w:color w:val="24312E"/>
        </w:rPr>
        <w:t>Name uncertainty plainly; never fabricate exact quantities or freshness.</w:t>
      </w:r>
    </w:p>
    <w:p>
      <w:pPr>
        <w:numPr>
          <w:ilvl w:val="0"/>
          <w:numId w:val="16"/>
        </w:numPr>
        <w:spacing w:after="80" w:line="278" w:lineRule="auto"/>
      </w:pPr>
      <w:r>
        <w:rPr>
          <w:rFonts w:ascii="Aptos" w:hAnsi="Aptos"/>
          <w:color w:val="24312E"/>
        </w:rPr>
        <w:t>Avoid shame around budgets, waste, health and convenience food.</w:t>
      </w:r>
    </w:p>
    <w:p>
      <w:pPr>
        <w:numPr>
          <w:ilvl w:val="0"/>
          <w:numId w:val="16"/>
        </w:numPr>
        <w:spacing w:after="80" w:line="278" w:lineRule="auto"/>
      </w:pPr>
      <w:r>
        <w:rPr>
          <w:rFonts w:ascii="Aptos" w:hAnsi="Aptos"/>
          <w:color w:val="24312E"/>
        </w:rPr>
        <w:t>Use South African English conventions and rand amounts in the local product.</w:t>
      </w:r>
    </w:p>
    <w:p>
      <w:pPr>
        <w:numPr>
          <w:ilvl w:val="0"/>
          <w:numId w:val="16"/>
        </w:numPr>
        <w:spacing w:after="80" w:line="278" w:lineRule="auto"/>
      </w:pPr>
      <w:r>
        <w:rPr>
          <w:rFonts w:ascii="Aptos" w:hAnsi="Aptos"/>
          <w:color w:val="24312E"/>
        </w:rPr>
        <w:t>Use multilingual or mixed-language copy intentionally and have fluent speakers review it; do not sprinkle local words decoratively.</w:t>
      </w:r>
    </w:p>
    <w:p>
      <w:pPr>
        <w:numPr>
          <w:ilvl w:val="0"/>
          <w:numId w:val="16"/>
        </w:numPr>
        <w:spacing w:after="80" w:line="278" w:lineRule="auto"/>
      </w:pPr>
      <w:r>
        <w:rPr>
          <w:rFonts w:ascii="Aptos" w:hAnsi="Aptos"/>
          <w:color w:val="24312E"/>
        </w:rPr>
        <w:t>Keep AI behind the experience. Saamly plans, notices, suggests and compares; it need not announce that AI performed every action.</w:t>
      </w:r>
    </w:p>
    <w:p>
      <w:pPr>
        <w:pStyle w:val="Heading1"/>
      </w:pPr>
      <w:r>
        <w:t>7. Vocabulary</w:t>
      </w:r>
    </w:p>
    <w:tbl>
      <w:tblPr>
        <w:tblStyle w:val="TableGrid"/>
        <w:tblW w:type="dxa" w:w="9360"/>
        <w:jc w:val="left"/>
        <w:tblLayout w:type="fixed"/>
        <w:tblLook w:firstColumn="1" w:firstRow="1" w:lastColumn="0" w:lastRow="0" w:noHBand="0" w:noVBand="1" w:val="04A0"/>
        <w:tblInd w:w="120" w:type="dxa"/>
      </w:tblPr>
      <w:tblGrid>
        <w:gridCol w:w="2650"/>
        <w:gridCol w:w="2700"/>
        <w:gridCol w:w="4010"/>
      </w:tblGrid>
      <w:tr>
        <w:trPr>
          <w:tblHeader w:val="true"/>
        </w:trPr>
        <w:tc>
          <w:tcPr>
            <w:tcW w:type="dxa" w:w="265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Avoid</w:t>
            </w:r>
          </w:p>
        </w:tc>
        <w:tc>
          <w:tcPr>
            <w:tcW w:type="dxa" w:w="270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Prefer</w:t>
            </w:r>
          </w:p>
        </w:tc>
        <w:tc>
          <w:tcPr>
            <w:tcW w:type="dxa" w:w="401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Reason</w:t>
            </w:r>
          </w:p>
        </w:tc>
      </w:tr>
      <w:tr>
        <w:trPr>
          <w:cantSplit/>
        </w:trPr>
        <w:tc>
          <w:tcPr>
            <w:tcW w:type="dxa" w:w="26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Inventory management</w:t>
            </w:r>
          </w:p>
        </w:tc>
        <w:tc>
          <w:tcPr>
            <w:tcW w:type="dxa" w:w="27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What you have</w:t>
            </w:r>
          </w:p>
        </w:tc>
        <w:tc>
          <w:tcPr>
            <w:tcW w:type="dxa" w:w="4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Natural household language.</w:t>
            </w:r>
          </w:p>
        </w:tc>
      </w:tr>
      <w:tr>
        <w:trPr>
          <w:cantSplit/>
        </w:trPr>
        <w:tc>
          <w:tcPr>
            <w:tcW w:type="dxa" w:w="26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Inventory item</w:t>
            </w:r>
          </w:p>
        </w:tc>
        <w:tc>
          <w:tcPr>
            <w:tcW w:type="dxa" w:w="27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Ingredient or product</w:t>
            </w:r>
          </w:p>
        </w:tc>
        <w:tc>
          <w:tcPr>
            <w:tcW w:type="dxa" w:w="4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More specific and human.</w:t>
            </w:r>
          </w:p>
        </w:tc>
      </w:tr>
      <w:tr>
        <w:trPr>
          <w:cantSplit/>
        </w:trPr>
        <w:tc>
          <w:tcPr>
            <w:tcW w:type="dxa" w:w="26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AI-generated recommendation</w:t>
            </w:r>
          </w:p>
        </w:tc>
        <w:tc>
          <w:tcPr>
            <w:tcW w:type="dxa" w:w="27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A plan made for your week</w:t>
            </w:r>
          </w:p>
        </w:tc>
        <w:tc>
          <w:tcPr>
            <w:tcW w:type="dxa" w:w="4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Outcome before mechanism.</w:t>
            </w:r>
          </w:p>
        </w:tc>
      </w:tr>
      <w:tr>
        <w:trPr>
          <w:cantSplit/>
        </w:trPr>
        <w:tc>
          <w:tcPr>
            <w:tcW w:type="dxa" w:w="26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User group</w:t>
            </w:r>
          </w:p>
        </w:tc>
        <w:tc>
          <w:tcPr>
            <w:tcW w:type="dxa" w:w="27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Household</w:t>
            </w:r>
          </w:p>
        </w:tc>
        <w:tc>
          <w:tcPr>
            <w:tcW w:type="dxa" w:w="4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Core collaborative unit.</w:t>
            </w:r>
          </w:p>
        </w:tc>
      </w:tr>
      <w:tr>
        <w:trPr>
          <w:cantSplit/>
        </w:trPr>
        <w:tc>
          <w:tcPr>
            <w:tcW w:type="dxa" w:w="26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Consumers</w:t>
            </w:r>
          </w:p>
        </w:tc>
        <w:tc>
          <w:tcPr>
            <w:tcW w:type="dxa" w:w="27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People or households</w:t>
            </w:r>
          </w:p>
        </w:tc>
        <w:tc>
          <w:tcPr>
            <w:tcW w:type="dxa" w:w="4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Warmer consumer copy.</w:t>
            </w:r>
          </w:p>
        </w:tc>
      </w:tr>
      <w:tr>
        <w:trPr>
          <w:cantSplit/>
        </w:trPr>
        <w:tc>
          <w:tcPr>
            <w:tcW w:type="dxa" w:w="26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Product optimisation</w:t>
            </w:r>
          </w:p>
        </w:tc>
        <w:tc>
          <w:tcPr>
            <w:tcW w:type="dxa" w:w="27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Find the best basket</w:t>
            </w:r>
          </w:p>
        </w:tc>
        <w:tc>
          <w:tcPr>
            <w:tcW w:type="dxa" w:w="4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Concrete value.</w:t>
            </w:r>
          </w:p>
        </w:tc>
      </w:tr>
      <w:tr>
        <w:trPr>
          <w:cantSplit/>
        </w:trPr>
        <w:tc>
          <w:tcPr>
            <w:tcW w:type="dxa" w:w="26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Ingredient utilisation</w:t>
            </w:r>
          </w:p>
        </w:tc>
        <w:tc>
          <w:tcPr>
            <w:tcW w:type="dxa" w:w="27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Use what you already have</w:t>
            </w:r>
          </w:p>
        </w:tc>
        <w:tc>
          <w:tcPr>
            <w:tcW w:type="dxa" w:w="4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Immediate understanding.</w:t>
            </w:r>
          </w:p>
        </w:tc>
      </w:tr>
      <w:tr>
        <w:trPr>
          <w:cantSplit/>
        </w:trPr>
        <w:tc>
          <w:tcPr>
            <w:tcW w:type="dxa" w:w="26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Uncertain inventory</w:t>
            </w:r>
          </w:p>
        </w:tc>
        <w:tc>
          <w:tcPr>
            <w:tcW w:type="dxa" w:w="27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Check at home</w:t>
            </w:r>
          </w:p>
        </w:tc>
        <w:tc>
          <w:tcPr>
            <w:tcW w:type="dxa" w:w="4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Clear action.</w:t>
            </w:r>
          </w:p>
        </w:tc>
      </w:tr>
      <w:tr>
        <w:trPr>
          <w:cantSplit/>
        </w:trPr>
        <w:tc>
          <w:tcPr>
            <w:tcW w:type="dxa" w:w="26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Recipe ingestion</w:t>
            </w:r>
          </w:p>
        </w:tc>
        <w:tc>
          <w:tcPr>
            <w:tcW w:type="dxa" w:w="27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Add a recipe</w:t>
            </w:r>
          </w:p>
        </w:tc>
        <w:tc>
          <w:tcPr>
            <w:tcW w:type="dxa" w:w="4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No technical language.</w:t>
            </w:r>
          </w:p>
        </w:tc>
      </w:tr>
      <w:tr>
        <w:trPr>
          <w:cantSplit/>
        </w:trPr>
        <w:tc>
          <w:tcPr>
            <w:tcW w:type="dxa" w:w="26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Multi-retailer allocation</w:t>
            </w:r>
          </w:p>
        </w:tc>
        <w:tc>
          <w:tcPr>
            <w:tcW w:type="dxa" w:w="27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Single-store shop or split shop</w:t>
            </w:r>
          </w:p>
        </w:tc>
        <w:tc>
          <w:tcPr>
            <w:tcW w:type="dxa" w:w="4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Describes the choice.</w:t>
            </w:r>
          </w:p>
        </w:tc>
      </w:tr>
      <w:tr>
        <w:trPr>
          <w:cantSplit/>
        </w:trPr>
        <w:tc>
          <w:tcPr>
            <w:tcW w:type="dxa" w:w="26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Constraint configuration</w:t>
            </w:r>
          </w:p>
        </w:tc>
        <w:tc>
          <w:tcPr>
            <w:tcW w:type="dxa" w:w="27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Tell us about your week</w:t>
            </w:r>
          </w:p>
        </w:tc>
        <w:tc>
          <w:tcPr>
            <w:tcW w:type="dxa" w:w="4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Conversational and inviting.</w:t>
            </w:r>
          </w:p>
        </w:tc>
      </w:tr>
      <w:tr>
        <w:trPr>
          <w:cantSplit/>
        </w:trPr>
        <w:tc>
          <w:tcPr>
            <w:tcW w:type="dxa" w:w="26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Consumption event</w:t>
            </w:r>
          </w:p>
        </w:tc>
        <w:tc>
          <w:tcPr>
            <w:tcW w:type="dxa" w:w="27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Meal</w:t>
            </w:r>
          </w:p>
        </w:tc>
        <w:tc>
          <w:tcPr>
            <w:tcW w:type="dxa" w:w="4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Use the real word.</w:t>
            </w:r>
          </w:p>
        </w:tc>
      </w:tr>
    </w:tbl>
    <w:p>
      <w:pPr>
        <w:spacing w:after="0"/>
      </w:pPr>
    </w:p>
    <w:p>
      <w:pPr>
        <w:pStyle w:val="Heading2"/>
      </w:pPr>
      <w:r>
        <w:t>7.1 Recommended interface labels</w:t>
      </w:r>
    </w:p>
    <w:p>
      <w:pPr>
        <w:numPr>
          <w:ilvl w:val="0"/>
          <w:numId w:val="17"/>
        </w:numPr>
        <w:spacing w:after="80" w:line="278" w:lineRule="auto"/>
      </w:pPr>
      <w:r>
        <w:rPr>
          <w:rFonts w:ascii="Aptos" w:hAnsi="Aptos"/>
          <w:color w:val="24312E"/>
        </w:rPr>
        <w:t>This week · Who’s eating? · What you have · Use first · Check at home · Still needed</w:t>
      </w:r>
    </w:p>
    <w:p>
      <w:pPr>
        <w:numPr>
          <w:ilvl w:val="0"/>
          <w:numId w:val="17"/>
        </w:numPr>
        <w:spacing w:after="80" w:line="278" w:lineRule="auto"/>
      </w:pPr>
      <w:r>
        <w:rPr>
          <w:rFonts w:ascii="Aptos" w:hAnsi="Aptos"/>
          <w:color w:val="24312E"/>
        </w:rPr>
        <w:t>Your shared list · Best-value basket · Cook tonight · Add to the plan · Send to Saamly</w:t>
      </w:r>
    </w:p>
    <w:p>
      <w:pPr>
        <w:numPr>
          <w:ilvl w:val="0"/>
          <w:numId w:val="17"/>
        </w:numPr>
        <w:spacing w:after="80" w:line="278" w:lineRule="auto"/>
      </w:pPr>
      <w:r>
        <w:rPr>
          <w:rFonts w:ascii="Aptos" w:hAnsi="Aptos"/>
          <w:color w:val="24312E"/>
        </w:rPr>
        <w:t>Invite your household · Bought · Already have · Swap meal · Keep this meal · Plan my week</w:t>
      </w:r>
    </w:p>
    <w:p>
      <w:pPr>
        <w:pStyle w:val="Heading1"/>
      </w:pPr>
      <w:r>
        <w:t>8. Colour palette</w:t>
      </w:r>
    </w:p>
    <w:p>
      <w:r>
        <w:rPr>
          <w:rFonts w:ascii="Aptos" w:hAnsi="Aptos"/>
          <w:i w:val="0"/>
          <w:color w:val="24312E"/>
        </w:rPr>
        <w:t>The palette combines trustworthy teal with warm food accents and a cream base. It should feel contemporary, calm and recognisably warm without borrowing the South African flag or resembling a specific grocery retailer.</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shd w:fill="145C52"/>
            <w:tcMar>
              <w:top w:w="100" w:type="dxa"/>
              <w:start w:w="140" w:type="dxa"/>
              <w:bottom w:w="100" w:type="dxa"/>
              <w:end w:w="140" w:type="dxa"/>
            </w:tcMar>
            <w:vAlign w:val="center"/>
          </w:tcPr>
          <w:p>
            <w:pPr>
              <w:spacing w:after="60"/>
              <w:jc w:val="center"/>
            </w:pPr>
            <w:r>
              <w:rPr>
                <w:rFonts w:ascii="Aptos" w:hAnsi="Aptos"/>
                <w:b/>
                <w:color w:val="FFFFFF"/>
                <w:sz w:val="24"/>
              </w:rPr>
              <w:t>Saamly Teal</w:t>
            </w:r>
          </w:p>
          <w:p>
            <w:pPr>
              <w:spacing w:after="100"/>
              <w:jc w:val="center"/>
            </w:pPr>
            <w:r>
              <w:rPr>
                <w:rFonts w:ascii="Aptos" w:hAnsi="Aptos"/>
                <w:b/>
                <w:color w:val="FFFFFF"/>
                <w:sz w:val="19"/>
              </w:rPr>
              <w:t>#145C52</w:t>
            </w:r>
          </w:p>
          <w:p>
            <w:pPr>
              <w:spacing w:after="0"/>
              <w:jc w:val="center"/>
            </w:pPr>
            <w:r>
              <w:rPr>
                <w:rFonts w:ascii="Aptos" w:hAnsi="Aptos"/>
                <w:color w:val="FFFFFF"/>
                <w:sz w:val="17"/>
              </w:rPr>
              <w:t>Primary brand</w:t>
            </w:r>
          </w:p>
        </w:tc>
        <w:tc>
          <w:tcPr>
            <w:tcW w:type="dxa" w:w="3120"/>
            <w:shd w:fill="0C403A"/>
            <w:tcMar>
              <w:top w:w="100" w:type="dxa"/>
              <w:start w:w="140" w:type="dxa"/>
              <w:bottom w:w="100" w:type="dxa"/>
              <w:end w:w="140" w:type="dxa"/>
            </w:tcMar>
            <w:vAlign w:val="center"/>
          </w:tcPr>
          <w:p>
            <w:pPr>
              <w:spacing w:after="60"/>
              <w:jc w:val="center"/>
            </w:pPr>
            <w:r>
              <w:rPr>
                <w:rFonts w:ascii="Aptos" w:hAnsi="Aptos"/>
                <w:b/>
                <w:color w:val="FFFFFF"/>
                <w:sz w:val="24"/>
              </w:rPr>
              <w:t>Deep Teal</w:t>
            </w:r>
          </w:p>
          <w:p>
            <w:pPr>
              <w:spacing w:after="100"/>
              <w:jc w:val="center"/>
            </w:pPr>
            <w:r>
              <w:rPr>
                <w:rFonts w:ascii="Aptos" w:hAnsi="Aptos"/>
                <w:b/>
                <w:color w:val="FFFFFF"/>
                <w:sz w:val="19"/>
              </w:rPr>
              <w:t>#0C403A</w:t>
            </w:r>
          </w:p>
          <w:p>
            <w:pPr>
              <w:spacing w:after="0"/>
              <w:jc w:val="center"/>
            </w:pPr>
            <w:r>
              <w:rPr>
                <w:rFonts w:ascii="Aptos" w:hAnsi="Aptos"/>
                <w:color w:val="FFFFFF"/>
                <w:sz w:val="17"/>
              </w:rPr>
              <w:t>Headers &amp; depth</w:t>
            </w:r>
          </w:p>
        </w:tc>
        <w:tc>
          <w:tcPr>
            <w:tcW w:type="dxa" w:w="3120"/>
            <w:shd w:fill="F2C14E"/>
            <w:tcMar>
              <w:top w:w="100" w:type="dxa"/>
              <w:start w:w="140" w:type="dxa"/>
              <w:bottom w:w="100" w:type="dxa"/>
              <w:end w:w="140" w:type="dxa"/>
            </w:tcMar>
            <w:vAlign w:val="center"/>
          </w:tcPr>
          <w:p>
            <w:pPr>
              <w:spacing w:after="60"/>
              <w:jc w:val="center"/>
            </w:pPr>
            <w:r>
              <w:rPr>
                <w:rFonts w:ascii="Aptos" w:hAnsi="Aptos"/>
                <w:b/>
                <w:color w:val="24312E"/>
                <w:sz w:val="24"/>
              </w:rPr>
              <w:t>Maize</w:t>
            </w:r>
          </w:p>
          <w:p>
            <w:pPr>
              <w:spacing w:after="100"/>
              <w:jc w:val="center"/>
            </w:pPr>
            <w:r>
              <w:rPr>
                <w:rFonts w:ascii="Aptos" w:hAnsi="Aptos"/>
                <w:b/>
                <w:color w:val="24312E"/>
                <w:sz w:val="19"/>
              </w:rPr>
              <w:t>#F2C14E</w:t>
            </w:r>
          </w:p>
          <w:p>
            <w:pPr>
              <w:spacing w:after="0"/>
              <w:jc w:val="center"/>
            </w:pPr>
            <w:r>
              <w:rPr>
                <w:rFonts w:ascii="Aptos" w:hAnsi="Aptos"/>
                <w:color w:val="24312E"/>
                <w:sz w:val="17"/>
              </w:rPr>
              <w:t>Optimistic accent</w:t>
            </w:r>
          </w:p>
        </w:tc>
      </w:tr>
      <w:tr>
        <w:trPr>
          <w:cantSplit/>
        </w:trPr>
        <w:tc>
          <w:tcPr>
            <w:tcW w:type="dxa" w:w="3120"/>
            <w:shd w:fill="D85A45"/>
            <w:tcMar>
              <w:top w:w="100" w:type="dxa"/>
              <w:start w:w="140" w:type="dxa"/>
              <w:bottom w:w="100" w:type="dxa"/>
              <w:end w:w="140" w:type="dxa"/>
            </w:tcMar>
            <w:vAlign w:val="center"/>
          </w:tcPr>
          <w:p>
            <w:pPr>
              <w:spacing w:after="60"/>
              <w:jc w:val="center"/>
            </w:pPr>
            <w:r>
              <w:rPr>
                <w:rFonts w:ascii="Aptos" w:hAnsi="Aptos"/>
                <w:b/>
                <w:color w:val="FFFFFF"/>
                <w:sz w:val="24"/>
              </w:rPr>
              <w:t>Tomato</w:t>
            </w:r>
          </w:p>
          <w:p>
            <w:pPr>
              <w:spacing w:after="100"/>
              <w:jc w:val="center"/>
            </w:pPr>
            <w:r>
              <w:rPr>
                <w:rFonts w:ascii="Aptos" w:hAnsi="Aptos"/>
                <w:b/>
                <w:color w:val="FFFFFF"/>
                <w:sz w:val="19"/>
              </w:rPr>
              <w:t>#D85A45</w:t>
            </w:r>
          </w:p>
          <w:p>
            <w:pPr>
              <w:spacing w:after="0"/>
              <w:jc w:val="center"/>
            </w:pPr>
            <w:r>
              <w:rPr>
                <w:rFonts w:ascii="Aptos" w:hAnsi="Aptos"/>
                <w:color w:val="FFFFFF"/>
                <w:sz w:val="17"/>
              </w:rPr>
              <w:t>Food &amp; action accent</w:t>
            </w:r>
          </w:p>
        </w:tc>
        <w:tc>
          <w:tcPr>
            <w:tcW w:type="dxa" w:w="3120"/>
            <w:shd w:fill="FFF8EC"/>
            <w:tcMar>
              <w:top w:w="100" w:type="dxa"/>
              <w:start w:w="140" w:type="dxa"/>
              <w:bottom w:w="100" w:type="dxa"/>
              <w:end w:w="140" w:type="dxa"/>
            </w:tcMar>
            <w:vAlign w:val="center"/>
          </w:tcPr>
          <w:p>
            <w:pPr>
              <w:spacing w:after="60"/>
              <w:jc w:val="center"/>
            </w:pPr>
            <w:r>
              <w:rPr>
                <w:rFonts w:ascii="Aptos" w:hAnsi="Aptos"/>
                <w:b/>
                <w:color w:val="24312E"/>
                <w:sz w:val="24"/>
              </w:rPr>
              <w:t>Warm Cream</w:t>
            </w:r>
          </w:p>
          <w:p>
            <w:pPr>
              <w:spacing w:after="100"/>
              <w:jc w:val="center"/>
            </w:pPr>
            <w:r>
              <w:rPr>
                <w:rFonts w:ascii="Aptos" w:hAnsi="Aptos"/>
                <w:b/>
                <w:color w:val="24312E"/>
                <w:sz w:val="19"/>
              </w:rPr>
              <w:t>#FFF8EC</w:t>
            </w:r>
          </w:p>
          <w:p>
            <w:pPr>
              <w:spacing w:after="0"/>
              <w:jc w:val="center"/>
            </w:pPr>
            <w:r>
              <w:rPr>
                <w:rFonts w:ascii="Aptos" w:hAnsi="Aptos"/>
                <w:color w:val="24312E"/>
                <w:sz w:val="17"/>
              </w:rPr>
              <w:t>Primary background</w:t>
            </w:r>
          </w:p>
        </w:tc>
        <w:tc>
          <w:tcPr>
            <w:tcW w:type="dxa" w:w="3120"/>
            <w:shd w:fill="24312E"/>
            <w:tcMar>
              <w:top w:w="100" w:type="dxa"/>
              <w:start w:w="140" w:type="dxa"/>
              <w:bottom w:w="100" w:type="dxa"/>
              <w:end w:w="140" w:type="dxa"/>
            </w:tcMar>
            <w:vAlign w:val="center"/>
          </w:tcPr>
          <w:p>
            <w:pPr>
              <w:spacing w:after="60"/>
              <w:jc w:val="center"/>
            </w:pPr>
            <w:r>
              <w:rPr>
                <w:rFonts w:ascii="Aptos" w:hAnsi="Aptos"/>
                <w:b/>
                <w:color w:val="FFFFFF"/>
                <w:sz w:val="24"/>
              </w:rPr>
              <w:t>Charcoal</w:t>
            </w:r>
          </w:p>
          <w:p>
            <w:pPr>
              <w:spacing w:after="100"/>
              <w:jc w:val="center"/>
            </w:pPr>
            <w:r>
              <w:rPr>
                <w:rFonts w:ascii="Aptos" w:hAnsi="Aptos"/>
                <w:b/>
                <w:color w:val="FFFFFF"/>
                <w:sz w:val="19"/>
              </w:rPr>
              <w:t>#24312E</w:t>
            </w:r>
          </w:p>
          <w:p>
            <w:pPr>
              <w:spacing w:after="0"/>
              <w:jc w:val="center"/>
            </w:pPr>
            <w:r>
              <w:rPr>
                <w:rFonts w:ascii="Aptos" w:hAnsi="Aptos"/>
                <w:color w:val="FFFFFF"/>
                <w:sz w:val="17"/>
              </w:rPr>
              <w:t>Text &amp; structure</w:t>
            </w:r>
          </w:p>
        </w:tc>
      </w:tr>
    </w:tbl>
    <w:p/>
    <w:tbl>
      <w:tblPr>
        <w:tblStyle w:val="TableGrid"/>
        <w:tblW w:type="dxa" w:w="9360"/>
        <w:jc w:val="left"/>
        <w:tblLayout w:type="fixed"/>
        <w:tblLook w:firstColumn="1" w:firstRow="1" w:lastColumn="0" w:lastRow="0" w:noHBand="0" w:noVBand="1" w:val="04A0"/>
        <w:tblInd w:w="120" w:type="dxa"/>
      </w:tblPr>
      <w:tblGrid>
        <w:gridCol w:w="2050"/>
        <w:gridCol w:w="1450"/>
        <w:gridCol w:w="3480"/>
        <w:gridCol w:w="2380"/>
      </w:tblGrid>
      <w:tr>
        <w:trPr>
          <w:tblHeader w:val="true"/>
        </w:trPr>
        <w:tc>
          <w:tcPr>
            <w:tcW w:type="dxa" w:w="205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Colour</w:t>
            </w:r>
          </w:p>
        </w:tc>
        <w:tc>
          <w:tcPr>
            <w:tcW w:type="dxa" w:w="145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RGB</w:t>
            </w:r>
          </w:p>
        </w:tc>
        <w:tc>
          <w:tcPr>
            <w:tcW w:type="dxa" w:w="348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Recommended use</w:t>
            </w:r>
          </w:p>
        </w:tc>
        <w:tc>
          <w:tcPr>
            <w:tcW w:type="dxa" w:w="238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Avoid</w:t>
            </w:r>
          </w:p>
        </w:tc>
      </w:tr>
      <w:tr>
        <w:trPr>
          <w:cantSplit/>
        </w:trPr>
        <w:tc>
          <w:tcPr>
            <w:tcW w:type="dxa" w:w="20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Saamly Teal #145C52</w:t>
            </w:r>
          </w:p>
        </w:tc>
        <w:tc>
          <w:tcPr>
            <w:tcW w:type="dxa" w:w="14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20, 92, 82</w:t>
            </w:r>
          </w:p>
        </w:tc>
        <w:tc>
          <w:tcPr>
            <w:tcW w:type="dxa" w:w="34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Logo, primary actions, active states, key headings</w:t>
            </w:r>
          </w:p>
        </w:tc>
        <w:tc>
          <w:tcPr>
            <w:tcW w:type="dxa" w:w="23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Large undifferentiated backgrounds on every screen</w:t>
            </w:r>
          </w:p>
        </w:tc>
      </w:tr>
      <w:tr>
        <w:trPr>
          <w:cantSplit/>
        </w:trPr>
        <w:tc>
          <w:tcPr>
            <w:tcW w:type="dxa" w:w="20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Deep Teal #0C403A</w:t>
            </w:r>
          </w:p>
        </w:tc>
        <w:tc>
          <w:tcPr>
            <w:tcW w:type="dxa" w:w="14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12, 64, 58</w:t>
            </w:r>
          </w:p>
        </w:tc>
        <w:tc>
          <w:tcPr>
            <w:tcW w:type="dxa" w:w="34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High-contrast headings, dark panels and premium depth</w:t>
            </w:r>
          </w:p>
        </w:tc>
        <w:tc>
          <w:tcPr>
            <w:tcW w:type="dxa" w:w="23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Using interchangeably with body charcoal</w:t>
            </w:r>
          </w:p>
        </w:tc>
      </w:tr>
      <w:tr>
        <w:trPr>
          <w:cantSplit/>
        </w:trPr>
        <w:tc>
          <w:tcPr>
            <w:tcW w:type="dxa" w:w="20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Maize #F2C14E</w:t>
            </w:r>
          </w:p>
        </w:tc>
        <w:tc>
          <w:tcPr>
            <w:tcW w:type="dxa" w:w="14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242, 193, 78</w:t>
            </w:r>
          </w:p>
        </w:tc>
        <w:tc>
          <w:tcPr>
            <w:tcW w:type="dxa" w:w="34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Highlights, friendly indicators, illustration accents</w:t>
            </w:r>
          </w:p>
        </w:tc>
        <w:tc>
          <w:tcPr>
            <w:tcW w:type="dxa" w:w="23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White text or long passages on maize</w:t>
            </w:r>
          </w:p>
        </w:tc>
      </w:tr>
      <w:tr>
        <w:trPr>
          <w:cantSplit/>
        </w:trPr>
        <w:tc>
          <w:tcPr>
            <w:tcW w:type="dxa" w:w="20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Tomato #D85A45</w:t>
            </w:r>
          </w:p>
        </w:tc>
        <w:tc>
          <w:tcPr>
            <w:tcW w:type="dxa" w:w="14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216, 90, 69</w:t>
            </w:r>
          </w:p>
        </w:tc>
        <w:tc>
          <w:tcPr>
            <w:tcW w:type="dxa" w:w="34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Selective calls to action, food accents, warnings with text labels</w:t>
            </w:r>
          </w:p>
        </w:tc>
        <w:tc>
          <w:tcPr>
            <w:tcW w:type="dxa" w:w="23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Treating tomato as the only signal for errors</w:t>
            </w:r>
          </w:p>
        </w:tc>
      </w:tr>
      <w:tr>
        <w:trPr>
          <w:cantSplit/>
        </w:trPr>
        <w:tc>
          <w:tcPr>
            <w:tcW w:type="dxa" w:w="20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Warm Cream #FFF8EC</w:t>
            </w:r>
          </w:p>
        </w:tc>
        <w:tc>
          <w:tcPr>
            <w:tcW w:type="dxa" w:w="14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255, 248, 236</w:t>
            </w:r>
          </w:p>
        </w:tc>
        <w:tc>
          <w:tcPr>
            <w:tcW w:type="dxa" w:w="34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Page and app backgrounds, recipe-card warmth</w:t>
            </w:r>
          </w:p>
        </w:tc>
        <w:tc>
          <w:tcPr>
            <w:tcW w:type="dxa" w:w="23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Low-contrast cream text on pale colours</w:t>
            </w:r>
          </w:p>
        </w:tc>
      </w:tr>
      <w:tr>
        <w:trPr>
          <w:cantSplit/>
        </w:trPr>
        <w:tc>
          <w:tcPr>
            <w:tcW w:type="dxa" w:w="20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Charcoal #24312E</w:t>
            </w:r>
          </w:p>
        </w:tc>
        <w:tc>
          <w:tcPr>
            <w:tcW w:type="dxa" w:w="14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36, 49, 46</w:t>
            </w:r>
          </w:p>
        </w:tc>
        <w:tc>
          <w:tcPr>
            <w:tcW w:type="dxa" w:w="34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Body copy, icons and high-legibility UI</w:t>
            </w:r>
          </w:p>
        </w:tc>
        <w:tc>
          <w:tcPr>
            <w:tcW w:type="dxa" w:w="23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Replacing it with pure black everywhere</w:t>
            </w:r>
          </w:p>
        </w:tc>
      </w:tr>
      <w:tr>
        <w:trPr>
          <w:cantSplit/>
        </w:trPr>
        <w:tc>
          <w:tcPr>
            <w:tcW w:type="dxa" w:w="20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Soft Sage #B8D0C2</w:t>
            </w:r>
          </w:p>
        </w:tc>
        <w:tc>
          <w:tcPr>
            <w:tcW w:type="dxa" w:w="14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184, 208, 194</w:t>
            </w:r>
          </w:p>
        </w:tc>
        <w:tc>
          <w:tcPr>
            <w:tcW w:type="dxa" w:w="34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Secondary panels, quiet status and supporting illustrations</w:t>
            </w:r>
          </w:p>
        </w:tc>
        <w:tc>
          <w:tcPr>
            <w:tcW w:type="dxa" w:w="23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6"/>
              </w:rPr>
              <w:t>Body text without contrast verification</w:t>
            </w:r>
          </w:p>
        </w:tc>
      </w:tr>
    </w:tbl>
    <w:p>
      <w:pPr>
        <w:spacing w:after="0"/>
      </w:pPr>
    </w:p>
    <w:p>
      <w:pPr>
        <w:spacing w:before="120" w:after="180" w:line="283" w:lineRule="auto"/>
        <w:ind w:left="115" w:right="115"/>
        <w:shd w:fill="FFF8EC"/>
        <w:pBdr>
          <w:left w:val="single" w:sz="18" w:space="8" w:color="D85A45"/>
        </w:pBdr>
      </w:pPr>
      <w:r>
        <w:rPr>
          <w:rFonts w:ascii="Aptos" w:hAnsi="Aptos"/>
          <w:b/>
          <w:color w:val="D85A45"/>
          <w:sz w:val="19"/>
        </w:rPr>
        <w:t xml:space="preserve">ACCESSIBILITY  </w:t>
      </w:r>
      <w:r>
        <w:rPr>
          <w:rFonts w:ascii="Aptos" w:hAnsi="Aptos"/>
          <w:b w:val="0"/>
          <w:color w:val="24312E"/>
          <w:sz w:val="21"/>
        </w:rPr>
        <w:t>Use white on Saamly Teal or Deep Teal, Charcoal on Warm Cream or Maize, and Charcoal for body text. Tomato and Maize should not carry meaning without text or an icon. Verify contrast in every final UI state.</w:t>
      </w:r>
    </w:p>
    <w:p>
      <w:pPr>
        <w:pStyle w:val="Heading1"/>
      </w:pPr>
      <w:r>
        <w:t>9. Typography</w:t>
      </w:r>
    </w:p>
    <w:p>
      <w:r>
        <w:rPr>
          <w:rFonts w:ascii="Aptos" w:hAnsi="Aptos"/>
          <w:i w:val="0"/>
          <w:color w:val="24312E"/>
        </w:rPr>
        <w:t>The brand needs friendly clarity rather than a decorative food font. Use a rounded or humanist sans serif with excellent mobile legibility and broad language support.</w:t>
      </w:r>
    </w:p>
    <w:tbl>
      <w:tblPr>
        <w:tblStyle w:val="TableGrid"/>
        <w:tblW w:type="dxa" w:w="9360"/>
        <w:jc w:val="left"/>
        <w:tblLayout w:type="fixed"/>
        <w:tblLook w:firstColumn="1" w:firstRow="1" w:lastColumn="0" w:lastRow="0" w:noHBand="0" w:noVBand="1" w:val="04A0"/>
        <w:tblInd w:w="120" w:type="dxa"/>
      </w:tblPr>
      <w:tblGrid>
        <w:gridCol w:w="2050"/>
        <w:gridCol w:w="3800"/>
        <w:gridCol w:w="3510"/>
      </w:tblGrid>
      <w:tr>
        <w:trPr>
          <w:tblHeader w:val="true"/>
        </w:trPr>
        <w:tc>
          <w:tcPr>
            <w:tcW w:type="dxa" w:w="205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Role</w:t>
            </w:r>
          </w:p>
        </w:tc>
        <w:tc>
          <w:tcPr>
            <w:tcW w:type="dxa" w:w="380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Direction</w:t>
            </w:r>
          </w:p>
        </w:tc>
        <w:tc>
          <w:tcPr>
            <w:tcW w:type="dxa" w:w="351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Practical starting point</w:t>
            </w:r>
          </w:p>
        </w:tc>
      </w:tr>
      <w:tr>
        <w:trPr>
          <w:cantSplit/>
        </w:trPr>
        <w:tc>
          <w:tcPr>
            <w:tcW w:type="dxa" w:w="20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Display and wordmark exploration</w:t>
            </w:r>
          </w:p>
        </w:tc>
        <w:tc>
          <w:tcPr>
            <w:tcW w:type="dxa" w:w="38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Soft geometric sans; open counters; distinctive lowercase a</w:t>
            </w:r>
          </w:p>
        </w:tc>
        <w:tc>
          <w:tcPr>
            <w:tcW w:type="dxa" w:w="35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Explore custom lettering rather than licensing a display font too early.</w:t>
            </w:r>
          </w:p>
        </w:tc>
      </w:tr>
      <w:tr>
        <w:trPr>
          <w:cantSplit/>
        </w:trPr>
        <w:tc>
          <w:tcPr>
            <w:tcW w:type="dxa" w:w="20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Product interface</w:t>
            </w:r>
          </w:p>
        </w:tc>
        <w:tc>
          <w:tcPr>
            <w:tcW w:type="dxa" w:w="38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Neutral humanist sans with strong numerals and compact UI performance</w:t>
            </w:r>
          </w:p>
        </w:tc>
        <w:tc>
          <w:tcPr>
            <w:tcW w:type="dxa" w:w="35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Inter, Aptos or a comparable production-safe family.</w:t>
            </w:r>
          </w:p>
        </w:tc>
      </w:tr>
      <w:tr>
        <w:trPr>
          <w:cantSplit/>
        </w:trPr>
        <w:tc>
          <w:tcPr>
            <w:tcW w:type="dxa" w:w="20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Marketing headlines</w:t>
            </w:r>
          </w:p>
        </w:tc>
        <w:tc>
          <w:tcPr>
            <w:tcW w:type="dxa" w:w="380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Display face or heavier interface-family weights</w:t>
            </w:r>
          </w:p>
        </w:tc>
        <w:tc>
          <w:tcPr>
            <w:tcW w:type="dxa" w:w="35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Short, sentence-case headlines; avoid all-caps food branding.</w:t>
            </w:r>
          </w:p>
        </w:tc>
      </w:tr>
      <w:tr>
        <w:trPr>
          <w:cantSplit/>
        </w:trPr>
        <w:tc>
          <w:tcPr>
            <w:tcW w:type="dxa" w:w="20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Body copy</w:t>
            </w:r>
          </w:p>
        </w:tc>
        <w:tc>
          <w:tcPr>
            <w:tcW w:type="dxa" w:w="380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Highly legible regular weight</w:t>
            </w:r>
          </w:p>
        </w:tc>
        <w:tc>
          <w:tcPr>
            <w:tcW w:type="dxa" w:w="35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Comfortable line height and generous spacing on warm cream.</w:t>
            </w:r>
          </w:p>
        </w:tc>
      </w:tr>
    </w:tbl>
    <w:p>
      <w:pPr>
        <w:spacing w:after="0"/>
      </w:pPr>
    </w:p>
    <w:p>
      <w:pPr>
        <w:pStyle w:val="Heading1"/>
      </w:pPr>
      <w:r>
        <w:t>10. Logo direction</w:t>
      </w:r>
    </w:p>
    <w:p>
      <w:r>
        <w:rPr>
          <w:rFonts w:ascii="Aptos" w:hAnsi="Aptos"/>
          <w:i w:val="0"/>
          <w:color w:val="24312E"/>
        </w:rPr>
        <w:t>The name is distinctive enough to lead with a wordmark. The preferred direction is a friendly lowercase saamly wordmark with a subtle detail in the double a. The mark should remain legible at app-icon size and should not require a food illustration to explain it.</w:t>
      </w:r>
    </w:p>
    <w:p>
      <w:pPr>
        <w:numPr>
          <w:ilvl w:val="0"/>
          <w:numId w:val="18"/>
        </w:numPr>
        <w:spacing w:after="80" w:line="278" w:lineRule="auto"/>
      </w:pPr>
      <w:r>
        <w:rPr>
          <w:rFonts w:ascii="Aptos" w:hAnsi="Aptos"/>
          <w:color w:val="24312E"/>
        </w:rPr>
        <w:t>Double-a plates: treat the two counters as neighbouring bowls, plates or people without turning the letters into cartoons.</w:t>
      </w:r>
    </w:p>
    <w:p>
      <w:pPr>
        <w:numPr>
          <w:ilvl w:val="0"/>
          <w:numId w:val="18"/>
        </w:numPr>
        <w:spacing w:after="80" w:line="278" w:lineRule="auto"/>
      </w:pPr>
      <w:r>
        <w:rPr>
          <w:rFonts w:ascii="Aptos" w:hAnsi="Aptos"/>
          <w:color w:val="24312E"/>
        </w:rPr>
        <w:t>Shared plate: two interlocking semicircles form one plate, representing people and inputs coming together.</w:t>
      </w:r>
    </w:p>
    <w:p>
      <w:pPr>
        <w:numPr>
          <w:ilvl w:val="0"/>
          <w:numId w:val="18"/>
        </w:numPr>
        <w:spacing w:after="80" w:line="278" w:lineRule="auto"/>
      </w:pPr>
      <w:r>
        <w:rPr>
          <w:rFonts w:ascii="Aptos" w:hAnsi="Aptos"/>
          <w:color w:val="24312E"/>
        </w:rPr>
        <w:t>Ingredient path: a simple curved line links pantry, plan and plate while forming an abstract S.</w:t>
      </w:r>
    </w:p>
    <w:p>
      <w:pPr>
        <w:pStyle w:val="Heading2"/>
      </w:pPr>
      <w:r>
        <w:t>10.1 Avoid</w:t>
      </w:r>
    </w:p>
    <w:p>
      <w:pPr>
        <w:numPr>
          <w:ilvl w:val="0"/>
          <w:numId w:val="19"/>
        </w:numPr>
        <w:spacing w:after="80" w:line="278" w:lineRule="auto"/>
      </w:pPr>
      <w:r>
        <w:rPr>
          <w:rFonts w:ascii="Aptos" w:hAnsi="Aptos"/>
          <w:color w:val="24312E"/>
        </w:rPr>
        <w:t>Generic chef hats, forks crossed with spoons or shopping carts.</w:t>
      </w:r>
    </w:p>
    <w:p>
      <w:pPr>
        <w:numPr>
          <w:ilvl w:val="0"/>
          <w:numId w:val="19"/>
        </w:numPr>
        <w:spacing w:after="80" w:line="278" w:lineRule="auto"/>
      </w:pPr>
      <w:r>
        <w:rPr>
          <w:rFonts w:ascii="Aptos" w:hAnsi="Aptos"/>
          <w:color w:val="24312E"/>
        </w:rPr>
        <w:t>AI sparkles as the primary identity.</w:t>
      </w:r>
    </w:p>
    <w:p>
      <w:pPr>
        <w:numPr>
          <w:ilvl w:val="0"/>
          <w:numId w:val="19"/>
        </w:numPr>
        <w:spacing w:after="80" w:line="278" w:lineRule="auto"/>
      </w:pPr>
      <w:r>
        <w:rPr>
          <w:rFonts w:ascii="Aptos" w:hAnsi="Aptos"/>
          <w:color w:val="24312E"/>
        </w:rPr>
        <w:t>Literal South African flags, maps or rainbow treatments.</w:t>
      </w:r>
    </w:p>
    <w:p>
      <w:pPr>
        <w:numPr>
          <w:ilvl w:val="0"/>
          <w:numId w:val="19"/>
        </w:numPr>
        <w:spacing w:after="80" w:line="278" w:lineRule="auto"/>
      </w:pPr>
      <w:r>
        <w:rPr>
          <w:rFonts w:ascii="Aptos" w:hAnsi="Aptos"/>
          <w:color w:val="24312E"/>
        </w:rPr>
        <w:t>Fine linework that disappears in a mobile icon.</w:t>
      </w:r>
    </w:p>
    <w:p>
      <w:pPr>
        <w:numPr>
          <w:ilvl w:val="0"/>
          <w:numId w:val="19"/>
        </w:numPr>
        <w:spacing w:after="80" w:line="278" w:lineRule="auto"/>
      </w:pPr>
      <w:r>
        <w:rPr>
          <w:rFonts w:ascii="Aptos" w:hAnsi="Aptos"/>
          <w:color w:val="24312E"/>
        </w:rPr>
        <w:t>A logo that implies restaurant delivery or a meal-kit box.</w:t>
      </w:r>
    </w:p>
    <w:p>
      <w:pPr>
        <w:pStyle w:val="Heading1"/>
      </w:pPr>
      <w:r>
        <w:t>11. Imagery</w:t>
      </w:r>
    </w:p>
    <w:p>
      <w:pPr>
        <w:pStyle w:val="Heading2"/>
      </w:pPr>
      <w:r>
        <w:t>11.1 Photographic direction</w:t>
      </w:r>
    </w:p>
    <w:p>
      <w:r>
        <w:rPr>
          <w:rFonts w:ascii="Aptos" w:hAnsi="Aptos"/>
          <w:i w:val="0"/>
          <w:color w:val="24312E"/>
        </w:rPr>
        <w:t>Use documentary-style images of ordinary South African life around food. The camera should feel present in the kitchen rather than staged in a studio.</w:t>
      </w:r>
    </w:p>
    <w:p>
      <w:pPr>
        <w:numPr>
          <w:ilvl w:val="0"/>
          <w:numId w:val="20"/>
        </w:numPr>
        <w:spacing w:after="80" w:line="278" w:lineRule="auto"/>
      </w:pPr>
      <w:r>
        <w:rPr>
          <w:rFonts w:ascii="Aptos" w:hAnsi="Aptos"/>
          <w:color w:val="24312E"/>
        </w:rPr>
        <w:t>Hands unpacking groceries or checking a shared list.</w:t>
      </w:r>
    </w:p>
    <w:p>
      <w:pPr>
        <w:numPr>
          <w:ilvl w:val="0"/>
          <w:numId w:val="20"/>
        </w:numPr>
        <w:spacing w:after="80" w:line="278" w:lineRule="auto"/>
      </w:pPr>
      <w:r>
        <w:rPr>
          <w:rFonts w:ascii="Aptos" w:hAnsi="Aptos"/>
          <w:color w:val="24312E"/>
        </w:rPr>
        <w:t>A person photographing an open fridge or cupboard.</w:t>
      </w:r>
    </w:p>
    <w:p>
      <w:pPr>
        <w:numPr>
          <w:ilvl w:val="0"/>
          <w:numId w:val="20"/>
        </w:numPr>
        <w:spacing w:after="80" w:line="278" w:lineRule="auto"/>
      </w:pPr>
      <w:r>
        <w:rPr>
          <w:rFonts w:ascii="Aptos" w:hAnsi="Aptos"/>
          <w:color w:val="24312E"/>
        </w:rPr>
        <w:t>Partners, friends, families and students planning around a table.</w:t>
      </w:r>
    </w:p>
    <w:p>
      <w:pPr>
        <w:numPr>
          <w:ilvl w:val="0"/>
          <w:numId w:val="20"/>
        </w:numPr>
        <w:spacing w:after="80" w:line="278" w:lineRule="auto"/>
      </w:pPr>
      <w:r>
        <w:rPr>
          <w:rFonts w:ascii="Aptos" w:hAnsi="Aptos"/>
          <w:color w:val="24312E"/>
        </w:rPr>
        <w:t>A handwritten recipe beside a phone showing its structured version.</w:t>
      </w:r>
    </w:p>
    <w:p>
      <w:pPr>
        <w:numPr>
          <w:ilvl w:val="0"/>
          <w:numId w:val="20"/>
        </w:numPr>
        <w:spacing w:after="80" w:line="278" w:lineRule="auto"/>
      </w:pPr>
      <w:r>
        <w:rPr>
          <w:rFonts w:ascii="Aptos" w:hAnsi="Aptos"/>
          <w:color w:val="24312E"/>
        </w:rPr>
        <w:t>The same ingredient appearing naturally across several meals.</w:t>
      </w:r>
    </w:p>
    <w:p>
      <w:pPr>
        <w:numPr>
          <w:ilvl w:val="0"/>
          <w:numId w:val="20"/>
        </w:numPr>
        <w:spacing w:after="80" w:line="278" w:lineRule="auto"/>
      </w:pPr>
      <w:r>
        <w:rPr>
          <w:rFonts w:ascii="Aptos" w:hAnsi="Aptos"/>
          <w:color w:val="24312E"/>
        </w:rPr>
        <w:t>Compact flats, student kitchens and normal family homes alongside aspirational spaces.</w:t>
      </w:r>
    </w:p>
    <w:p>
      <w:pPr>
        <w:numPr>
          <w:ilvl w:val="0"/>
          <w:numId w:val="20"/>
        </w:numPr>
        <w:spacing w:after="80" w:line="278" w:lineRule="auto"/>
      </w:pPr>
      <w:r>
        <w:rPr>
          <w:rFonts w:ascii="Aptos" w:hAnsi="Aptos"/>
          <w:color w:val="24312E"/>
        </w:rPr>
        <w:t>Recognisable South African dishes and everyday international meals without presenting one cuisine as the national default.</w:t>
      </w:r>
    </w:p>
    <w:p>
      <w:pPr>
        <w:pStyle w:val="Heading2"/>
      </w:pPr>
      <w:r>
        <w:t>11.2 Composition and treatment</w:t>
      </w:r>
    </w:p>
    <w:p>
      <w:pPr>
        <w:numPr>
          <w:ilvl w:val="0"/>
          <w:numId w:val="21"/>
        </w:numPr>
        <w:spacing w:after="80" w:line="278" w:lineRule="auto"/>
      </w:pPr>
      <w:r>
        <w:rPr>
          <w:rFonts w:ascii="Aptos" w:hAnsi="Aptos"/>
          <w:color w:val="24312E"/>
        </w:rPr>
        <w:t>Warm natural light and honest texture; avoid cold supermarket stock photography.</w:t>
      </w:r>
    </w:p>
    <w:p>
      <w:pPr>
        <w:numPr>
          <w:ilvl w:val="0"/>
          <w:numId w:val="21"/>
        </w:numPr>
        <w:spacing w:after="80" w:line="278" w:lineRule="auto"/>
      </w:pPr>
      <w:r>
        <w:rPr>
          <w:rFonts w:ascii="Aptos" w:hAnsi="Aptos"/>
          <w:color w:val="24312E"/>
        </w:rPr>
        <w:t>Top-down compositions can connect ingredients, recipe cards and weekly planning.</w:t>
      </w:r>
    </w:p>
    <w:p>
      <w:pPr>
        <w:numPr>
          <w:ilvl w:val="0"/>
          <w:numId w:val="21"/>
        </w:numPr>
        <w:spacing w:after="80" w:line="278" w:lineRule="auto"/>
      </w:pPr>
      <w:r>
        <w:rPr>
          <w:rFonts w:ascii="Aptos" w:hAnsi="Aptos"/>
          <w:color w:val="24312E"/>
        </w:rPr>
        <w:t>Leave negative space for short copy and UI overlays.</w:t>
      </w:r>
    </w:p>
    <w:p>
      <w:pPr>
        <w:numPr>
          <w:ilvl w:val="0"/>
          <w:numId w:val="21"/>
        </w:numPr>
        <w:spacing w:after="80" w:line="278" w:lineRule="auto"/>
      </w:pPr>
      <w:r>
        <w:rPr>
          <w:rFonts w:ascii="Aptos" w:hAnsi="Aptos"/>
          <w:color w:val="24312E"/>
        </w:rPr>
        <w:t>Prioritise action and coordination over posed smiling-at-camera scenes.</w:t>
      </w:r>
    </w:p>
    <w:p>
      <w:pPr>
        <w:numPr>
          <w:ilvl w:val="0"/>
          <w:numId w:val="21"/>
        </w:numPr>
        <w:spacing w:after="80" w:line="278" w:lineRule="auto"/>
      </w:pPr>
      <w:r>
        <w:rPr>
          <w:rFonts w:ascii="Aptos" w:hAnsi="Aptos"/>
          <w:color w:val="24312E"/>
        </w:rPr>
        <w:t>Show price consciousness through smart use and planning, not visual hardship.</w:t>
      </w:r>
    </w:p>
    <w:p>
      <w:pPr>
        <w:pStyle w:val="Heading2"/>
      </w:pPr>
      <w:r>
        <w:t>11.3 Cultural representation</w:t>
      </w:r>
    </w:p>
    <w:p>
      <w:r>
        <w:rPr>
          <w:rFonts w:ascii="Aptos" w:hAnsi="Aptos"/>
          <w:i w:val="0"/>
          <w:color w:val="24312E"/>
        </w:rPr>
        <w:t>Represent the country’s diversity across age, culture, household structure, income and geography. Local relevance should come from casting, kitchens, language and food details—not clichés. Braais, pap, curries, bredies, bobotie, rotis, potjies and chakalaka may all appear, alongside the pasta, stir-fries and quick chicken dinners that are also part of everyday South African cooking.</w:t>
      </w:r>
    </w:p>
    <w:p>
      <w:pPr>
        <w:pStyle w:val="Heading1"/>
      </w:pPr>
      <w:r>
        <w:t>12. Graphic language and iconography</w:t>
      </w:r>
    </w:p>
    <w:p>
      <w:pPr>
        <w:numPr>
          <w:ilvl w:val="0"/>
          <w:numId w:val="22"/>
        </w:numPr>
        <w:spacing w:after="80" w:line="278" w:lineRule="auto"/>
      </w:pPr>
      <w:r>
        <w:rPr>
          <w:rFonts w:ascii="Aptos" w:hAnsi="Aptos"/>
          <w:color w:val="24312E"/>
        </w:rPr>
        <w:t>Use rounded cards and ingredient chips to suggest things coming together.</w:t>
      </w:r>
    </w:p>
    <w:p>
      <w:pPr>
        <w:numPr>
          <w:ilvl w:val="0"/>
          <w:numId w:val="22"/>
        </w:numPr>
        <w:spacing w:after="80" w:line="278" w:lineRule="auto"/>
      </w:pPr>
      <w:r>
        <w:rPr>
          <w:rFonts w:ascii="Aptos" w:hAnsi="Aptos"/>
          <w:color w:val="24312E"/>
        </w:rPr>
        <w:t>Show ingredient paths connecting several meals across a weekly grid.</w:t>
      </w:r>
    </w:p>
    <w:p>
      <w:pPr>
        <w:numPr>
          <w:ilvl w:val="0"/>
          <w:numId w:val="22"/>
        </w:numPr>
        <w:spacing w:after="80" w:line="278" w:lineRule="auto"/>
      </w:pPr>
      <w:r>
        <w:rPr>
          <w:rFonts w:ascii="Aptos" w:hAnsi="Aptos"/>
          <w:color w:val="24312E"/>
        </w:rPr>
        <w:t>Use overlapping circles or plates to represent shared households and reuse.</w:t>
      </w:r>
    </w:p>
    <w:p>
      <w:pPr>
        <w:numPr>
          <w:ilvl w:val="0"/>
          <w:numId w:val="22"/>
        </w:numPr>
        <w:spacing w:after="80" w:line="278" w:lineRule="auto"/>
      </w:pPr>
      <w:r>
        <w:rPr>
          <w:rFonts w:ascii="Aptos" w:hAnsi="Aptos"/>
          <w:color w:val="24312E"/>
        </w:rPr>
        <w:t>Keep icons simple, filled or medium-weight, with consistent rounded geometry.</w:t>
      </w:r>
    </w:p>
    <w:p>
      <w:pPr>
        <w:numPr>
          <w:ilvl w:val="0"/>
          <w:numId w:val="22"/>
        </w:numPr>
        <w:spacing w:after="80" w:line="278" w:lineRule="auto"/>
      </w:pPr>
      <w:r>
        <w:rPr>
          <w:rFonts w:ascii="Aptos" w:hAnsi="Aptos"/>
          <w:color w:val="24312E"/>
        </w:rPr>
        <w:t>Use handwritten ticks sparingly to add human warmth around lists and confirmation.</w:t>
      </w:r>
    </w:p>
    <w:p>
      <w:pPr>
        <w:numPr>
          <w:ilvl w:val="0"/>
          <w:numId w:val="22"/>
        </w:numPr>
        <w:spacing w:after="80" w:line="278" w:lineRule="auto"/>
      </w:pPr>
      <w:r>
        <w:rPr>
          <w:rFonts w:ascii="Aptos" w:hAnsi="Aptos"/>
          <w:color w:val="24312E"/>
        </w:rPr>
        <w:t>Reserve sparkles for a moment of delight, never as a generic synonym for AI.</w:t>
      </w:r>
    </w:p>
    <w:p>
      <w:pPr>
        <w:spacing w:before="120" w:after="180" w:line="283" w:lineRule="auto"/>
        <w:ind w:left="115" w:right="115"/>
        <w:shd w:fill="EAF3EE"/>
        <w:pBdr>
          <w:left w:val="single" w:sz="18" w:space="8" w:color="145C52"/>
        </w:pBdr>
      </w:pPr>
      <w:r>
        <w:rPr>
          <w:rFonts w:ascii="Aptos" w:hAnsi="Aptos"/>
          <w:b/>
          <w:color w:val="145C52"/>
          <w:sz w:val="19"/>
        </w:rPr>
        <w:t xml:space="preserve">CORE VISUAL STORY  </w:t>
      </w:r>
      <w:r>
        <w:rPr>
          <w:rFonts w:ascii="Aptos" w:hAnsi="Aptos"/>
          <w:b w:val="0"/>
          <w:color w:val="24312E"/>
          <w:sz w:val="21"/>
        </w:rPr>
        <w:t>What you have → this week’s plan → what you still need → the best basket.</w:t>
      </w:r>
    </w:p>
    <w:p>
      <w:pPr>
        <w:pStyle w:val="Heading1"/>
      </w:pPr>
      <w:r>
        <w:t>13. Product copy examples</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Moment</w:t>
            </w:r>
          </w:p>
        </w:tc>
        <w:tc>
          <w:tcPr>
            <w:tcW w:type="dxa" w:w="701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Recommended copy</w:t>
            </w:r>
          </w:p>
        </w:tc>
      </w:tr>
      <w:tr>
        <w:trPr>
          <w:cantSplit/>
        </w:trPr>
        <w:tc>
          <w:tcPr>
            <w:tcW w:type="dxa" w:w="23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Empty pantry state</w:t>
            </w:r>
          </w:p>
        </w:tc>
        <w:tc>
          <w:tcPr>
            <w:tcW w:type="dxa" w:w="7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Show Saamly what you have. A few quick photos are enough to get started.</w:t>
            </w:r>
          </w:p>
        </w:tc>
      </w:tr>
      <w:tr>
        <w:trPr>
          <w:cantSplit/>
        </w:trPr>
        <w:tc>
          <w:tcPr>
            <w:tcW w:type="dxa" w:w="23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Uncertain recognition</w:t>
            </w:r>
          </w:p>
        </w:tc>
        <w:tc>
          <w:tcPr>
            <w:tcW w:type="dxa" w:w="7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We probably saw yoghurt. Check the amount before we leave it off your list.</w:t>
            </w:r>
          </w:p>
        </w:tc>
      </w:tr>
      <w:tr>
        <w:trPr>
          <w:cantSplit/>
        </w:trPr>
        <w:tc>
          <w:tcPr>
            <w:tcW w:type="dxa" w:w="23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Plan explanation</w:t>
            </w:r>
          </w:p>
        </w:tc>
        <w:tc>
          <w:tcPr>
            <w:tcW w:type="dxa" w:w="7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Wednesday uses the spinach first and reuses Tuesday’s roast chicken.</w:t>
            </w:r>
          </w:p>
        </w:tc>
      </w:tr>
      <w:tr>
        <w:trPr>
          <w:cantSplit/>
        </w:trPr>
        <w:tc>
          <w:tcPr>
            <w:tcW w:type="dxa" w:w="23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Participation</w:t>
            </w:r>
          </w:p>
        </w:tc>
        <w:tc>
          <w:tcPr>
            <w:tcW w:type="dxa" w:w="7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Who’s eating on Thursday? We’ll adjust the quantities.</w:t>
            </w:r>
          </w:p>
        </w:tc>
      </w:tr>
      <w:tr>
        <w:trPr>
          <w:cantSplit/>
        </w:trPr>
        <w:tc>
          <w:tcPr>
            <w:tcW w:type="dxa" w:w="23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Recipe import</w:t>
            </w:r>
          </w:p>
        </w:tc>
        <w:tc>
          <w:tcPr>
            <w:tcW w:type="dxa" w:w="7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Recipe received. We’re turning it into something you can plan and shop.</w:t>
            </w:r>
          </w:p>
        </w:tc>
      </w:tr>
      <w:tr>
        <w:trPr>
          <w:cantSplit/>
        </w:trPr>
        <w:tc>
          <w:tcPr>
            <w:tcW w:type="dxa" w:w="23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Share sheet</w:t>
            </w:r>
          </w:p>
        </w:tc>
        <w:tc>
          <w:tcPr>
            <w:tcW w:type="dxa" w:w="7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Send to Saamly</w:t>
            </w:r>
          </w:p>
        </w:tc>
      </w:tr>
      <w:tr>
        <w:trPr>
          <w:cantSplit/>
        </w:trPr>
        <w:tc>
          <w:tcPr>
            <w:tcW w:type="dxa" w:w="23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Basket result</w:t>
            </w:r>
          </w:p>
        </w:tc>
        <w:tc>
          <w:tcPr>
            <w:tcW w:type="dxa" w:w="7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Pick n Pay is R96 less for one shop. Splitting across two stores saves another R41 after fees.</w:t>
            </w:r>
          </w:p>
        </w:tc>
      </w:tr>
      <w:tr>
        <w:trPr>
          <w:cantSplit/>
        </w:trPr>
        <w:tc>
          <w:tcPr>
            <w:tcW w:type="dxa" w:w="235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Inventory correction</w:t>
            </w:r>
          </w:p>
        </w:tc>
        <w:tc>
          <w:tcPr>
            <w:tcW w:type="dxa" w:w="701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Not in the fridge anymore? We’ll add it back to the list.</w:t>
            </w:r>
          </w:p>
        </w:tc>
      </w:tr>
      <w:tr>
        <w:trPr>
          <w:cantSplit/>
        </w:trPr>
        <w:tc>
          <w:tcPr>
            <w:tcW w:type="dxa" w:w="235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Positive completion</w:t>
            </w:r>
          </w:p>
        </w:tc>
        <w:tc>
          <w:tcPr>
            <w:tcW w:type="dxa" w:w="701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Your week is sorted. Three ingredients are used across more than one meal.</w:t>
            </w:r>
          </w:p>
        </w:tc>
      </w:tr>
    </w:tbl>
    <w:p>
      <w:pPr>
        <w:spacing w:after="0"/>
      </w:pPr>
    </w:p>
    <w:p>
      <w:pPr>
        <w:pStyle w:val="Heading1"/>
      </w:pPr>
      <w:r>
        <w:t>14. Launch applications</w:t>
      </w:r>
    </w:p>
    <w:p>
      <w:pPr>
        <w:pStyle w:val="Heading2"/>
      </w:pPr>
      <w:r>
        <w:t>14.1 App-store description</w:t>
      </w:r>
    </w:p>
    <w:p>
      <w:r>
        <w:rPr>
          <w:rFonts w:ascii="Aptos" w:hAnsi="Aptos"/>
          <w:i w:val="0"/>
          <w:color w:val="24312E"/>
        </w:rPr>
        <w:t>Plan your household’s week around what is already in your kitchen. Send recipes to Saamly from photos, screenshots and links; create one shared plan and shopping list; and compare what you still need across South African retailers.</w:t>
      </w:r>
    </w:p>
    <w:p>
      <w:pPr>
        <w:pStyle w:val="Heading2"/>
      </w:pPr>
      <w:r>
        <w:t>14.2 Landing-page hero</w:t>
      </w:r>
    </w:p>
    <w:p>
      <w:pPr>
        <w:spacing w:before="120" w:after="180" w:line="283" w:lineRule="auto"/>
        <w:ind w:left="115" w:right="115"/>
        <w:shd w:fill="EAF3EE"/>
        <w:pBdr>
          <w:left w:val="single" w:sz="18" w:space="8" w:color="145C52"/>
        </w:pBdr>
      </w:pPr>
      <w:r>
        <w:rPr>
          <w:rFonts w:ascii="Aptos" w:hAnsi="Aptos"/>
          <w:b/>
          <w:color w:val="145C52"/>
          <w:sz w:val="19"/>
        </w:rPr>
        <w:t xml:space="preserve">HERO  </w:t>
      </w:r>
      <w:r>
        <w:rPr>
          <w:rFonts w:ascii="Aptos" w:hAnsi="Aptos"/>
          <w:b w:val="0"/>
          <w:color w:val="24312E"/>
          <w:sz w:val="21"/>
        </w:rPr>
        <w:t>Plan saam. Eat better.</w:t>
        <w:br/>
        <w:t>A whole week of meals built around what you already have—with one shared list and the best basket for what is missing.</w:t>
      </w:r>
    </w:p>
    <w:p>
      <w:pPr>
        <w:pStyle w:val="Heading2"/>
      </w:pPr>
      <w:r>
        <w:t>14.3 Three supporting proof points</w:t>
      </w:r>
    </w:p>
    <w:p>
      <w:pPr>
        <w:numPr>
          <w:ilvl w:val="0"/>
          <w:numId w:val="23"/>
        </w:numPr>
        <w:spacing w:after="80" w:line="278" w:lineRule="auto"/>
      </w:pPr>
      <w:r>
        <w:rPr>
          <w:rFonts w:ascii="Aptos" w:hAnsi="Aptos"/>
          <w:color w:val="24312E"/>
        </w:rPr>
        <w:t>Snap what is in your fridge and cupboards.</w:t>
      </w:r>
    </w:p>
    <w:p>
      <w:pPr>
        <w:numPr>
          <w:ilvl w:val="0"/>
          <w:numId w:val="23"/>
        </w:numPr>
        <w:spacing w:after="80" w:line="278" w:lineRule="auto"/>
      </w:pPr>
      <w:r>
        <w:rPr>
          <w:rFonts w:ascii="Aptos" w:hAnsi="Aptos"/>
          <w:color w:val="24312E"/>
        </w:rPr>
        <w:t>Send recipes from anywhere—without typing them out.</w:t>
      </w:r>
    </w:p>
    <w:p>
      <w:pPr>
        <w:numPr>
          <w:ilvl w:val="0"/>
          <w:numId w:val="23"/>
        </w:numPr>
        <w:spacing w:after="80" w:line="278" w:lineRule="auto"/>
      </w:pPr>
      <w:r>
        <w:rPr>
          <w:rFonts w:ascii="Aptos" w:hAnsi="Aptos"/>
          <w:color w:val="24312E"/>
        </w:rPr>
        <w:t>Plan the week together and compare the missing basket across stores.</w:t>
      </w:r>
    </w:p>
    <w:p>
      <w:pPr>
        <w:pStyle w:val="Heading2"/>
      </w:pPr>
      <w:r>
        <w:t>14.4 Social and referral copy</w:t>
      </w:r>
    </w:p>
    <w:p>
      <w:pPr>
        <w:numPr>
          <w:ilvl w:val="0"/>
          <w:numId w:val="24"/>
        </w:numPr>
        <w:spacing w:after="80" w:line="278" w:lineRule="auto"/>
      </w:pPr>
      <w:r>
        <w:rPr>
          <w:rFonts w:ascii="Aptos" w:hAnsi="Aptos"/>
          <w:color w:val="24312E"/>
        </w:rPr>
        <w:t>Your week does not need seven separate dinner decisions.</w:t>
      </w:r>
    </w:p>
    <w:p>
      <w:pPr>
        <w:numPr>
          <w:ilvl w:val="0"/>
          <w:numId w:val="24"/>
        </w:numPr>
        <w:spacing w:after="80" w:line="278" w:lineRule="auto"/>
      </w:pPr>
      <w:r>
        <w:rPr>
          <w:rFonts w:ascii="Aptos" w:hAnsi="Aptos"/>
          <w:color w:val="24312E"/>
        </w:rPr>
        <w:t>Before you buy another bag of spinach, let’s make a plan for the one at home.</w:t>
      </w:r>
    </w:p>
    <w:p>
      <w:pPr>
        <w:numPr>
          <w:ilvl w:val="0"/>
          <w:numId w:val="24"/>
        </w:numPr>
        <w:spacing w:after="80" w:line="278" w:lineRule="auto"/>
      </w:pPr>
      <w:r>
        <w:rPr>
          <w:rFonts w:ascii="Aptos" w:hAnsi="Aptos"/>
          <w:color w:val="24312E"/>
        </w:rPr>
        <w:t>The group chat can stop being the meal plan.</w:t>
      </w:r>
    </w:p>
    <w:p>
      <w:pPr>
        <w:numPr>
          <w:ilvl w:val="0"/>
          <w:numId w:val="24"/>
        </w:numPr>
        <w:spacing w:after="80" w:line="278" w:lineRule="auto"/>
      </w:pPr>
      <w:r>
        <w:rPr>
          <w:rFonts w:ascii="Aptos" w:hAnsi="Aptos"/>
          <w:color w:val="24312E"/>
        </w:rPr>
        <w:t>Four people sharing a fridge deserve one shared list.</w:t>
      </w:r>
    </w:p>
    <w:p>
      <w:pPr>
        <w:numPr>
          <w:ilvl w:val="0"/>
          <w:numId w:val="24"/>
        </w:numPr>
        <w:spacing w:after="80" w:line="278" w:lineRule="auto"/>
      </w:pPr>
      <w:r>
        <w:rPr>
          <w:rFonts w:ascii="Aptos" w:hAnsi="Aptos"/>
          <w:color w:val="24312E"/>
        </w:rPr>
        <w:t>Found a recipe on your phone? Send it to Saamly and keep scrolling.</w:t>
      </w:r>
    </w:p>
    <w:p>
      <w:pPr>
        <w:pStyle w:val="Heading1"/>
      </w:pPr>
      <w:r>
        <w:t>15. Brand guardrails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Do</w:t>
            </w:r>
          </w:p>
        </w:tc>
        <w:tc>
          <w:tcPr>
            <w:tcW w:type="dxa" w:w="4680"/>
            <w:shd w:fill="145C52"/>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pPr>
            <w:r>
              <w:rPr>
                <w:rFonts w:ascii="Aptos" w:hAnsi="Aptos"/>
                <w:b/>
                <w:color w:val="FFFFFF"/>
                <w:sz w:val="18"/>
              </w:rPr>
              <w:t>Do not</w:t>
            </w:r>
          </w:p>
        </w:tc>
      </w:tr>
      <w:tr>
        <w:trPr>
          <w:cantSplit/>
        </w:trPr>
        <w:tc>
          <w:tcPr>
            <w:tcW w:type="dxa" w:w="46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Lead with a calmer, better week</w:t>
            </w:r>
          </w:p>
        </w:tc>
        <w:tc>
          <w:tcPr>
            <w:tcW w:type="dxa" w:w="46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Lead with AI capability or technical novelty</w:t>
            </w:r>
          </w:p>
        </w:tc>
      </w:tr>
      <w:tr>
        <w:trPr>
          <w:cantSplit/>
        </w:trPr>
        <w:tc>
          <w:tcPr>
            <w:tcW w:type="dxa" w:w="46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Make savings realistic and transparent</w:t>
            </w:r>
          </w:p>
        </w:tc>
        <w:tc>
          <w:tcPr>
            <w:tcW w:type="dxa" w:w="46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Promise the cheapest price without fees, availability and effort</w:t>
            </w:r>
          </w:p>
        </w:tc>
      </w:tr>
      <w:tr>
        <w:trPr>
          <w:cantSplit/>
        </w:trPr>
        <w:tc>
          <w:tcPr>
            <w:tcW w:type="dxa" w:w="46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Show varied households</w:t>
            </w:r>
          </w:p>
        </w:tc>
        <w:tc>
          <w:tcPr>
            <w:tcW w:type="dxa" w:w="46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Use ‘family’ as the only household model</w:t>
            </w:r>
          </w:p>
        </w:tc>
      </w:tr>
      <w:tr>
        <w:trPr>
          <w:cantSplit/>
        </w:trPr>
        <w:tc>
          <w:tcPr>
            <w:tcW w:type="dxa" w:w="46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Use local language with fluency and purpose</w:t>
            </w:r>
          </w:p>
        </w:tc>
        <w:tc>
          <w:tcPr>
            <w:tcW w:type="dxa" w:w="46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Use Afrikaans or other South African languages as decoration</w:t>
            </w:r>
          </w:p>
        </w:tc>
      </w:tr>
      <w:tr>
        <w:trPr>
          <w:cantSplit/>
        </w:trPr>
        <w:tc>
          <w:tcPr>
            <w:tcW w:type="dxa" w:w="46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Celebrate using food well</w:t>
            </w:r>
          </w:p>
        </w:tc>
        <w:tc>
          <w:tcPr>
            <w:tcW w:type="dxa" w:w="46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Shame users for waste, convenience choices or budget</w:t>
            </w:r>
          </w:p>
        </w:tc>
      </w:tr>
      <w:tr>
        <w:trPr>
          <w:cantSplit/>
        </w:trPr>
        <w:tc>
          <w:tcPr>
            <w:tcW w:type="dxa" w:w="46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Show ordinary, recognisable kitchens</w:t>
            </w:r>
          </w:p>
        </w:tc>
        <w:tc>
          <w:tcPr>
            <w:tcW w:type="dxa" w:w="46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Rely entirely on luxury kitchen imagery</w:t>
            </w:r>
          </w:p>
        </w:tc>
      </w:tr>
      <w:tr>
        <w:trPr>
          <w:cantSplit/>
        </w:trPr>
        <w:tc>
          <w:tcPr>
            <w:tcW w:type="dxa" w:w="46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Keep community optional</w:t>
            </w:r>
          </w:p>
        </w:tc>
        <w:tc>
          <w:tcPr>
            <w:tcW w:type="dxa" w:w="4680"/>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Present Saamly as a social feed or creator platform at launch</w:t>
            </w:r>
          </w:p>
        </w:tc>
      </w:tr>
      <w:tr>
        <w:trPr>
          <w:cantSplit/>
        </w:trPr>
        <w:tc>
          <w:tcPr>
            <w:tcW w:type="dxa" w:w="46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Explain uncertainty</w:t>
            </w:r>
          </w:p>
        </w:tc>
        <w:tc>
          <w:tcPr>
            <w:tcW w:type="dxa" w:w="4680"/>
            <w:shd w:fill="F7FAF8"/>
            <w:tcBorders>
              <w:top w:val="single" w:sz="6" w:color="CFDCD5"/>
              <w:left w:val="single" w:sz="6" w:color="CFDCD5"/>
              <w:bottom w:val="single" w:sz="6" w:color="CFDCD5"/>
              <w:right w:val="single" w:sz="6" w:color="CFDCD5"/>
              <w:insideH w:val="single" w:sz="6" w:color="CFDCD5"/>
              <w:insideV w:val="single" w:sz="6" w:color="CFDCD5"/>
            </w:tcBorders>
            <w:tcMar>
              <w:top w:w="100" w:type="dxa"/>
              <w:start w:w="140" w:type="dxa"/>
              <w:bottom w:w="100" w:type="dxa"/>
              <w:end w:w="140" w:type="dxa"/>
            </w:tcMar>
            <w:vAlign w:val="center"/>
          </w:tcPr>
          <w:p>
            <w:pPr>
              <w:spacing w:after="0" w:line="269" w:lineRule="auto"/>
            </w:pPr>
            <w:r>
              <w:rPr>
                <w:rFonts w:ascii="Aptos" w:hAnsi="Aptos"/>
                <w:color w:val="24312E"/>
                <w:sz w:val="17"/>
              </w:rPr>
              <w:t>Let polished language imply that image recognition is infallible</w:t>
            </w:r>
          </w:p>
        </w:tc>
      </w:tr>
    </w:tbl>
    <w:p>
      <w:pPr>
        <w:spacing w:after="0"/>
      </w:pPr>
    </w:p>
    <w:p>
      <w:pPr>
        <w:pStyle w:val="Heading1"/>
      </w:pPr>
      <w:r>
        <w:t>16. Next brand work</w:t>
      </w:r>
    </w:p>
    <w:p>
      <w:pPr>
        <w:numPr>
          <w:ilvl w:val="0"/>
          <w:numId w:val="25"/>
        </w:numPr>
        <w:spacing w:after="80" w:line="278" w:lineRule="auto"/>
      </w:pPr>
      <w:r>
        <w:rPr>
          <w:rFonts w:ascii="Aptos" w:hAnsi="Aptos"/>
          <w:color w:val="24312E"/>
        </w:rPr>
        <w:t>Complete formal trademark, company-name, domain, social-handle and app-store clearance.</w:t>
      </w:r>
    </w:p>
    <w:p>
      <w:pPr>
        <w:numPr>
          <w:ilvl w:val="0"/>
          <w:numId w:val="25"/>
        </w:numPr>
        <w:spacing w:after="80" w:line="278" w:lineRule="auto"/>
      </w:pPr>
      <w:r>
        <w:rPr>
          <w:rFonts w:ascii="Aptos" w:hAnsi="Aptos"/>
          <w:color w:val="24312E"/>
        </w:rPr>
        <w:t>Test pronunciation, meaning and warmth across a diverse South African research sample.</w:t>
      </w:r>
    </w:p>
    <w:p>
      <w:pPr>
        <w:numPr>
          <w:ilvl w:val="0"/>
          <w:numId w:val="25"/>
        </w:numPr>
        <w:spacing w:after="80" w:line="278" w:lineRule="auto"/>
      </w:pPr>
      <w:r>
        <w:rPr>
          <w:rFonts w:ascii="Aptos" w:hAnsi="Aptos"/>
          <w:color w:val="24312E"/>
        </w:rPr>
        <w:t>Commission three wordmark routes based on the double-a, shared-plate and ingredient-path concepts.</w:t>
      </w:r>
    </w:p>
    <w:p>
      <w:pPr>
        <w:numPr>
          <w:ilvl w:val="0"/>
          <w:numId w:val="25"/>
        </w:numPr>
        <w:spacing w:after="80" w:line="278" w:lineRule="auto"/>
      </w:pPr>
      <w:r>
        <w:rPr>
          <w:rFonts w:ascii="Aptos" w:hAnsi="Aptos"/>
          <w:color w:val="24312E"/>
        </w:rPr>
        <w:t>Prototype the palette in real mobile screens and verify accessible contrast in all states.</w:t>
      </w:r>
    </w:p>
    <w:p>
      <w:pPr>
        <w:numPr>
          <w:ilvl w:val="0"/>
          <w:numId w:val="25"/>
        </w:numPr>
        <w:spacing w:after="80" w:line="278" w:lineRule="auto"/>
      </w:pPr>
      <w:r>
        <w:rPr>
          <w:rFonts w:ascii="Aptos" w:hAnsi="Aptos"/>
          <w:color w:val="24312E"/>
        </w:rPr>
        <w:t>Test the master line against more descriptive launch copy.</w:t>
      </w:r>
    </w:p>
    <w:p>
      <w:pPr>
        <w:numPr>
          <w:ilvl w:val="0"/>
          <w:numId w:val="25"/>
        </w:numPr>
        <w:spacing w:after="80" w:line="278" w:lineRule="auto"/>
      </w:pPr>
      <w:r>
        <w:rPr>
          <w:rFonts w:ascii="Aptos" w:hAnsi="Aptos"/>
          <w:color w:val="24312E"/>
        </w:rPr>
        <w:t>Create a multilingual review process before localisation or mixed-language campaigns.</w:t>
      </w:r>
    </w:p>
    <w:p>
      <w:pPr>
        <w:numPr>
          <w:ilvl w:val="0"/>
          <w:numId w:val="25"/>
        </w:numPr>
        <w:spacing w:after="80" w:line="278" w:lineRule="auto"/>
      </w:pPr>
      <w:r>
        <w:rPr>
          <w:rFonts w:ascii="Aptos" w:hAnsi="Aptos"/>
          <w:color w:val="24312E"/>
        </w:rPr>
        <w:t>Build a small, rights-cleared photography library representing the initial audiences.</w:t>
      </w:r>
    </w:p>
    <w:p>
      <w:pPr>
        <w:numPr>
          <w:ilvl w:val="0"/>
          <w:numId w:val="25"/>
        </w:numPr>
        <w:spacing w:after="80" w:line="278" w:lineRule="auto"/>
      </w:pPr>
      <w:r>
        <w:rPr>
          <w:rFonts w:ascii="Aptos" w:hAnsi="Aptos"/>
          <w:color w:val="24312E"/>
        </w:rPr>
        <w:t>Document final logo spacing, type scale, iconography and component tokens after product UI exploration.</w:t>
      </w:r>
    </w:p>
    <w:p>
      <w:r>
        <w:rPr>
          <w:rFonts w:ascii="Aptos" w:hAnsi="Aptos"/>
          <w:i/>
          <w:color w:val="24312E"/>
        </w:rPr>
        <w:t>This document establishes the working brand direction. It is not a substitute for legal name clearance, a final designed logo system or production accessibility testing.</w:t>
      </w:r>
    </w:p>
    <w:sectPr w:rsidR="00FC693F" w:rsidRPr="0006063C" w:rsidSect="00034616">
      <w:headerReference w:type="default" r:id="rId9"/>
      <w:footerReference w:type="default" r:id="rId10"/>
      <w:pgSz w:w="12240" w:h="15840"/>
      <w:pgMar w:top="1181" w:right="1440" w:bottom="1123"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A66"/>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Aptos" w:hAnsi="Aptos"/>
        <w:b/>
        <w:color w:val="145C52"/>
        <w:sz w:val="17"/>
      </w:rPr>
      <w:t>SAAMLY</w:t>
    </w:r>
    <w:r>
      <w:rPr>
        <w:rFonts w:ascii="Aptos" w:hAnsi="Aptos"/>
        <w:b w:val="0"/>
        <w:color w:val="5D6A66"/>
        <w:sz w:val="16"/>
      </w:rPr>
      <w:tab/>
      <w:t>BRAND FOUNDATIONS &amp; MESSAGING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60"/>
        </w:tabs>
        <w:ind w:left="560" w:hanging="300"/>
      </w:pPr>
      <w:rPr>
        <w:rFonts w:ascii="Aptos" w:hAnsi="Aptos"/>
      </w:rPr>
    </w:lvl>
  </w:abstractNum>
  <w:num w:numId="10">
    <w:abstractNumId w:val="9"/>
  </w:num>
  <w:abstractNum w:abstractNumId="10">
    <w:multiLevelType w:val="singleLevel"/>
    <w:lvl w:ilvl="0">
      <w:start w:val="1"/>
      <w:numFmt w:val="bullet"/>
      <w:lvlText w:val="•"/>
      <w:suff w:val="tab"/>
      <w:lvlJc w:val="left"/>
      <w:pPr>
        <w:tabs>
          <w:tab w:val="num" w:pos="560"/>
        </w:tabs>
        <w:ind w:left="560" w:hanging="300"/>
      </w:pPr>
      <w:rPr>
        <w:rFonts w:ascii="Aptos" w:hAnsi="Aptos"/>
      </w:rPr>
    </w:lvl>
  </w:abstractNum>
  <w:num w:numId="11">
    <w:abstractNumId w:val="10"/>
  </w:num>
  <w:abstractNum w:abstractNumId="11">
    <w:multiLevelType w:val="singleLevel"/>
    <w:lvl w:ilvl="0">
      <w:start w:val="1"/>
      <w:numFmt w:val="bullet"/>
      <w:lvlText w:val="•"/>
      <w:suff w:val="tab"/>
      <w:lvlJc w:val="left"/>
      <w:pPr>
        <w:tabs>
          <w:tab w:val="num" w:pos="560"/>
        </w:tabs>
        <w:ind w:left="560" w:hanging="300"/>
      </w:pPr>
      <w:rPr>
        <w:rFonts w:ascii="Aptos" w:hAnsi="Aptos"/>
      </w:rPr>
    </w:lvl>
  </w:abstractNum>
  <w:num w:numId="12">
    <w:abstractNumId w:val="11"/>
  </w:num>
  <w:abstractNum w:abstractNumId="12">
    <w:multiLevelType w:val="singleLevel"/>
    <w:lvl w:ilvl="0">
      <w:start w:val="1"/>
      <w:numFmt w:val="bullet"/>
      <w:lvlText w:val="•"/>
      <w:suff w:val="tab"/>
      <w:lvlJc w:val="left"/>
      <w:pPr>
        <w:tabs>
          <w:tab w:val="num" w:pos="560"/>
        </w:tabs>
        <w:ind w:left="560" w:hanging="300"/>
      </w:pPr>
      <w:rPr>
        <w:rFonts w:ascii="Aptos" w:hAnsi="Aptos"/>
      </w:rPr>
    </w:lvl>
  </w:abstractNum>
  <w:num w:numId="13">
    <w:abstractNumId w:val="12"/>
  </w:num>
  <w:abstractNum w:abstractNumId="13">
    <w:multiLevelType w:val="singleLevel"/>
    <w:lvl w:ilvl="0">
      <w:start w:val="1"/>
      <w:numFmt w:val="bullet"/>
      <w:lvlText w:val="•"/>
      <w:suff w:val="tab"/>
      <w:lvlJc w:val="left"/>
      <w:pPr>
        <w:tabs>
          <w:tab w:val="num" w:pos="560"/>
        </w:tabs>
        <w:ind w:left="560" w:hanging="300"/>
      </w:pPr>
      <w:rPr>
        <w:rFonts w:ascii="Aptos" w:hAnsi="Aptos"/>
      </w:rPr>
    </w:lvl>
  </w:abstractNum>
  <w:num w:numId="14">
    <w:abstractNumId w:val="13"/>
  </w:num>
  <w:abstractNum w:abstractNumId="14">
    <w:multiLevelType w:val="singleLevel"/>
    <w:lvl w:ilvl="0">
      <w:start w:val="1"/>
      <w:numFmt w:val="bullet"/>
      <w:lvlText w:val="•"/>
      <w:suff w:val="tab"/>
      <w:lvlJc w:val="left"/>
      <w:pPr>
        <w:tabs>
          <w:tab w:val="num" w:pos="560"/>
        </w:tabs>
        <w:ind w:left="560" w:hanging="300"/>
      </w:pPr>
      <w:rPr>
        <w:rFonts w:ascii="Aptos" w:hAnsi="Aptos"/>
      </w:rPr>
    </w:lvl>
  </w:abstractNum>
  <w:num w:numId="15">
    <w:abstractNumId w:val="14"/>
  </w:num>
  <w:abstractNum w:abstractNumId="15">
    <w:multiLevelType w:val="singleLevel"/>
    <w:lvl w:ilvl="0">
      <w:start w:val="1"/>
      <w:numFmt w:val="bullet"/>
      <w:lvlText w:val="•"/>
      <w:suff w:val="tab"/>
      <w:lvlJc w:val="left"/>
      <w:pPr>
        <w:tabs>
          <w:tab w:val="num" w:pos="560"/>
        </w:tabs>
        <w:ind w:left="560" w:hanging="300"/>
      </w:pPr>
      <w:rPr>
        <w:rFonts w:ascii="Aptos" w:hAnsi="Aptos"/>
      </w:rPr>
    </w:lvl>
  </w:abstractNum>
  <w:num w:numId="16">
    <w:abstractNumId w:val="15"/>
  </w:num>
  <w:abstractNum w:abstractNumId="16">
    <w:multiLevelType w:val="singleLevel"/>
    <w:lvl w:ilvl="0">
      <w:start w:val="1"/>
      <w:numFmt w:val="bullet"/>
      <w:lvlText w:val="•"/>
      <w:suff w:val="tab"/>
      <w:lvlJc w:val="left"/>
      <w:pPr>
        <w:tabs>
          <w:tab w:val="num" w:pos="560"/>
        </w:tabs>
        <w:ind w:left="560" w:hanging="300"/>
      </w:pPr>
      <w:rPr>
        <w:rFonts w:ascii="Aptos" w:hAnsi="Aptos"/>
      </w:rPr>
    </w:lvl>
  </w:abstractNum>
  <w:num w:numId="17">
    <w:abstractNumId w:val="16"/>
  </w:num>
  <w:abstractNum w:abstractNumId="17">
    <w:multiLevelType w:val="singleLevel"/>
    <w:lvl w:ilvl="0">
      <w:start w:val="1"/>
      <w:numFmt w:val="decimal"/>
      <w:lvlText w:val="%1."/>
      <w:suff w:val="tab"/>
      <w:lvlJc w:val="left"/>
      <w:pPr>
        <w:tabs>
          <w:tab w:val="num" w:pos="560"/>
        </w:tabs>
        <w:ind w:left="560" w:hanging="300"/>
      </w:pPr>
      <w:rPr>
        <w:rFonts w:ascii="Aptos" w:hAnsi="Aptos"/>
      </w:rPr>
    </w:lvl>
  </w:abstractNum>
  <w:num w:numId="18">
    <w:abstractNumId w:val="17"/>
  </w:num>
  <w:abstractNum w:abstractNumId="18">
    <w:multiLevelType w:val="singleLevel"/>
    <w:lvl w:ilvl="0">
      <w:start w:val="1"/>
      <w:numFmt w:val="bullet"/>
      <w:lvlText w:val="•"/>
      <w:suff w:val="tab"/>
      <w:lvlJc w:val="left"/>
      <w:pPr>
        <w:tabs>
          <w:tab w:val="num" w:pos="560"/>
        </w:tabs>
        <w:ind w:left="560" w:hanging="300"/>
      </w:pPr>
      <w:rPr>
        <w:rFonts w:ascii="Aptos" w:hAnsi="Aptos"/>
      </w:rPr>
    </w:lvl>
  </w:abstractNum>
  <w:num w:numId="19">
    <w:abstractNumId w:val="18"/>
  </w:num>
  <w:abstractNum w:abstractNumId="19">
    <w:multiLevelType w:val="singleLevel"/>
    <w:lvl w:ilvl="0">
      <w:start w:val="1"/>
      <w:numFmt w:val="bullet"/>
      <w:lvlText w:val="•"/>
      <w:suff w:val="tab"/>
      <w:lvlJc w:val="left"/>
      <w:pPr>
        <w:tabs>
          <w:tab w:val="num" w:pos="560"/>
        </w:tabs>
        <w:ind w:left="560" w:hanging="300"/>
      </w:pPr>
      <w:rPr>
        <w:rFonts w:ascii="Aptos" w:hAnsi="Aptos"/>
      </w:rPr>
    </w:lvl>
  </w:abstractNum>
  <w:num w:numId="20">
    <w:abstractNumId w:val="19"/>
  </w:num>
  <w:abstractNum w:abstractNumId="20">
    <w:multiLevelType w:val="singleLevel"/>
    <w:lvl w:ilvl="0">
      <w:start w:val="1"/>
      <w:numFmt w:val="bullet"/>
      <w:lvlText w:val="•"/>
      <w:suff w:val="tab"/>
      <w:lvlJc w:val="left"/>
      <w:pPr>
        <w:tabs>
          <w:tab w:val="num" w:pos="560"/>
        </w:tabs>
        <w:ind w:left="560" w:hanging="300"/>
      </w:pPr>
      <w:rPr>
        <w:rFonts w:ascii="Aptos" w:hAnsi="Aptos"/>
      </w:rPr>
    </w:lvl>
  </w:abstractNum>
  <w:num w:numId="21">
    <w:abstractNumId w:val="20"/>
  </w:num>
  <w:abstractNum w:abstractNumId="21">
    <w:multiLevelType w:val="singleLevel"/>
    <w:lvl w:ilvl="0">
      <w:start w:val="1"/>
      <w:numFmt w:val="bullet"/>
      <w:lvlText w:val="•"/>
      <w:suff w:val="tab"/>
      <w:lvlJc w:val="left"/>
      <w:pPr>
        <w:tabs>
          <w:tab w:val="num" w:pos="560"/>
        </w:tabs>
        <w:ind w:left="560" w:hanging="300"/>
      </w:pPr>
      <w:rPr>
        <w:rFonts w:ascii="Aptos" w:hAnsi="Aptos"/>
      </w:rPr>
    </w:lvl>
  </w:abstractNum>
  <w:num w:numId="22">
    <w:abstractNumId w:val="21"/>
  </w:num>
  <w:abstractNum w:abstractNumId="22">
    <w:multiLevelType w:val="singleLevel"/>
    <w:lvl w:ilvl="0">
      <w:start w:val="1"/>
      <w:numFmt w:val="decimal"/>
      <w:lvlText w:val="%1."/>
      <w:suff w:val="tab"/>
      <w:lvlJc w:val="left"/>
      <w:pPr>
        <w:tabs>
          <w:tab w:val="num" w:pos="560"/>
        </w:tabs>
        <w:ind w:left="560" w:hanging="300"/>
      </w:pPr>
      <w:rPr>
        <w:rFonts w:ascii="Aptos" w:hAnsi="Aptos"/>
      </w:rPr>
    </w:lvl>
  </w:abstractNum>
  <w:num w:numId="23">
    <w:abstractNumId w:val="22"/>
  </w:num>
  <w:abstractNum w:abstractNumId="23">
    <w:multiLevelType w:val="singleLevel"/>
    <w:lvl w:ilvl="0">
      <w:start w:val="1"/>
      <w:numFmt w:val="bullet"/>
      <w:lvlText w:val="•"/>
      <w:suff w:val="tab"/>
      <w:lvlJc w:val="left"/>
      <w:pPr>
        <w:tabs>
          <w:tab w:val="num" w:pos="560"/>
        </w:tabs>
        <w:ind w:left="560" w:hanging="300"/>
      </w:pPr>
      <w:rPr>
        <w:rFonts w:ascii="Aptos" w:hAnsi="Aptos"/>
      </w:rPr>
    </w:lvl>
  </w:abstractNum>
  <w:num w:numId="24">
    <w:abstractNumId w:val="23"/>
  </w:num>
  <w:abstractNum w:abstractNumId="24">
    <w:multiLevelType w:val="singleLevel"/>
    <w:lvl w:ilvl="0">
      <w:start w:val="1"/>
      <w:numFmt w:val="bullet"/>
      <w:lvlText w:val="•"/>
      <w:suff w:val="tab"/>
      <w:lvlJc w:val="left"/>
      <w:pPr>
        <w:tabs>
          <w:tab w:val="num" w:pos="560"/>
        </w:tabs>
        <w:ind w:left="560" w:hanging="300"/>
      </w:pPr>
      <w:rPr>
        <w:rFonts w:ascii="Aptos" w:hAnsi="Aptos"/>
      </w:r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43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45C52"/>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C40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431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64" w:lineRule="auto"/>
    </w:pPr>
    <w:rPr>
      <w:rFonts w:ascii="Aptos" w:hAnsi="Aptos"/>
      <w:color w:val="5D6A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Saamly Brand Foundations &amp; Messaging Guide</dc:title>
  <dc:subject>Brand, voice, messaging and visual identity foundations</dc:subject>
  <dc:creator>Saamly</dc:creator>
  <cp:keywords>Saamly, meal planning, South Africa, household, grocery</cp:keywords>
  <dc:description>Prepared July 2026</dc:description>
  <cp:lastModifiedBy/>
  <cp:revision>1</cp:revision>
  <dcterms:created xsi:type="dcterms:W3CDTF">2013-12-23T23:15:00Z</dcterms:created>
  <dcterms:modified xsi:type="dcterms:W3CDTF">2013-12-23T23:15:00Z</dcterms:modified>
  <cp:category/>
</cp:coreProperties>
</file>