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№1–3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«Работа с инженерно-техническими средствами защиты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Килина Ю. А, студентка группы N34471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4984734</wp:posOffset>
            </wp:positionH>
            <wp:positionV relativeFrom="paragraph">
              <wp:posOffset>107243</wp:posOffset>
            </wp:positionV>
            <wp:extent cx="495006" cy="426462"/>
            <wp:effectExtent b="0" l="0" r="0" t="0"/>
            <wp:wrapNone/>
            <wp:docPr descr="Изображение выглядит как вычерчивание линий&#10;&#10;Автоматически созданное описание" id="1966685420" name="image10.jpg"/>
            <a:graphic>
              <a:graphicData uri="http://schemas.openxmlformats.org/drawingml/2006/picture">
                <pic:pic>
                  <pic:nvPicPr>
                    <pic:cNvPr descr="Изображение выглядит как вычерчивание линий&#10;&#10;Автоматически созданное описание" id="0" name="image10.jpg"/>
                    <pic:cNvPicPr preferRelativeResize="0"/>
                  </pic:nvPicPr>
                  <pic:blipFill>
                    <a:blip r:embed="rId7"/>
                    <a:srcRect b="24931" l="16675" r="14162" t="15483"/>
                    <a:stretch>
                      <a:fillRect/>
                    </a:stretch>
                  </pic:blipFill>
                  <pic:spPr>
                    <a:xfrm>
                      <a:off x="0" y="0"/>
                      <a:ext cx="495006" cy="426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Слесарева А. В., студентка группы N33471</w:t>
      </w:r>
    </w:p>
    <w:p w:rsidR="00000000" w:rsidDel="00000000" w:rsidP="00000000" w:rsidRDefault="00000000" w:rsidRPr="00000000" w14:paraId="00000012">
      <w:pPr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72182" cy="400593"/>
            <wp:effectExtent b="0" l="0" r="0" t="0"/>
            <wp:docPr id="19666854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182" cy="400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Ефремов Д. И., студент группы N33471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49530</wp:posOffset>
            </wp:positionV>
            <wp:extent cx="838200" cy="567477"/>
            <wp:effectExtent b="0" l="0" r="0" t="0"/>
            <wp:wrapNone/>
            <wp:docPr descr="Изображение выглядит как рукописный текст, ночь, свет&#10;&#10;Автоматически созданное описание" id="1966685412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ночь, свет&#10;&#10;Автоматически созданное описание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67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before="240" w:line="240" w:lineRule="auto"/>
        <w:jc w:val="right"/>
        <w:rPr>
          <w:i w:val="1"/>
        </w:rPr>
      </w:pPr>
      <w:r w:rsidDel="00000000" w:rsidR="00000000" w:rsidRPr="00000000">
        <w:rPr>
          <w:rtl w:val="0"/>
        </w:rPr>
        <w:t xml:space="preserve">к.т.н. Попов И. Ю., ординарный доцент факультета БИТ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headerReference r:id="rId10" w:type="default"/>
          <w:footerReference r:id="rId11" w:type="default"/>
          <w:footerReference r:id="rId12" w:type="first"/>
          <w:footerReference r:id="rId13" w:type="even"/>
          <w:pgSz w:h="16838" w:w="11906" w:orient="portrait"/>
          <w:pgMar w:bottom="1134" w:top="1134" w:left="1701" w:right="850" w:header="708" w:footer="708"/>
          <w:pgNumType w:start="2"/>
          <w:titlePg w:val="1"/>
        </w:sectPr>
      </w:pPr>
      <w:r w:rsidDel="00000000" w:rsidR="00000000" w:rsidRPr="00000000">
        <w:rPr>
          <w:rtl w:val="0"/>
        </w:rPr>
        <w:t xml:space="preserve">2023 г.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Импульсный рефлектометр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Практика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Многофункциональный поисковый прибор “Пиранья” ST 031</w:t>
          </w: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Практика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Нелинейный локатор ЛОРНЕТ-24</w:t>
          </w: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Теория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Практика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Цель работы – ознакомиться с представленными инженерно-техническими средствами защиты информации.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назначение и принцип работы импульсного рефлектометра, </w:t>
      </w: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многофункционального поискового прибора “Пиранья” ST 031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нелинейного локатора ЛОРНЕТ-24;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документацией к приборам;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опробовать в действии представленные в лабораторных работах инженерно-технические средства защиты информации;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и защитить отчет по проделанной работе.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ИМПУЛЬСНЫЙ РЕФЛЕКТОМЕТР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Рефлектометр выявляет неоднородности линии связи (и, в частности, витой симметричной пары) путем измерения отраженного от них сигнала. Для этого в проверяемую пару кабеля подаются короткие электрические импульсы постоянного тока. Если в кабеле имеется неоднородность, энергия импульса полностью или частично отражается обратно к прибору. Неоднородность импеданса может возникать вследствие различных причин, каждой из которых соответствует свойственное только ей отражение. Именно благодаря этому обстоятельству удается по форме и положению отраженного на дисплее импульса определить не только место, но и характер неисправности.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Описанный принцип определения состояния пары кабеля на основе параметров отраженного импульса называют рефлектометрией во временной области (Time Domain Reflectometry, TDR). По своей сути он идентичен используемому в радиосистемах принципу радиолокации.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Метод измерения сигнала на выходе тестируемой линии (называемый также методом падающей волны) дает только интегральную оценку состояния линии и требует наличия двух приборов - генератора на передающей стороне и измерителя сигнала на приемной. Напротив, метод рефлектометрии, во-первых, позволяет определить состояние линии в любой ее точке, а во-вторых, измерительный прибор нужен только на одном конце линии. Именно последняя особенность объясняет широкую популярность рефлектометров TDR при тестировании линий связи.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приборе реализован метод импульсной рефлектометрии, который основывается на явлении частичного отражения электромагнитных волн в местах изменения волнового сопротивления цепи. При измерениях импульсным методом в линию посылают прямоугольный зондирующий импульс, который, частично отражаясь от неоднородностей, возвращается обратно.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Зондирующий импульс – это световой импульс определенной амплитуды и длительности. Его характеристики во многом определяют максимальную протяженность измеряемой линии и разрешающую способность измерения.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Одновременно с запуском зондирующего импульса, рефлектометр начинает отсчет времени. Распространяясь по оптическому волокну, импульс сталкивается с различными препятствиями (повреждениями, неоднородностями), от которых происходит отражение части сигнала. Отраженный сигнал распространяется в обратном направлении и время его поступления на вход рефлектометра фиксируется.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Зондирующий и отражённые импульсы наблюдаются на экране, масштабируемом по дальности и амплитуде, и по их виду судят о характере неоднородности линии. Отраженные импульсы возвращаются в прибор через некоторое время с момента посылки зондирующего импульса. Зная скорость распространения электромагнитной волны по линии и время задержки отражённого сигнала, можно рассчитать расстояние до неоднородности волнового сопротивления.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При выполнении лабораторной работы необходимо было с помощью рефлектометра определить состояние проводов витой пары: короткое замыкание, обрыв, прослушка, линия с резистором на конце.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Полученные результаты: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57800" cy="3956050"/>
            <wp:effectExtent b="0" l="0" r="0" t="0"/>
            <wp:docPr descr="Изображение выглядит как текст, электроника, в помещении, монитор&#10;&#10;Автоматически созданное описание" id="1966685413" name="image9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в помещении, монитор&#10;&#10;Автоматически созданное описание" id="0" name="image9.jpg"/>
                    <pic:cNvPicPr preferRelativeResize="0"/>
                  </pic:nvPicPr>
                  <pic:blipFill>
                    <a:blip r:embed="rId14"/>
                    <a:srcRect b="512" l="9408" r="2083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Рефлектограмма короткого замыкания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18100" cy="3524250"/>
            <wp:effectExtent b="0" l="0" r="0" t="0"/>
            <wp:docPr descr="Изображение выглядит как текст, электроника, в помещении, Устройство вывода&#10;&#10;Автоматически созданное описание" id="1966685415" name="image7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в помещении, Устройство вывода&#10;&#10;Автоматически созданное описание" id="0" name="image7.jpg"/>
                    <pic:cNvPicPr preferRelativeResize="0"/>
                  </pic:nvPicPr>
                  <pic:blipFill>
                    <a:blip r:embed="rId15"/>
                    <a:srcRect b="10489" l="7162" r="6681" t="1040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Рефлектограмма кабеля с резистором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65700" cy="3708400"/>
            <wp:effectExtent b="0" l="0" r="0" t="0"/>
            <wp:docPr descr="Изображение выглядит как текст, электроника, в помещении, Устройство вывода&#10;&#10;Автоматически созданное описание" id="1966685414" name="image4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в помещении, Устройство вывода&#10;&#10;Автоматически созданное описание" id="0" name="image4.jpg"/>
                    <pic:cNvPicPr preferRelativeResize="0"/>
                  </pic:nvPicPr>
                  <pic:blipFill>
                    <a:blip r:embed="rId16"/>
                    <a:srcRect b="6641" l="9086" r="7322" t="1012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Рефлектограмма кабеля с прослушкой на линии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35550" cy="3333750"/>
            <wp:effectExtent b="0" l="0" r="0" t="0"/>
            <wp:docPr descr="Изображение выглядит как текст, электроника, в помещении, монитор&#10;&#10;Автоматически созданное описание" id="1966685417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в помещении, монитор&#10;&#10;Автоматически созданное описание" id="0" name="image2.jpg"/>
                    <pic:cNvPicPr preferRelativeResize="0"/>
                  </pic:nvPicPr>
                  <pic:blipFill>
                    <a:blip r:embed="rId17"/>
                    <a:srcRect b="10347" l="14002" r="1229" t="1482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Рефлектограмма обрыва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«пиранья» st 031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 Теория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ST 031 сохраняет работоспособность и соответствие параметров нормам технических условий при напряжении питания не ниже 4.8 В, температуре окружающей среды от :15 до +35°С и влажности воздуха, не превышающей 95%. Применение прибора при температуре ниже 5°С замедляет скорость вывода данных на экран дисплея.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С использованием прибора ST 031 возможно решение следующих контрольно-поисковых задач: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факта работы (обнаружение) и локализация местоположения радиоизлучающих специальных технических средств, создающих потенциально опасные, с точки зрения утечки информации, радиоизлучения. К таким средствам, прежде всего, относят: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 п.);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 I...» (WLAN, Wi-Fi);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 п.).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специальных технических средств, работающих с излучением в инфракрасном диапазоне. К таким средствам относят: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 добывания акустической информации из помещений с её последующей передачей по каналу в инфракрасном диапазоне;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специальных технических средств, использующих для добывания и передачи информации проводные линии различного предназначения, а также технических средств обработки информации, создающих наводки информативных сигналов на рядом расположенные проводные линии или стекание этих сигналов в линии сети электропитания. Такими средствами могут быть: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устройства, использующие для передачи перехваченной информации линии сети переменного тока 220В и способные работать на частотах до 15МГц;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ПЭВМ и другие технические средства изготовления, размножения и передачи информации;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линейного высокочастотного навязывания, работающие на частотах свыше 150кГц;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устройства, использующие для передачи перехваченной информации абонентские телефонные линии, линии систем пожарной и охранной сигнализации с несущей частотой свыше 20кГц.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источников электромагнитных полей с преобладанием (наличием) магнитной составляющей поля, трасс прокладки скрытой (необозначенной) электропроводки, потенциально пригодной для установки закладных устройств, а также исследование технических средств, обрабатывающих речевую информацию. 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громкоговорители акустических систем;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наиболее уязвимых мест, с точки зрения возникновения виброакустических каналов утечки информации, а также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наиболее уязвимых мест, с точки зрения возникновения каналов утечки акустической информации, а также оценка эффективности звукоизоляции помещений.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Прибор имеет в своем функционале следующие режимы работы: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высокочастотного детектора-частотомера: в этом режиме прибор обеспечивает приём радиосигналов в диапазоне от 30 до 2500 МГц в ближней зоне (в пределах объекта спецработ), их детектирование и вывод для слухового контроля и анализа в виде чередующихся тональных посылок (щелчков), либо в виде явных фонограмм при их прослушивании как на встроенный громкоговоритель, так и на головные телефоны.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сканирующего анализатора проводных линий: в этом режиме прибор обеспечивает приём и отображения параметров сигналов в проводных линиях различного предназначения (электрической сети, телефонной сети, вычислительных сетей, пожарной и охранной сигнализации и т. п.) как обесточенных, так и находящихся под напряжением (постоянным и переменным) до 600В. Подключение прибора ST 031 к анализируемой линии производится через адаптер сканирующего анализатора проводных линий с использованием специальных насадок. Прием сигналов осуществляется путем автоматического или ручного сканирования в частотном диапазоне 0,01–15 МГц. Шаг перестройки фиксированный и составляет 5 кГц или 1 кГц при автоматическом и ручном сканировании соответственно.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детектора инфракрасных излучений: в этом режиме прибор обеспечивает, с использованием выносного датчика, приём излучений источников инфракрасного диапазона в ближней зоне (в пределах конкретного помещения на объекте спецработ), их детектирования и вывод для слухового контроля и анализа в виде либо чередующихся тональных посылок (щелчков), либо в виде явных фонограмм при их прослушивании как на встроенный громкоговоритель, так и на головные телефоны.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детектора низкочастотных магнитных полей: в этом режиме прибор обеспечивает прием и отображение параметров сигналов от источников низкочастотных электромагнитных полей с преобладающей магнитной составляющей поля в диапазоне от 300 до 5000 Гц.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виброакустического приёмника: в этом режиме прибор обеспечивает прием от внешнего виброакустического датчика и отображение параметров низкочастотных сигналов в диапазоне от 300 до 6000 Гц. Оценка состояния защиты осуществляется на основе анализа выводимой на экран осциллограммы или спектрограммы и прослушивании принятого низкочастотного сигнала. Для этого используется либо встроенный громкоговоритель, либо наушники.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акустического приёмника: в этом режиме прибор обеспечивает приём на акустический датчик (выносной микрофон) и отображение параметров акустических сигналов в диапазоне от 300 до 6000 Гц. Оценка состояния звукоизоляции помещений и выявление возможных каналов утечки информации осуществляются на основе анализа выводимой на экран осциллограммы или спектрограммы и прослушивании акустического сигнала. Для этого используется либо встроенный громкоговоритель, либо наушники.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ST 031 в любой из указанных режимов осуществляется автоматически при подключении внешних устройств (антенн, адаптера, датчиков) к высокочастотному разъему «RF ANT» или разъему «PROBES».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709" w:firstLine="0"/>
        <w:rPr/>
      </w:pPr>
      <w:hyperlink w:anchor="_heading=h.3dy6vkm">
        <w:r w:rsidDel="00000000" w:rsidR="00000000" w:rsidRPr="00000000">
          <w:rPr>
            <w:rtl w:val="0"/>
          </w:rPr>
          <w:t xml:space="preserve">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 ходе практической части работы преподавателем в лабораторном помещении было спрятано радиоизлучающие специальное техническое средство, которое необходимо найти с использованием возможностей «Пираньи» ST 031 (рисунки 1–2).</w:t>
      </w:r>
    </w:p>
    <w:p w:rsidR="00000000" w:rsidDel="00000000" w:rsidP="00000000" w:rsidRDefault="00000000" w:rsidRPr="00000000" w14:paraId="0000007D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011921" cy="3112187"/>
            <wp:effectExtent b="0" l="0" r="0" t="0"/>
            <wp:docPr descr="Изображение выглядит как цилиндр, метр, машина, в помещении&#10;&#10;Автоматически созданное описание" id="1966685416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цилиндр, метр, машина, в помещении&#10;&#10;Автоматически созданное описание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921" cy="3112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Внешний вид Пираньи ST 031 (выкл)</w:t>
      </w:r>
    </w:p>
    <w:p w:rsidR="00000000" w:rsidDel="00000000" w:rsidP="00000000" w:rsidRDefault="00000000" w:rsidRPr="00000000" w14:paraId="0000007F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69935" cy="3426489"/>
            <wp:effectExtent b="0" l="0" r="0" t="0"/>
            <wp:docPr descr="Изображение выглядит как электроника, Электронное устройство, в помещении, гаджет&#10;&#10;Автоматически созданное описание" id="1966685419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электроника, Электронное устройство, в помещении, гаджет&#10;&#10;Автоматически созданное описание"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935" cy="342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версия во включенном режиме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По активности на панели управления и наличию акустических щелчков нашей командой было найдено спрятанное устройство в одном из пеналов на территории помещения.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НЕЛИНЕЙНЫЙ ЛОКАТОР ЛОРНЕТ-24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709" w:firstLine="0"/>
        <w:rPr/>
      </w:pPr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Изделие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Управление режимами работы осуществляется с помощью пульта управления.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Моно 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 излучается.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Из принятого пере излучённого сигнала приёмниками выделяются вторая и третья гармоники частоты зондирующего сигнала, а их уровни отображаются светодиодным индикатором и индицируются в виде тонального сигнала в головных телефонах, уровень громкости которого пропорционален уровню принятого сигнала.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При разряде аккумулятора и снижении напряжения до 5,1 –5,2 В в головных телефонах звучит характерная мелодия. В этом случае следует выключить изделие и заменить аккумулятор.</w:t>
      </w:r>
    </w:p>
    <w:p w:rsidR="00000000" w:rsidDel="00000000" w:rsidP="00000000" w:rsidRDefault="00000000" w:rsidRPr="00000000" w14:paraId="00000090">
      <w:pPr>
        <w:ind w:firstLine="0"/>
        <w:jc w:val="center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3333750" cy="2552700"/>
            <wp:effectExtent b="0" l="0" r="0" t="0"/>
            <wp:docPr id="19666854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  1. Антенная система с пультом управления и индикации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ind w:left="709" w:firstLine="0"/>
        <w:rPr/>
      </w:pPr>
      <w:hyperlink w:anchor="_heading=h.tyjcwt">
        <w:r w:rsidDel="00000000" w:rsidR="00000000" w:rsidRPr="00000000">
          <w:rPr>
            <w:color w:val="000000"/>
            <w:rtl w:val="0"/>
          </w:rPr>
          <w:t xml:space="preserve">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При обнаружении предмета наблюдалось превышение уровня сигнала 3-й гармоники над уровнем 2-й и сопровождаемое характерным, который можно было отследить на пульте управления измерителя. В случае обнаружения электронной схемы и (или) проводника на пульте управления можно было заметить превышение уровня 2-й гармоники над уровнем 3-й, что также сопровождалось появлением звукового сигнала в головных телефонах.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 ходе лабораторной работы было изучен руководство по эксплуатации РИ-307 и проанализированы различные случаи состояния проводов витой пары.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Также в работе был изучен многофункциональный поисковый прибора «Пиранья» ST 031, с помощью которого после ознакомления с инструкцией, настройкой в соответствии с ней и применением в лабораторной аудитории нами было найдено специальное техническое средство.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000000"/>
          <w:rtl w:val="0"/>
        </w:rPr>
        <w:t xml:space="preserve">В дополнение к этому, в данной работе был изучен измеритель спектра вторичных полей (детектор нелинейных переходов) “NR-µ”, применяемый для обнаружения устройств и предметов, содержащих полупроводниковые компоненты. В ходе работы был изучен паспорт данного прибора “NR-µ”, и с помощью “NR-µ” осуществлялся поиск предметов.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94" w:hanging="360"/>
      </w:pPr>
      <w:rPr/>
    </w:lvl>
    <w:lvl w:ilvl="1">
      <w:start w:val="1"/>
      <w:numFmt w:val="lowerLetter"/>
      <w:lvlText w:val="%2."/>
      <w:lvlJc w:val="left"/>
      <w:pPr>
        <w:ind w:left="12214" w:hanging="360"/>
      </w:pPr>
      <w:rPr/>
    </w:lvl>
    <w:lvl w:ilvl="2">
      <w:start w:val="1"/>
      <w:numFmt w:val="lowerRoman"/>
      <w:lvlText w:val="%3."/>
      <w:lvlJc w:val="right"/>
      <w:pPr>
        <w:ind w:left="12934" w:hanging="180"/>
      </w:pPr>
      <w:rPr/>
    </w:lvl>
    <w:lvl w:ilvl="3">
      <w:start w:val="1"/>
      <w:numFmt w:val="decimal"/>
      <w:lvlText w:val="%4."/>
      <w:lvlJc w:val="left"/>
      <w:pPr>
        <w:ind w:left="13654" w:hanging="360"/>
      </w:pPr>
      <w:rPr/>
    </w:lvl>
    <w:lvl w:ilvl="4">
      <w:start w:val="1"/>
      <w:numFmt w:val="lowerLetter"/>
      <w:lvlText w:val="%5."/>
      <w:lvlJc w:val="left"/>
      <w:pPr>
        <w:ind w:left="14374" w:hanging="360"/>
      </w:pPr>
      <w:rPr/>
    </w:lvl>
    <w:lvl w:ilvl="5">
      <w:start w:val="1"/>
      <w:numFmt w:val="lowerRoman"/>
      <w:lvlText w:val="%6."/>
      <w:lvlJc w:val="right"/>
      <w:pPr>
        <w:ind w:left="15094" w:hanging="180"/>
      </w:pPr>
      <w:rPr/>
    </w:lvl>
    <w:lvl w:ilvl="6">
      <w:start w:val="1"/>
      <w:numFmt w:val="decimal"/>
      <w:lvlText w:val="%7."/>
      <w:lvlJc w:val="left"/>
      <w:pPr>
        <w:ind w:left="15814" w:hanging="360"/>
      </w:pPr>
      <w:rPr/>
    </w:lvl>
    <w:lvl w:ilvl="7">
      <w:start w:val="1"/>
      <w:numFmt w:val="lowerLetter"/>
      <w:lvlText w:val="%8."/>
      <w:lvlJc w:val="left"/>
      <w:pPr>
        <w:ind w:left="16534" w:hanging="360"/>
      </w:pPr>
      <w:rPr/>
    </w:lvl>
    <w:lvl w:ilvl="8">
      <w:start w:val="1"/>
      <w:numFmt w:val="lowerRoman"/>
      <w:lvlText w:val="%9."/>
      <w:lvlJc w:val="right"/>
      <w:pPr>
        <w:ind w:left="17254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1494" w:hanging="360"/>
      </w:pPr>
      <w:rPr/>
    </w:lvl>
    <w:lvl w:ilvl="1">
      <w:start w:val="1"/>
      <w:numFmt w:val="lowerLetter"/>
      <w:lvlText w:val="%2."/>
      <w:lvlJc w:val="left"/>
      <w:pPr>
        <w:ind w:left="12214" w:hanging="360"/>
      </w:pPr>
      <w:rPr/>
    </w:lvl>
    <w:lvl w:ilvl="2">
      <w:start w:val="1"/>
      <w:numFmt w:val="lowerRoman"/>
      <w:lvlText w:val="%3."/>
      <w:lvlJc w:val="right"/>
      <w:pPr>
        <w:ind w:left="12934" w:hanging="180"/>
      </w:pPr>
      <w:rPr/>
    </w:lvl>
    <w:lvl w:ilvl="3">
      <w:start w:val="1"/>
      <w:numFmt w:val="decimal"/>
      <w:lvlText w:val="%4."/>
      <w:lvlJc w:val="left"/>
      <w:pPr>
        <w:ind w:left="13654" w:hanging="360"/>
      </w:pPr>
      <w:rPr/>
    </w:lvl>
    <w:lvl w:ilvl="4">
      <w:start w:val="1"/>
      <w:numFmt w:val="lowerLetter"/>
      <w:lvlText w:val="%5."/>
      <w:lvlJc w:val="left"/>
      <w:pPr>
        <w:ind w:left="14374" w:hanging="360"/>
      </w:pPr>
      <w:rPr/>
    </w:lvl>
    <w:lvl w:ilvl="5">
      <w:start w:val="1"/>
      <w:numFmt w:val="lowerRoman"/>
      <w:lvlText w:val="%6."/>
      <w:lvlJc w:val="right"/>
      <w:pPr>
        <w:ind w:left="15094" w:hanging="180"/>
      </w:pPr>
      <w:rPr/>
    </w:lvl>
    <w:lvl w:ilvl="6">
      <w:start w:val="1"/>
      <w:numFmt w:val="decimal"/>
      <w:lvlText w:val="%7."/>
      <w:lvlJc w:val="left"/>
      <w:pPr>
        <w:ind w:left="15814" w:hanging="360"/>
      </w:pPr>
      <w:rPr/>
    </w:lvl>
    <w:lvl w:ilvl="7">
      <w:start w:val="1"/>
      <w:numFmt w:val="lowerLetter"/>
      <w:lvlText w:val="%8."/>
      <w:lvlJc w:val="left"/>
      <w:pPr>
        <w:ind w:left="16534" w:hanging="360"/>
      </w:pPr>
      <w:rPr/>
    </w:lvl>
    <w:lvl w:ilvl="8">
      <w:start w:val="1"/>
      <w:numFmt w:val="lowerRoman"/>
      <w:lvlText w:val="%9."/>
      <w:lvlJc w:val="right"/>
      <w:pPr>
        <w:ind w:left="1725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f1">
    <w:name w:val="Revision"/>
    <w:hidden w:val="1"/>
    <w:uiPriority w:val="99"/>
    <w:semiHidden w:val="1"/>
    <w:rsid w:val="007B0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ff2">
    <w:name w:val="Emphasis"/>
    <w:basedOn w:val="a8"/>
    <w:uiPriority w:val="20"/>
    <w:qFormat w:val="1"/>
    <w:rsid w:val="00D81B1E"/>
    <w:rPr>
      <w:i w:val="1"/>
      <w:iCs w:val="1"/>
    </w:rPr>
  </w:style>
  <w:style w:type="paragraph" w:styleId="afff3">
    <w:name w:val="Normal (Web)"/>
    <w:basedOn w:val="a7"/>
    <w:uiPriority w:val="99"/>
    <w:unhideWhenUsed w:val="1"/>
    <w:rsid w:val="00F10407"/>
    <w:pPr>
      <w:spacing w:after="100" w:afterAutospacing="1" w:before="100" w:beforeAutospacing="1" w:line="240" w:lineRule="auto"/>
      <w:ind w:firstLine="0"/>
      <w:jc w:val="lef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jpg"/><Relationship Id="rId14" Type="http://schemas.openxmlformats.org/officeDocument/2006/relationships/image" Target="media/image9.jpg"/><Relationship Id="rId17" Type="http://schemas.openxmlformats.org/officeDocument/2006/relationships/image" Target="media/image2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customXml" Target="../customXML/item1.xml"/><Relationship Id="rId18" Type="http://schemas.openxmlformats.org/officeDocument/2006/relationships/image" Target="media/image1.jpg"/><Relationship Id="rId7" Type="http://schemas.openxmlformats.org/officeDocument/2006/relationships/image" Target="media/image10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vQ5hNiUtDoSExNPR0NWSqxf8Q==">CgMxLjAyCGguZ2pkZ3hzOAByITF5MzA3QVFacU5ZM1lhY0dmVDBySWRlam5hWGJINy1jaw==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