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spacing w:line="240" w:lineRule="auto"/>
        <w:ind w:firstLine="0"/>
        <w:jc w:val="center"/>
        <w:rPr/>
      </w:pPr>
      <w:r w:rsidDel="00000000" w:rsidR="00000000" w:rsidRPr="00000000">
        <w:rPr>
          <w:b w:val="1"/>
          <w:color w:val="000000"/>
          <w:rtl w:val="0"/>
        </w:rPr>
        <w:t xml:space="preserve">Дисциплина:</w:t>
      </w:r>
      <w:r w:rsidDel="00000000" w:rsidR="00000000" w:rsidRPr="00000000">
        <w:rPr>
          <w:rtl w:val="0"/>
        </w:rPr>
      </w:r>
    </w:p>
    <w:p w:rsidR="00000000" w:rsidDel="00000000" w:rsidP="00000000" w:rsidRDefault="00000000" w:rsidRPr="00000000" w14:paraId="00000007">
      <w:pPr>
        <w:spacing w:line="240" w:lineRule="auto"/>
        <w:ind w:firstLine="0"/>
        <w:jc w:val="center"/>
        <w:rPr/>
      </w:pPr>
      <w:r w:rsidDel="00000000" w:rsidR="00000000" w:rsidRPr="00000000">
        <w:rPr>
          <w:color w:val="000000"/>
          <w:rtl w:val="0"/>
        </w:rPr>
        <w:t xml:space="preserve">«Инженерно-технические средства защиты информации»</w:t>
      </w:r>
      <w:r w:rsidDel="00000000" w:rsidR="00000000" w:rsidRPr="00000000">
        <w:rPr>
          <w:rtl w:val="0"/>
        </w:rPr>
      </w:r>
    </w:p>
    <w:p w:rsidR="00000000" w:rsidDel="00000000" w:rsidP="00000000" w:rsidRDefault="00000000" w:rsidRPr="00000000" w14:paraId="00000008">
      <w:pPr>
        <w:spacing w:line="240" w:lineRule="auto"/>
        <w:ind w:firstLine="0"/>
        <w:jc w:val="left"/>
        <w:rPr/>
      </w:pPr>
      <w:r w:rsidDel="00000000" w:rsidR="00000000" w:rsidRPr="00000000">
        <w:rPr>
          <w:rtl w:val="0"/>
        </w:rPr>
      </w:r>
    </w:p>
    <w:p w:rsidR="00000000" w:rsidDel="00000000" w:rsidP="00000000" w:rsidRDefault="00000000" w:rsidRPr="00000000" w14:paraId="00000009">
      <w:pPr>
        <w:spacing w:line="240" w:lineRule="auto"/>
        <w:ind w:firstLine="0"/>
        <w:jc w:val="center"/>
        <w:rPr/>
      </w:pPr>
      <w:r w:rsidDel="00000000" w:rsidR="00000000" w:rsidRPr="00000000">
        <w:rPr>
          <w:b w:val="1"/>
          <w:color w:val="000000"/>
          <w:rtl w:val="0"/>
        </w:rPr>
        <w:t xml:space="preserve">ОТЧЕТ ПО ЛАБОРАТОРНОЙ РАБОТЕ №1</w:t>
      </w:r>
      <w:r w:rsidDel="00000000" w:rsidR="00000000" w:rsidRPr="00000000">
        <w:rPr>
          <w:rtl w:val="0"/>
        </w:rPr>
      </w:r>
    </w:p>
    <w:p w:rsidR="00000000" w:rsidDel="00000000" w:rsidP="00000000" w:rsidRDefault="00000000" w:rsidRPr="00000000" w14:paraId="0000000A">
      <w:pPr>
        <w:spacing w:line="240" w:lineRule="auto"/>
        <w:ind w:firstLine="0"/>
        <w:jc w:val="center"/>
        <w:rPr>
          <w:color w:val="000000"/>
        </w:rPr>
      </w:pPr>
      <w:r w:rsidDel="00000000" w:rsidR="00000000" w:rsidRPr="00000000">
        <w:rPr>
          <w:color w:val="000000"/>
          <w:rtl w:val="0"/>
        </w:rPr>
        <w:t xml:space="preserve">«Нелинейный локатор «NR-μ»</w:t>
      </w:r>
    </w:p>
    <w:p w:rsidR="00000000" w:rsidDel="00000000" w:rsidP="00000000" w:rsidRDefault="00000000" w:rsidRPr="00000000" w14:paraId="0000000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C">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E">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F">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0">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rtl w:val="0"/>
        </w:rPr>
      </w:r>
    </w:p>
    <w:p w:rsidR="00000000" w:rsidDel="00000000" w:rsidP="00000000" w:rsidRDefault="00000000" w:rsidRPr="00000000" w14:paraId="00000013">
      <w:pPr>
        <w:spacing w:line="240" w:lineRule="auto"/>
        <w:jc w:val="right"/>
        <w:rPr/>
      </w:pPr>
      <w:r w:rsidDel="00000000" w:rsidR="00000000" w:rsidRPr="00000000">
        <w:rPr>
          <w:b w:val="1"/>
          <w:color w:val="000000"/>
          <w:rtl w:val="0"/>
        </w:rPr>
        <w:t xml:space="preserve">Выполнили:</w:t>
      </w:r>
      <w:r w:rsidDel="00000000" w:rsidR="00000000" w:rsidRPr="00000000">
        <w:rPr>
          <w:rtl w:val="0"/>
        </w:rPr>
      </w:r>
    </w:p>
    <w:p w:rsidR="00000000" w:rsidDel="00000000" w:rsidP="00000000" w:rsidRDefault="00000000" w:rsidRPr="00000000" w14:paraId="00000014">
      <w:pPr>
        <w:spacing w:line="240" w:lineRule="auto"/>
        <w:jc w:val="right"/>
        <w:rPr/>
      </w:pPr>
      <w:r w:rsidDel="00000000" w:rsidR="00000000" w:rsidRPr="00000000">
        <w:rPr>
          <w:color w:val="000000"/>
          <w:rtl w:val="0"/>
        </w:rPr>
        <w:t xml:space="preserve">Растворцева Арина Евгеньевна, студент группы N34531</w:t>
      </w:r>
      <w:r w:rsidDel="00000000" w:rsidR="00000000" w:rsidRPr="00000000">
        <w:rPr>
          <w:rtl w:val="0"/>
        </w:rPr>
      </w:r>
    </w:p>
    <w:p w:rsidR="00000000" w:rsidDel="00000000" w:rsidP="00000000" w:rsidRDefault="00000000" w:rsidRPr="00000000" w14:paraId="00000015">
      <w:pPr>
        <w:spacing w:before="120" w:line="240" w:lineRule="auto"/>
        <w:jc w:val="right"/>
        <w:rPr/>
      </w:pPr>
      <w:r w:rsidDel="00000000" w:rsidR="00000000" w:rsidRPr="00000000">
        <w:rPr>
          <w:i w:val="1"/>
          <w:color w:val="000000"/>
          <w:u w:val="single"/>
        </w:rPr>
        <w:drawing>
          <wp:inline distB="0" distT="0" distL="0" distR="0">
            <wp:extent cx="966470" cy="396240"/>
            <wp:effectExtent b="0" l="0" r="0" t="0"/>
            <wp:docPr id="17761925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647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jc w:val="right"/>
        <w:rPr>
          <w:color w:val="000000"/>
        </w:rPr>
      </w:pPr>
      <w:r w:rsidDel="00000000" w:rsidR="00000000" w:rsidRPr="00000000">
        <w:rPr>
          <w:color w:val="000000"/>
          <w:rtl w:val="0"/>
        </w:rPr>
        <w:t xml:space="preserve">Растворцева Екатерина Евгеньевна, студент группы N34531</w:t>
      </w:r>
    </w:p>
    <w:p w:rsidR="00000000" w:rsidDel="00000000" w:rsidP="00000000" w:rsidRDefault="00000000" w:rsidRPr="00000000" w14:paraId="00000017">
      <w:pPr>
        <w:spacing w:line="240" w:lineRule="auto"/>
        <w:jc w:val="right"/>
        <w:rPr/>
      </w:pPr>
      <w:r w:rsidDel="00000000" w:rsidR="00000000" w:rsidRPr="00000000">
        <w:rPr/>
        <w:drawing>
          <wp:inline distB="0" distT="0" distL="0" distR="0">
            <wp:extent cx="810404" cy="587845"/>
            <wp:effectExtent b="0" l="0" r="0" t="0"/>
            <wp:docPr id="177619259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810404" cy="58784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jc w:val="right"/>
        <w:rPr/>
      </w:pPr>
      <w:r w:rsidDel="00000000" w:rsidR="00000000" w:rsidRPr="00000000">
        <w:rPr>
          <w:color w:val="000000"/>
          <w:rtl w:val="0"/>
        </w:rPr>
        <w:t xml:space="preserve">Потапова Анастасия Владимировна, студент группы N34471</w:t>
      </w:r>
      <w:r w:rsidDel="00000000" w:rsidR="00000000" w:rsidRPr="00000000">
        <w:rPr>
          <w:rtl w:val="0"/>
        </w:rPr>
      </w:r>
    </w:p>
    <w:p w:rsidR="00000000" w:rsidDel="00000000" w:rsidP="00000000" w:rsidRDefault="00000000" w:rsidRPr="00000000" w14:paraId="00000019">
      <w:pPr>
        <w:spacing w:before="120" w:line="240" w:lineRule="auto"/>
        <w:jc w:val="right"/>
        <w:rPr/>
      </w:pPr>
      <w:r w:rsidDel="00000000" w:rsidR="00000000" w:rsidRPr="00000000">
        <w:rPr/>
        <w:drawing>
          <wp:inline distB="0" distT="0" distL="0" distR="0">
            <wp:extent cx="923490" cy="506038"/>
            <wp:effectExtent b="0" l="0" r="0" t="0"/>
            <wp:docPr descr="Изображение выглядит как спортивная игра&#10;&#10;Автоматически созданное описание" id="1776192597" name="image2.png"/>
            <a:graphic>
              <a:graphicData uri="http://schemas.openxmlformats.org/drawingml/2006/picture">
                <pic:pic>
                  <pic:nvPicPr>
                    <pic:cNvPr descr="Изображение выглядит как спортивная игра&#10;&#10;Автоматически созданное описание" id="0" name="image2.png"/>
                    <pic:cNvPicPr preferRelativeResize="0"/>
                  </pic:nvPicPr>
                  <pic:blipFill>
                    <a:blip r:embed="rId9"/>
                    <a:srcRect b="0" l="0" r="0" t="0"/>
                    <a:stretch>
                      <a:fillRect/>
                    </a:stretch>
                  </pic:blipFill>
                  <pic:spPr>
                    <a:xfrm>
                      <a:off x="0" y="0"/>
                      <a:ext cx="923490" cy="506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firstLine="0"/>
        <w:jc w:val="left"/>
        <w:rPr/>
      </w:pPr>
      <w:r w:rsidDel="00000000" w:rsidR="00000000" w:rsidRPr="00000000">
        <w:rPr>
          <w:rtl w:val="0"/>
        </w:rPr>
      </w:r>
    </w:p>
    <w:p w:rsidR="00000000" w:rsidDel="00000000" w:rsidP="00000000" w:rsidRDefault="00000000" w:rsidRPr="00000000" w14:paraId="0000001B">
      <w:pPr>
        <w:spacing w:line="240" w:lineRule="auto"/>
        <w:ind w:firstLine="0"/>
        <w:jc w:val="left"/>
        <w:rPr/>
      </w:pPr>
      <w:r w:rsidDel="00000000" w:rsidR="00000000" w:rsidRPr="00000000">
        <w:rPr>
          <w:rtl w:val="0"/>
        </w:rPr>
      </w:r>
    </w:p>
    <w:p w:rsidR="00000000" w:rsidDel="00000000" w:rsidP="00000000" w:rsidRDefault="00000000" w:rsidRPr="00000000" w14:paraId="0000001C">
      <w:pPr>
        <w:spacing w:line="240" w:lineRule="auto"/>
        <w:jc w:val="right"/>
        <w:rPr/>
      </w:pPr>
      <w:r w:rsidDel="00000000" w:rsidR="00000000" w:rsidRPr="00000000">
        <w:rPr>
          <w:b w:val="1"/>
          <w:color w:val="000000"/>
          <w:rtl w:val="0"/>
        </w:rPr>
        <w:t xml:space="preserve">Проверил:</w:t>
      </w:r>
      <w:r w:rsidDel="00000000" w:rsidR="00000000" w:rsidRPr="00000000">
        <w:rPr>
          <w:rtl w:val="0"/>
        </w:rPr>
      </w:r>
    </w:p>
    <w:p w:rsidR="00000000" w:rsidDel="00000000" w:rsidP="00000000" w:rsidRDefault="00000000" w:rsidRPr="00000000" w14:paraId="0000001D">
      <w:pPr>
        <w:spacing w:line="240" w:lineRule="auto"/>
        <w:jc w:val="right"/>
        <w:rPr/>
      </w:pPr>
      <w:r w:rsidDel="00000000" w:rsidR="00000000" w:rsidRPr="00000000">
        <w:rPr>
          <w:color w:val="000000"/>
          <w:rtl w:val="0"/>
        </w:rPr>
        <w:t xml:space="preserve">Попов Илья Юрьевич, должность преподавателя</w:t>
      </w:r>
      <w:r w:rsidDel="00000000" w:rsidR="00000000" w:rsidRPr="00000000">
        <w:rPr>
          <w:i w:val="1"/>
          <w:color w:val="000000"/>
          <w:rtl w:val="0"/>
        </w:rPr>
        <w:t xml:space="preserve"> </w:t>
      </w:r>
      <w:r w:rsidDel="00000000" w:rsidR="00000000" w:rsidRPr="00000000">
        <w:rPr>
          <w:rtl w:val="0"/>
        </w:rPr>
      </w:r>
    </w:p>
    <w:p w:rsidR="00000000" w:rsidDel="00000000" w:rsidP="00000000" w:rsidRDefault="00000000" w:rsidRPr="00000000" w14:paraId="0000001E">
      <w:pPr>
        <w:spacing w:before="240" w:line="240" w:lineRule="auto"/>
        <w:jc w:val="right"/>
        <w:rPr/>
      </w:pPr>
      <w:r w:rsidDel="00000000" w:rsidR="00000000" w:rsidRPr="00000000">
        <w:rPr>
          <w:i w:val="1"/>
          <w:color w:val="000000"/>
          <w:u w:val="single"/>
          <w:rtl w:val="0"/>
        </w:rPr>
        <w:t xml:space="preserve">_______________________</w:t>
      </w:r>
      <w:r w:rsidDel="00000000" w:rsidR="00000000" w:rsidRPr="00000000">
        <w:rPr>
          <w:rtl w:val="0"/>
        </w:rPr>
      </w:r>
    </w:p>
    <w:p w:rsidR="00000000" w:rsidDel="00000000" w:rsidP="00000000" w:rsidRDefault="00000000" w:rsidRPr="00000000" w14:paraId="0000001F">
      <w:pPr>
        <w:spacing w:line="240" w:lineRule="auto"/>
        <w:ind w:left="7079" w:firstLine="0"/>
        <w:jc w:val="left"/>
        <w:rPr/>
      </w:pPr>
      <w:r w:rsidDel="00000000" w:rsidR="00000000" w:rsidRPr="00000000">
        <w:rPr>
          <w:color w:val="000000"/>
          <w:sz w:val="14"/>
          <w:szCs w:val="14"/>
          <w:vertAlign w:val="superscript"/>
          <w:rtl w:val="0"/>
        </w:rPr>
        <w:t xml:space="preserve">    (отметка о выполнении)</w:t>
      </w:r>
      <w:r w:rsidDel="00000000" w:rsidR="00000000" w:rsidRPr="00000000">
        <w:rPr>
          <w:rtl w:val="0"/>
        </w:rPr>
      </w:r>
    </w:p>
    <w:p w:rsidR="00000000" w:rsidDel="00000000" w:rsidP="00000000" w:rsidRDefault="00000000" w:rsidRPr="00000000" w14:paraId="00000020">
      <w:pPr>
        <w:spacing w:before="120" w:line="240" w:lineRule="auto"/>
        <w:jc w:val="right"/>
        <w:rPr/>
      </w:pPr>
      <w:r w:rsidDel="00000000" w:rsidR="00000000" w:rsidRPr="00000000">
        <w:rPr>
          <w:i w:val="1"/>
          <w:color w:val="000000"/>
          <w:u w:val="single"/>
          <w:rtl w:val="0"/>
        </w:rPr>
        <w:t xml:space="preserve">_______________________</w:t>
      </w:r>
      <w:r w:rsidDel="00000000" w:rsidR="00000000" w:rsidRPr="00000000">
        <w:rPr>
          <w:rtl w:val="0"/>
        </w:rPr>
      </w:r>
    </w:p>
    <w:p w:rsidR="00000000" w:rsidDel="00000000" w:rsidP="00000000" w:rsidRDefault="00000000" w:rsidRPr="00000000" w14:paraId="00000021">
      <w:pPr>
        <w:spacing w:line="240" w:lineRule="auto"/>
        <w:ind w:left="7079" w:firstLine="707.0000000000005"/>
        <w:jc w:val="left"/>
        <w:rPr/>
      </w:pPr>
      <w:r w:rsidDel="00000000" w:rsidR="00000000" w:rsidRPr="00000000">
        <w:rPr>
          <w:color w:val="000000"/>
          <w:sz w:val="14"/>
          <w:szCs w:val="14"/>
          <w:vertAlign w:val="superscript"/>
          <w:rtl w:val="0"/>
        </w:rPr>
        <w:t xml:space="preserve">(подпись)</w:t>
      </w:r>
      <w:r w:rsidDel="00000000" w:rsidR="00000000" w:rsidRPr="00000000">
        <w:rPr>
          <w:rtl w:val="0"/>
        </w:rPr>
      </w:r>
    </w:p>
    <w:p w:rsidR="00000000" w:rsidDel="00000000" w:rsidP="00000000" w:rsidRDefault="00000000" w:rsidRPr="00000000" w14:paraId="00000022">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3">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4">
      <w:pP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25">
      <w:pPr>
        <w:spacing w:line="240" w:lineRule="auto"/>
        <w:ind w:firstLine="0"/>
        <w:rPr>
          <w:color w:val="000000"/>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Санкт-Петербург</w:t>
      </w:r>
    </w:p>
    <w:p w:rsidR="00000000" w:rsidDel="00000000" w:rsidP="00000000" w:rsidRDefault="00000000" w:rsidRPr="00000000" w14:paraId="00000027">
      <w:pPr>
        <w:jc w:val="center"/>
        <w:rPr/>
      </w:pPr>
      <w:r w:rsidDel="00000000" w:rsidR="00000000" w:rsidRPr="00000000">
        <w:rPr>
          <w:rtl w:val="0"/>
        </w:rPr>
        <w:t xml:space="preserve">2023г.</w:t>
      </w:r>
    </w:p>
    <w:p w:rsidR="00000000" w:rsidDel="00000000" w:rsidP="00000000" w:rsidRDefault="00000000" w:rsidRPr="00000000" w14:paraId="00000028">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1473"/>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Нелинейного локатора «NR-μ»</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45"/>
            </w:tabs>
            <w:spacing w:after="0" w:before="0" w:line="360" w:lineRule="auto"/>
            <w:ind w:left="261"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Устройство нелинейного локатора «NR-μ»</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45"/>
            </w:tabs>
            <w:spacing w:after="0" w:before="0" w:line="360" w:lineRule="auto"/>
            <w:ind w:left="261"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характеристики</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 работы нелинейного локатора</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Ход работы</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используемых источников</w:t>
              <w:tab/>
              <w:t xml:space="preserve">12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345"/>
            </w:tabs>
            <w:ind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Введение</w:t>
      </w:r>
    </w:p>
    <w:p w:rsidR="00000000" w:rsidDel="00000000" w:rsidP="00000000" w:rsidRDefault="00000000" w:rsidRPr="00000000" w14:paraId="00000040">
      <w:pPr>
        <w:rPr/>
      </w:pPr>
      <w:r w:rsidDel="00000000" w:rsidR="00000000" w:rsidRPr="00000000">
        <w:rPr>
          <w:rtl w:val="0"/>
        </w:rPr>
        <w:t xml:space="preserve">Цель работы – изучение основных возможностей и принципа работы нелинейного локатора «NR-μ».</w:t>
      </w:r>
    </w:p>
    <w:p w:rsidR="00000000" w:rsidDel="00000000" w:rsidP="00000000" w:rsidRDefault="00000000" w:rsidRPr="00000000" w14:paraId="00000041">
      <w:pPr>
        <w:rPr/>
      </w:pPr>
      <w:r w:rsidDel="00000000" w:rsidR="00000000" w:rsidRPr="00000000">
        <w:rPr>
          <w:rtl w:val="0"/>
        </w:rPr>
        <w:t xml:space="preserve">Для достижения поставленной цели необходимо решить следующие задачи:</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ознакомиться с руководством по использованию нелинейного локатора;</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содержимое пяти коробок с помощью нелинейного локатора;</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анализ полученных результатов.</w:t>
      </w:r>
    </w:p>
    <w:p w:rsidR="00000000" w:rsidDel="00000000" w:rsidP="00000000" w:rsidRDefault="00000000" w:rsidRPr="00000000" w14:paraId="00000045">
      <w:pPr>
        <w:pStyle w:val="Heading1"/>
        <w:numPr>
          <w:ilvl w:val="0"/>
          <w:numId w:val="1"/>
        </w:numPr>
        <w:ind w:left="709" w:firstLine="0"/>
        <w:rPr/>
      </w:pPr>
      <w:bookmarkStart w:colFirst="0" w:colLast="0" w:name="_heading=h.1fob9te" w:id="2"/>
      <w:bookmarkEnd w:id="2"/>
      <w:r w:rsidDel="00000000" w:rsidR="00000000" w:rsidRPr="00000000">
        <w:rPr>
          <w:rtl w:val="0"/>
        </w:rPr>
        <w:t xml:space="preserve">Описание Нелинейного локатора «NR-μ»</w:t>
      </w:r>
    </w:p>
    <w:p w:rsidR="00000000" w:rsidDel="00000000" w:rsidP="00000000" w:rsidRDefault="00000000" w:rsidRPr="00000000" w14:paraId="00000046">
      <w:pPr>
        <w:rPr/>
      </w:pPr>
      <w:r w:rsidDel="00000000" w:rsidR="00000000" w:rsidRPr="00000000">
        <w:rPr>
          <w:rtl w:val="0"/>
        </w:rPr>
        <w:t xml:space="preserve">Нелинейный локатор «NR-μ»  предназначен для поиска скрыто установленных электронных устройств, содержащих полупроводниковые компоненты: радиомикрофонов, микрофонных усилителей, проводных микрофонов, устройств инфракрасного и ультразвукового диапазонов, средств звуко- и видеозаписи и т.п., вне зависимости от их функционального состояния, т.е. находящихся как во включенном, так и в выключенном состоянии.</w:t>
      </w:r>
    </w:p>
    <w:p w:rsidR="00000000" w:rsidDel="00000000" w:rsidP="00000000" w:rsidRDefault="00000000" w:rsidRPr="00000000" w14:paraId="00000047">
      <w:pPr>
        <w:rPr/>
      </w:pPr>
      <w:r w:rsidDel="00000000" w:rsidR="00000000" w:rsidRPr="00000000">
        <w:rPr>
          <w:rtl w:val="0"/>
        </w:rPr>
        <w:t xml:space="preserve">Нелинейный локатор «NR-μ» обеспечивает эффективный поиск и высокую степень локализации местоположения объектов поиска в ограждающих строительных конструкциях (пол, потолок, стены), в предметах интерьера и мебели.</w:t>
      </w:r>
    </w:p>
    <w:p w:rsidR="00000000" w:rsidDel="00000000" w:rsidP="00000000" w:rsidRDefault="00000000" w:rsidRPr="00000000" w14:paraId="00000048">
      <w:pPr>
        <w:rPr/>
      </w:pPr>
      <w:r w:rsidDel="00000000" w:rsidR="00000000" w:rsidRPr="00000000">
        <w:rPr>
          <w:rtl w:val="0"/>
        </w:rPr>
        <w:t xml:space="preserve">Нелинейный локатор «NR-μ» обеспечивает оператору возможность отличить искомые объекты от естественных (коррозийных) нелинейных отражателей.</w:t>
      </w:r>
    </w:p>
    <w:p w:rsidR="00000000" w:rsidDel="00000000" w:rsidP="00000000" w:rsidRDefault="00000000" w:rsidRPr="00000000" w14:paraId="00000049">
      <w:pPr>
        <w:pStyle w:val="Heading2"/>
        <w:numPr>
          <w:ilvl w:val="1"/>
          <w:numId w:val="1"/>
        </w:numPr>
        <w:ind w:left="709" w:firstLine="0"/>
        <w:rPr/>
      </w:pPr>
      <w:bookmarkStart w:colFirst="0" w:colLast="0" w:name="_heading=h.3znysh7" w:id="3"/>
      <w:bookmarkEnd w:id="3"/>
      <w:r w:rsidDel="00000000" w:rsidR="00000000" w:rsidRPr="00000000">
        <w:rPr>
          <w:rtl w:val="0"/>
        </w:rPr>
        <w:t xml:space="preserve">Устройство нелинейного локатора «NR-μ»</w:t>
      </w:r>
    </w:p>
    <w:p w:rsidR="00000000" w:rsidDel="00000000" w:rsidP="00000000" w:rsidRDefault="00000000" w:rsidRPr="00000000" w14:paraId="0000004A">
      <w:pPr>
        <w:rPr/>
      </w:pPr>
      <w:r w:rsidDel="00000000" w:rsidR="00000000" w:rsidRPr="00000000">
        <w:rPr>
          <w:rtl w:val="0"/>
        </w:rPr>
        <w:t xml:space="preserve">Нелинейный локатор «NR-μ» представляет собой портативный прибор, состоящий из антенной системы, передатчика и двух приемников, настроенных на удвоенную и утроенную частоты сигнала передатчика (рисунок 1).</w:t>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04762" cy="3038095"/>
            <wp:effectExtent b="0" l="0" r="0" t="0"/>
            <wp:docPr id="177619260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4762" cy="30380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Нелинейный локатор «NR-μ»</w:t>
      </w:r>
    </w:p>
    <w:p w:rsidR="00000000" w:rsidDel="00000000" w:rsidP="00000000" w:rsidRDefault="00000000" w:rsidRPr="00000000" w14:paraId="0000004D">
      <w:pPr>
        <w:rPr/>
      </w:pPr>
      <w:r w:rsidDel="00000000" w:rsidR="00000000" w:rsidRPr="00000000">
        <w:rPr>
          <w:rtl w:val="0"/>
        </w:rPr>
        <w:t xml:space="preserve">Антенная система состоит из двух соосно расположенных передающей и приемной антенн направленного излучения. Максимумы диаграмм направленности антенн направлены по геометрической оси в сторону, противоположную узлу ее крепления.</w:t>
      </w:r>
    </w:p>
    <w:p w:rsidR="00000000" w:rsidDel="00000000" w:rsidP="00000000" w:rsidRDefault="00000000" w:rsidRPr="00000000" w14:paraId="0000004E">
      <w:pPr>
        <w:rPr/>
      </w:pPr>
      <w:r w:rsidDel="00000000" w:rsidR="00000000" w:rsidRPr="00000000">
        <w:rPr>
          <w:rtl w:val="0"/>
        </w:rPr>
        <w:t xml:space="preserve">Управление режимами работы осуществляется с помощью пульта управления (рисунок 2).</w:t>
      </w:r>
    </w:p>
    <w:p w:rsidR="00000000" w:rsidDel="00000000" w:rsidP="00000000" w:rsidRDefault="00000000" w:rsidRPr="00000000" w14:paraId="0000004F">
      <w:pPr>
        <w:rPr/>
      </w:pPr>
      <w:r w:rsidDel="00000000" w:rsidR="00000000" w:rsidRPr="00000000">
        <w:rPr>
          <w:rtl w:val="0"/>
        </w:rPr>
        <w:t xml:space="preserve">Моногармонический зондирующий сигнал передатчика преобразуется на нелинейных (полупроводниковых) элементах искомого радиоэлектронного устройства в полигармонический и переизлучается.</w:t>
      </w:r>
    </w:p>
    <w:p w:rsidR="00000000" w:rsidDel="00000000" w:rsidP="00000000" w:rsidRDefault="00000000" w:rsidRPr="00000000" w14:paraId="00000050">
      <w:pPr>
        <w:rPr/>
      </w:pPr>
      <w:r w:rsidDel="00000000" w:rsidR="00000000" w:rsidRPr="00000000">
        <w:rPr>
          <w:rtl w:val="0"/>
        </w:rPr>
        <w:t xml:space="preserve">Из принятого переизлученного сигнала приёмниками выделяются вторая и третья гармоники частоты зондирующего сигнала, а их уровни отображаются светодиодным индикатором и индицируются в виде тонального сигнала в головных телефонах, уровень громкости которого пропорционален уровню принятого сигнала.</w:t>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51809" cy="2500446"/>
            <wp:effectExtent b="0" l="0" r="0" t="0"/>
            <wp:docPr descr="Изображение выглядит как электроника, контроль&#10;&#10;Автоматически созданное описание" id="1776192599" name="image6.png"/>
            <a:graphic>
              <a:graphicData uri="http://schemas.openxmlformats.org/drawingml/2006/picture">
                <pic:pic>
                  <pic:nvPicPr>
                    <pic:cNvPr descr="Изображение выглядит как электроника, контроль&#10;&#10;Автоматически созданное описание" id="0" name="image6.png"/>
                    <pic:cNvPicPr preferRelativeResize="0"/>
                  </pic:nvPicPr>
                  <pic:blipFill>
                    <a:blip r:embed="rId11"/>
                    <a:srcRect b="0" l="0" r="0" t="0"/>
                    <a:stretch>
                      <a:fillRect/>
                    </a:stretch>
                  </pic:blipFill>
                  <pic:spPr>
                    <a:xfrm>
                      <a:off x="0" y="0"/>
                      <a:ext cx="1751809" cy="250044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Пульт управления с системой индикации</w:t>
      </w:r>
    </w:p>
    <w:p w:rsidR="00000000" w:rsidDel="00000000" w:rsidP="00000000" w:rsidRDefault="00000000" w:rsidRPr="00000000" w14:paraId="00000053">
      <w:pPr>
        <w:rPr/>
      </w:pPr>
      <w:r w:rsidDel="00000000" w:rsidR="00000000" w:rsidRPr="00000000">
        <w:rPr>
          <w:rtl w:val="0"/>
        </w:rPr>
        <w:t xml:space="preserve">1 – кнопка IND переключения отображения уровней входных сигналов между индикатором на антенной системе и индикатором на пульте управления;</w:t>
      </w:r>
    </w:p>
    <w:p w:rsidR="00000000" w:rsidDel="00000000" w:rsidP="00000000" w:rsidRDefault="00000000" w:rsidRPr="00000000" w14:paraId="00000054">
      <w:pPr>
        <w:rPr/>
      </w:pPr>
      <w:r w:rsidDel="00000000" w:rsidR="00000000" w:rsidRPr="00000000">
        <w:rPr>
          <w:rtl w:val="0"/>
        </w:rPr>
        <w:t xml:space="preserve">2 – светодиодные шкалы (линейки) уровней принимаемых сигналов частоты второй и третьей гармоник зондирующего сигнала, маркированные цифрами 2 и 3 соответственно;</w:t>
      </w:r>
    </w:p>
    <w:p w:rsidR="00000000" w:rsidDel="00000000" w:rsidP="00000000" w:rsidRDefault="00000000" w:rsidRPr="00000000" w14:paraId="00000055">
      <w:pPr>
        <w:rPr/>
      </w:pPr>
      <w:r w:rsidDel="00000000" w:rsidR="00000000" w:rsidRPr="00000000">
        <w:rPr>
          <w:rtl w:val="0"/>
        </w:rPr>
        <w:t xml:space="preserve">3 – кнопки 0 dB, -5 dB и -10 dB включения/выключения зондирующего сигнала передатчика и управления его выходной мощностью;</w:t>
      </w:r>
    </w:p>
    <w:p w:rsidR="00000000" w:rsidDel="00000000" w:rsidP="00000000" w:rsidRDefault="00000000" w:rsidRPr="00000000" w14:paraId="00000056">
      <w:pPr>
        <w:rPr/>
      </w:pPr>
      <w:r w:rsidDel="00000000" w:rsidR="00000000" w:rsidRPr="00000000">
        <w:rPr>
          <w:rtl w:val="0"/>
        </w:rPr>
        <w:t xml:space="preserve">4 – кнопки PHONES выбора прослушиваемого в наушниках сигнала – подключение головных телефонов к выходу приемника сигнала с частотой второй или третьей гармоники частоты зондирующего сигнала;</w:t>
      </w:r>
    </w:p>
    <w:p w:rsidR="00000000" w:rsidDel="00000000" w:rsidP="00000000" w:rsidRDefault="00000000" w:rsidRPr="00000000" w14:paraId="00000057">
      <w:pPr>
        <w:rPr/>
      </w:pPr>
      <w:r w:rsidDel="00000000" w:rsidR="00000000" w:rsidRPr="00000000">
        <w:rPr>
          <w:rtl w:val="0"/>
        </w:rPr>
        <w:t xml:space="preserve">5,6 – кнопки ATTENUATION, dB (-10, -20, -30 и -40) включения ослабления уровней входных сигналов приемников;</w:t>
      </w:r>
    </w:p>
    <w:p w:rsidR="00000000" w:rsidDel="00000000" w:rsidP="00000000" w:rsidRDefault="00000000" w:rsidRPr="00000000" w14:paraId="00000058">
      <w:pPr>
        <w:rPr/>
      </w:pPr>
      <w:r w:rsidDel="00000000" w:rsidR="00000000" w:rsidRPr="00000000">
        <w:rPr>
          <w:rtl w:val="0"/>
        </w:rPr>
        <w:t xml:space="preserve">7 – кнопки VOL регулировки громкости сигнала в головных телефонах;</w:t>
      </w:r>
    </w:p>
    <w:p w:rsidR="00000000" w:rsidDel="00000000" w:rsidP="00000000" w:rsidRDefault="00000000" w:rsidRPr="00000000" w14:paraId="00000059">
      <w:pPr>
        <w:rPr/>
      </w:pPr>
      <w:r w:rsidDel="00000000" w:rsidR="00000000" w:rsidRPr="00000000">
        <w:rPr>
          <w:rtl w:val="0"/>
        </w:rPr>
        <w:t xml:space="preserve">8 – кнопка ON/OFF включения/выключения питания изделия;</w:t>
      </w:r>
    </w:p>
    <w:p w:rsidR="00000000" w:rsidDel="00000000" w:rsidP="00000000" w:rsidRDefault="00000000" w:rsidRPr="00000000" w14:paraId="0000005A">
      <w:pPr>
        <w:rPr/>
      </w:pPr>
      <w:r w:rsidDel="00000000" w:rsidR="00000000" w:rsidRPr="00000000">
        <w:rPr>
          <w:rtl w:val="0"/>
        </w:rPr>
        <w:t xml:space="preserve">9 – кнопка включения/выключения модуляции зондирующего сигнала;</w:t>
      </w:r>
    </w:p>
    <w:p w:rsidR="00000000" w:rsidDel="00000000" w:rsidP="00000000" w:rsidRDefault="00000000" w:rsidRPr="00000000" w14:paraId="0000005B">
      <w:pPr>
        <w:rPr/>
      </w:pPr>
      <w:r w:rsidDel="00000000" w:rsidR="00000000" w:rsidRPr="00000000">
        <w:rPr>
          <w:rtl w:val="0"/>
        </w:rPr>
        <w:t xml:space="preserve">10 – кнопки FRQ перестройки частоты зондирующего сигнала.</w:t>
      </w:r>
    </w:p>
    <w:p w:rsidR="00000000" w:rsidDel="00000000" w:rsidP="00000000" w:rsidRDefault="00000000" w:rsidRPr="00000000" w14:paraId="0000005C">
      <w:pPr>
        <w:pStyle w:val="Heading2"/>
        <w:numPr>
          <w:ilvl w:val="1"/>
          <w:numId w:val="1"/>
        </w:numPr>
        <w:ind w:left="709" w:firstLine="0"/>
        <w:rPr/>
      </w:pPr>
      <w:bookmarkStart w:colFirst="0" w:colLast="0" w:name="_heading=h.2et92p0" w:id="4"/>
      <w:bookmarkEnd w:id="4"/>
      <w:r w:rsidDel="00000000" w:rsidR="00000000" w:rsidRPr="00000000">
        <w:rPr>
          <w:rtl w:val="0"/>
        </w:rPr>
        <w:t xml:space="preserve">Технические характеристики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характеристики нелинейного локатора «NR-μ»</w:t>
      </w:r>
    </w:p>
    <w:tbl>
      <w:tblPr>
        <w:tblStyle w:val="Table1"/>
        <w:tblW w:w="9339.0" w:type="dxa"/>
        <w:jc w:val="left"/>
        <w:tblBorders>
          <w:top w:color="c0c0c0" w:space="0" w:sz="6" w:val="single"/>
          <w:left w:color="c0c0c0" w:space="0" w:sz="6" w:val="single"/>
          <w:bottom w:color="c0c0c0" w:space="0" w:sz="6" w:val="single"/>
          <w:right w:color="c0c0c0" w:space="0" w:sz="6" w:val="single"/>
        </w:tblBorders>
        <w:tblLayout w:type="fixed"/>
        <w:tblLook w:val="0400"/>
      </w:tblPr>
      <w:tblGrid>
        <w:gridCol w:w="6514"/>
        <w:gridCol w:w="2825"/>
        <w:tblGridChange w:id="0">
          <w:tblGrid>
            <w:gridCol w:w="6514"/>
            <w:gridCol w:w="2825"/>
          </w:tblGrid>
        </w:tblGridChange>
      </w:tblGrid>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Дальность обнаружения штатного имитатора в режиме излучения максимальной мощности при максимальной чувствительности приемников</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0,4 м.</w:t>
            </w:r>
          </w:p>
        </w:tc>
      </w:tr>
      <w:tr>
        <w:trPr>
          <w:cantSplit w:val="0"/>
          <w:tblHeader w:val="0"/>
        </w:trPr>
        <w:tc>
          <w:tcPr>
            <w:gridSpan w:val="2"/>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имитатора используется полупроводниковый диод 2Д521А, размещенный в защитном кожухе </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Средняя мощность зондирующего сигнала передатчика, подводимая к антенне, в режиме излучения максимальной мощности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более 0,5 Вт.</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Ослабление мощности зондирующего сигнала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двумя ступенями по 5 дБ каждая.</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Диапазон перестройки частоты зондирующего сигнала передатчика</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848±6 МГц.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Шаг перестройки частоты сигнала передатчика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МГц.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Частота следования зондирующих радиоимпульсов в режиме включенной модуляции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 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Чувствительность приемников при отношении сигнал/шум 6дБ</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хуже минус 150 дБ/Вт.</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Динамический диапазон приемников</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40 дБ.</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Ослабление уровней входных сигналов приемников</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четыре ступени по 10 дБ каждая.</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Коэффициенты усиления приемной и передающей антенн</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8 дБ и 6 дБ соответственно.</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Поляризация антенн</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круговая, коэффициент эллиптичности - не хуже 0,75.</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задних лепестков диаграммы</w:t>
              <w:br w:type="textWrapping"/>
              <w:t xml:space="preserve">направленности для передающей и приемной антенн</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более минус 15 дБ.</w:t>
            </w:r>
          </w:p>
        </w:tc>
      </w:tr>
      <w:tr>
        <w:trPr>
          <w:cantSplit w:val="0"/>
          <w:tblHeader w:val="0"/>
        </w:trPr>
        <w:tc>
          <w:tcPr>
            <w:gridSpan w:val="2"/>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Индикация уровней принимаемых сигналов:</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визуальная</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светодиодный индикатор</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звуковая</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головные телефоны.</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Условия эксплуатации: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диапазон рабочих температур</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5°С до 40°С;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предельные пониженная и повышенная температуры</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минус 20°С до +50°С;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относительная влажность воздуха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более 80% (при 25°С).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Питание изделия от автономного источника</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аккумулятор GP «VD-153».</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numPr>
          <w:ilvl w:val="0"/>
          <w:numId w:val="1"/>
        </w:numPr>
        <w:ind w:left="709" w:firstLine="0"/>
        <w:rPr/>
      </w:pPr>
      <w:bookmarkStart w:colFirst="0" w:colLast="0" w:name="_heading=h.tyjcwt" w:id="5"/>
      <w:bookmarkEnd w:id="5"/>
      <w:r w:rsidDel="00000000" w:rsidR="00000000" w:rsidRPr="00000000">
        <w:rPr>
          <w:rtl w:val="0"/>
        </w:rPr>
        <w:t xml:space="preserve">Принцип работы нелинейного локатора</w:t>
      </w:r>
    </w:p>
    <w:p w:rsidR="00000000" w:rsidDel="00000000" w:rsidP="00000000" w:rsidRDefault="00000000" w:rsidRPr="00000000" w14:paraId="0000008B">
      <w:pPr>
        <w:rPr/>
      </w:pPr>
      <w:r w:rsidDel="00000000" w:rsidR="00000000" w:rsidRPr="00000000">
        <w:rPr>
          <w:rtl w:val="0"/>
        </w:rPr>
        <w:t xml:space="preserve">Большинство встречающихся предметов являются электрически линейными (например, металлы). Если приложить к ним напряжение (т.е. создать разность потенциалов), в них будет протекать ток. Если напряжение удвоить, то и ток также удвоится. Вольтамперная характеристика (ВАХ) таких предметов прямую линию. Вольтамперная характеристика полупроводников, таких, как диоды, транзисторы, интегральные схемы – нелинейная. Кроме того, полупроводники проводят электрический ток только в прямом направлении и поэтому их ВАХ асимметрична. </w:t>
      </w:r>
    </w:p>
    <w:p w:rsidR="00000000" w:rsidDel="00000000" w:rsidP="00000000" w:rsidRDefault="00000000" w:rsidRPr="00000000" w14:paraId="0000008C">
      <w:pPr>
        <w:rPr/>
      </w:pPr>
      <w:r w:rsidDel="00000000" w:rsidR="00000000" w:rsidRPr="00000000">
        <w:rPr>
          <w:rtl w:val="0"/>
        </w:rPr>
        <w:t xml:space="preserve">Такие элементы дают при преобразовании много четных гармоник исходного сигнала, в частности, вторую гармонику. МОМ (металл-окись-металл) структуры (своеобразные «коррозионные диоды») также имеют нелинейную характеристику, но, в отличие от полупроводников, она симметрична.</w:t>
      </w:r>
    </w:p>
    <w:p w:rsidR="00000000" w:rsidDel="00000000" w:rsidP="00000000" w:rsidRDefault="00000000" w:rsidRPr="00000000" w14:paraId="0000008D">
      <w:pPr>
        <w:rPr/>
      </w:pPr>
      <w:r w:rsidDel="00000000" w:rsidR="00000000" w:rsidRPr="00000000">
        <w:rPr>
          <w:rtl w:val="0"/>
        </w:rPr>
        <w:t xml:space="preserve">Величина тока здесь не зависит от полярности приложенного напряжения. Такие объекты при преобразовании дают много нечетных гармоник, например, третью. Увы, в реальном мире нет идеальных вольтамперных характеристик. Поэтому полупроводник всегда будет давать наряду с большой второй гармоникой слабую третью, а МОМ структура наоборот. Но в хороших локаторах это не мешает надежно распознавать полупроводники и «коррозионные диоды» или слабые контакты металлических предметов. </w:t>
      </w:r>
    </w:p>
    <w:p w:rsidR="00000000" w:rsidDel="00000000" w:rsidP="00000000" w:rsidRDefault="00000000" w:rsidRPr="00000000" w14:paraId="0000008E">
      <w:pPr>
        <w:rPr/>
      </w:pPr>
      <w:r w:rsidDel="00000000" w:rsidR="00000000" w:rsidRPr="00000000">
        <w:rPr>
          <w:rtl w:val="0"/>
        </w:rPr>
        <w:t xml:space="preserve">Антенна прибора создает в контролируемой зоне мощное электромагнитное поле (зондирующий сигнал). При наличии в зоне контроля радиоэлектронного устройства любого назначения в нем происходит преобразование частоты зондирующего сигнала в высшие кратные гармоники с последующим их переизлучением в окружающее пространство – т.е. отраженный сигнал помимо основной частоты будет содержать и ее гармоники. Вторая и третья гармоники отраженного от устройства сигнала принимаются антенной и регистрируются приемниками локатора. Максимальный отклик от полупроводниковых элементов наблюдается на второй гармонике зондирующего сигнала. При облучении окисных пленок (МОМ структур), образованных естественным путем, максимальный отклик наблюдается на третьей гармонике зондирующего сигнала. </w:t>
      </w:r>
    </w:p>
    <w:p w:rsidR="00000000" w:rsidDel="00000000" w:rsidP="00000000" w:rsidRDefault="00000000" w:rsidRPr="00000000" w14:paraId="0000008F">
      <w:pPr>
        <w:rPr/>
      </w:pPr>
      <w:r w:rsidDel="00000000" w:rsidR="00000000" w:rsidRPr="00000000">
        <w:rPr>
          <w:rtl w:val="0"/>
        </w:rPr>
        <w:t xml:space="preserve">Работа локатора основана на свойстве полупроводниковых элементов излучать вторую и третью гармоники при облучении их зондирующим СВЧ сигналом. Нелинейный локатор обеспечивает обнаружение устройств, содержащих полупроводниковые элементы, и предварительную оценку природы обнаруженного объекта по соотношению уровней переизлучаемых им 2-й и 3-й гармониках (транзисторы, диоды, микросхемы – опреобладание 2-й гармоники, коррозийные диоды, окислые пленки, образованные естественным путём – 3-й гармоники).</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numPr>
          <w:ilvl w:val="0"/>
          <w:numId w:val="1"/>
        </w:numPr>
        <w:ind w:left="709" w:firstLine="0"/>
        <w:rPr/>
      </w:pPr>
      <w:bookmarkStart w:colFirst="0" w:colLast="0" w:name="_heading=h.3dy6vkm" w:id="6"/>
      <w:bookmarkEnd w:id="6"/>
      <w:r w:rsidDel="00000000" w:rsidR="00000000" w:rsidRPr="00000000">
        <w:rPr>
          <w:rtl w:val="0"/>
        </w:rPr>
        <w:t xml:space="preserve">Ход работы</w:t>
      </w:r>
    </w:p>
    <w:p w:rsidR="00000000" w:rsidDel="00000000" w:rsidP="00000000" w:rsidRDefault="00000000" w:rsidRPr="00000000" w14:paraId="00000092">
      <w:pPr>
        <w:rPr/>
      </w:pPr>
      <w:r w:rsidDel="00000000" w:rsidR="00000000" w:rsidRPr="00000000">
        <w:rPr>
          <w:rtl w:val="0"/>
        </w:rPr>
        <w:t xml:space="preserve">В ходе работы мы определяли содержимое каждой из пяти коробок с помощью нелинейного локатора «NR-μ», представленного на рисунке 3. </w:t>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91852" cy="2655073"/>
            <wp:effectExtent b="0" l="0" r="0" t="0"/>
            <wp:docPr descr="Изображение выглядит как пол, кабель, в помещении, земля&#10;&#10;Автоматически созданное описание" id="1776192601" name="image4.jpg"/>
            <a:graphic>
              <a:graphicData uri="http://schemas.openxmlformats.org/drawingml/2006/picture">
                <pic:pic>
                  <pic:nvPicPr>
                    <pic:cNvPr descr="Изображение выглядит как пол, кабель, в помещении, земля&#10;&#10;Автоматически созданное описание" id="0" name="image4.jpg"/>
                    <pic:cNvPicPr preferRelativeResize="0"/>
                  </pic:nvPicPr>
                  <pic:blipFill>
                    <a:blip r:embed="rId12"/>
                    <a:srcRect b="7719" l="0" r="0" t="18220"/>
                    <a:stretch>
                      <a:fillRect/>
                    </a:stretch>
                  </pic:blipFill>
                  <pic:spPr>
                    <a:xfrm>
                      <a:off x="0" y="0"/>
                      <a:ext cx="2691852" cy="265507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Нелинейный локатор «NR-μ», используемый в ходе лабораторной работы</w:t>
      </w:r>
    </w:p>
    <w:p w:rsidR="00000000" w:rsidDel="00000000" w:rsidP="00000000" w:rsidRDefault="00000000" w:rsidRPr="00000000" w14:paraId="00000095">
      <w:pPr>
        <w:rPr/>
      </w:pPr>
      <w:r w:rsidDel="00000000" w:rsidR="00000000" w:rsidRPr="00000000">
        <w:rPr>
          <w:rtl w:val="0"/>
        </w:rPr>
        <w:t xml:space="preserve">Если показатель второй гармоники был выше показателя третьей гармоники, то в коробке находился полупроводник. </w:t>
      </w:r>
    </w:p>
    <w:p w:rsidR="00000000" w:rsidDel="00000000" w:rsidP="00000000" w:rsidRDefault="00000000" w:rsidRPr="00000000" w14:paraId="00000096">
      <w:pPr>
        <w:rPr/>
      </w:pPr>
      <w:r w:rsidDel="00000000" w:rsidR="00000000" w:rsidRPr="00000000">
        <w:rPr>
          <w:rtl w:val="0"/>
        </w:rPr>
        <w:t xml:space="preserve">Если показатель третьей гармоники был выше показателя второй гармоники, то в коробке находился природный материал, а именно скрепки.</w:t>
      </w:r>
    </w:p>
    <w:p w:rsidR="00000000" w:rsidDel="00000000" w:rsidP="00000000" w:rsidRDefault="00000000" w:rsidRPr="00000000" w14:paraId="00000097">
      <w:pPr>
        <w:rPr/>
      </w:pPr>
      <w:r w:rsidDel="00000000" w:rsidR="00000000" w:rsidRPr="00000000">
        <w:rPr>
          <w:rtl w:val="0"/>
        </w:rPr>
        <w:t xml:space="preserve">Таким образом, мы выяснили, что в трёх из пяти коробках находились скрепки, так как преобладала третья гармоника. А в оставшихся двух – полупроводники, так как показатель второй гармоники был выше.</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Заключение</w:t>
      </w:r>
    </w:p>
    <w:p w:rsidR="00000000" w:rsidDel="00000000" w:rsidP="00000000" w:rsidRDefault="00000000" w:rsidRPr="00000000" w14:paraId="0000009B">
      <w:pPr>
        <w:rPr/>
      </w:pPr>
      <w:r w:rsidDel="00000000" w:rsidR="00000000" w:rsidRPr="00000000">
        <w:rPr>
          <w:rtl w:val="0"/>
        </w:rPr>
        <w:t xml:space="preserve">В ходе работы мы изучили устройство и принцип работы нелинейного локатора «NR-µ», применяемого для обнаружения устройств и предметов, содержащих полупроводниковые компоненты. С помощью полученных знаний мы исследовали и верно определили содержимое пяти коробок.</w:t>
      </w:r>
    </w:p>
    <w:p w:rsidR="00000000" w:rsidDel="00000000" w:rsidP="00000000" w:rsidRDefault="00000000" w:rsidRPr="00000000" w14:paraId="0000009C">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Список используемых источников</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42"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Каторин Ю.Ф., Разумовский А.В., Спивак А.И. Техническая защита информации: Лабораторный практикум / Под редакцией Ю.Ф. Каторина – СПб: НИУ ИТМО, 2013. – 112 с.</w:t>
      </w:r>
    </w:p>
    <w:p w:rsidR="00000000" w:rsidDel="00000000" w:rsidP="00000000" w:rsidRDefault="00000000" w:rsidRPr="00000000" w14:paraId="0000009E">
      <w:pPr>
        <w:rPr/>
      </w:pPr>
      <w:r w:rsidDel="00000000" w:rsidR="00000000" w:rsidRPr="00000000">
        <w:rPr>
          <w:rtl w:val="0"/>
        </w:rPr>
      </w:r>
    </w:p>
    <w:sectPr>
      <w:footerReference r:id="rId13" w:type="default"/>
      <w:pgSz w:h="16838" w:w="11906" w:orient="portrait"/>
      <w:pgMar w:bottom="1134" w:top="1134" w:left="1701" w:right="850" w:header="708" w:footer="42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2">
    <w:lvl w:ilvl="0">
      <w:start w:val="1"/>
      <w:numFmt w:val="decimal"/>
      <w:lvlText w:val="Таблица %1 –"/>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Рисунок %1 –"/>
      <w:lvlJc w:val="center"/>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29" w:hanging="360"/>
      </w:pPr>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7242" w:hanging="360"/>
      </w:pPr>
      <w:rPr/>
    </w:lvl>
    <w:lvl w:ilvl="1">
      <w:start w:val="1"/>
      <w:numFmt w:val="lowerLetter"/>
      <w:lvlText w:val="%2."/>
      <w:lvlJc w:val="left"/>
      <w:pPr>
        <w:ind w:left="7962" w:hanging="360"/>
      </w:pPr>
      <w:rPr/>
    </w:lvl>
    <w:lvl w:ilvl="2">
      <w:start w:val="1"/>
      <w:numFmt w:val="lowerRoman"/>
      <w:lvlText w:val="%3."/>
      <w:lvlJc w:val="right"/>
      <w:pPr>
        <w:ind w:left="8682" w:hanging="180"/>
      </w:pPr>
      <w:rPr/>
    </w:lvl>
    <w:lvl w:ilvl="3">
      <w:start w:val="1"/>
      <w:numFmt w:val="decimal"/>
      <w:lvlText w:val="%4."/>
      <w:lvlJc w:val="left"/>
      <w:pPr>
        <w:ind w:left="9402" w:hanging="360"/>
      </w:pPr>
      <w:rPr/>
    </w:lvl>
    <w:lvl w:ilvl="4">
      <w:start w:val="1"/>
      <w:numFmt w:val="lowerLetter"/>
      <w:lvlText w:val="%5."/>
      <w:lvlJc w:val="left"/>
      <w:pPr>
        <w:ind w:left="10122" w:hanging="360"/>
      </w:pPr>
      <w:rPr/>
    </w:lvl>
    <w:lvl w:ilvl="5">
      <w:start w:val="1"/>
      <w:numFmt w:val="lowerRoman"/>
      <w:lvlText w:val="%6."/>
      <w:lvlJc w:val="right"/>
      <w:pPr>
        <w:ind w:left="10842" w:hanging="180"/>
      </w:pPr>
      <w:rPr/>
    </w:lvl>
    <w:lvl w:ilvl="6">
      <w:start w:val="1"/>
      <w:numFmt w:val="decimal"/>
      <w:lvlText w:val="%7."/>
      <w:lvlJc w:val="left"/>
      <w:pPr>
        <w:ind w:left="11562" w:hanging="360"/>
      </w:pPr>
      <w:rPr/>
    </w:lvl>
    <w:lvl w:ilvl="7">
      <w:start w:val="1"/>
      <w:numFmt w:val="lowerLetter"/>
      <w:lvlText w:val="%8."/>
      <w:lvlJc w:val="left"/>
      <w:pPr>
        <w:ind w:left="12282" w:hanging="360"/>
      </w:pPr>
      <w:rPr/>
    </w:lvl>
    <w:lvl w:ilvl="8">
      <w:start w:val="1"/>
      <w:numFmt w:val="lowerRoman"/>
      <w:lvlText w:val="%9."/>
      <w:lvlJc w:val="right"/>
      <w:pPr>
        <w:ind w:left="13002"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a7" w:default="1">
    <w:name w:val="Normal"/>
    <w:qFormat w:val="1"/>
    <w:rsid w:val="00DA5B70"/>
    <w:pPr>
      <w:spacing w:after="0" w:line="360" w:lineRule="auto"/>
      <w:ind w:firstLine="709"/>
      <w:jc w:val="both"/>
    </w:pPr>
    <w:rPr>
      <w:rFonts w:ascii="Times New Roman" w:cs="Times New Roman" w:eastAsia="Times New Roman" w:hAnsi="Times New Roman"/>
      <w:sz w:val="24"/>
      <w:szCs w:val="24"/>
      <w:lang w:eastAsia="ru-RU"/>
    </w:rPr>
  </w:style>
  <w:style w:type="paragraph" w:styleId="1">
    <w:name w:val="heading 1"/>
    <w:basedOn w:val="a7"/>
    <w:next w:val="a7"/>
    <w:link w:val="11"/>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2">
    <w:name w:val="heading 2"/>
    <w:basedOn w:val="1"/>
    <w:next w:val="a7"/>
    <w:link w:val="20"/>
    <w:uiPriority w:val="9"/>
    <w:qFormat w:val="1"/>
    <w:rsid w:val="00133BC2"/>
    <w:pPr>
      <w:pageBreakBefore w:val="0"/>
      <w:numPr>
        <w:ilvl w:val="1"/>
      </w:numPr>
      <w:spacing w:after="240" w:before="240"/>
      <w:outlineLvl w:val="1"/>
    </w:pPr>
    <w:rPr>
      <w:bCs w:val="0"/>
      <w:caps w:val="0"/>
      <w:szCs w:val="26"/>
    </w:rPr>
  </w:style>
  <w:style w:type="paragraph" w:styleId="3">
    <w:name w:val="heading 3"/>
    <w:basedOn w:val="a7"/>
    <w:next w:val="a7"/>
    <w:link w:val="30"/>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4">
    <w:name w:val="heading 4"/>
    <w:basedOn w:val="3"/>
    <w:next w:val="a7"/>
    <w:link w:val="40"/>
    <w:uiPriority w:val="9"/>
    <w:qFormat w:val="1"/>
    <w:rsid w:val="00FF6704"/>
    <w:pPr>
      <w:numPr>
        <w:ilvl w:val="3"/>
      </w:numPr>
      <w:outlineLvl w:val="3"/>
    </w:pPr>
  </w:style>
  <w:style w:type="character" w:styleId="a8" w:default="1">
    <w:name w:val="Default Paragraph Font"/>
    <w:uiPriority w:val="1"/>
    <w:semiHidden w:val="1"/>
    <w:unhideWhenUsed w:val="1"/>
  </w:style>
  <w:style w:type="table" w:styleId="a9" w:default="1">
    <w:name w:val="Normal Table"/>
    <w:uiPriority w:val="99"/>
    <w:semiHidden w:val="1"/>
    <w:unhideWhenUsed w:val="1"/>
    <w:tblPr>
      <w:tblInd w:w="0.0" w:type="dxa"/>
      <w:tblCellMar>
        <w:top w:w="0.0" w:type="dxa"/>
        <w:left w:w="108.0" w:type="dxa"/>
        <w:bottom w:w="0.0" w:type="dxa"/>
        <w:right w:w="108.0" w:type="dxa"/>
      </w:tblCellMar>
    </w:tblPr>
  </w:style>
  <w:style w:type="numbering" w:styleId="aa" w:default="1">
    <w:name w:val="No List"/>
    <w:uiPriority w:val="99"/>
    <w:semiHidden w:val="1"/>
    <w:unhideWhenUsed w:val="1"/>
  </w:style>
  <w:style w:type="table" w:styleId="ab">
    <w:name w:val="Table Grid"/>
    <w:basedOn w:val="a9"/>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
    <w:name w:val="Placeholder Text"/>
    <w:basedOn w:val="a8"/>
    <w:uiPriority w:val="99"/>
    <w:semiHidden w:val="1"/>
    <w:rsid w:val="00A67A22"/>
    <w:rPr>
      <w:color w:val="808080"/>
    </w:rPr>
  </w:style>
  <w:style w:type="paragraph" w:styleId="ad">
    <w:name w:val="Balloon Text"/>
    <w:basedOn w:val="a7"/>
    <w:link w:val="ae"/>
    <w:uiPriority w:val="99"/>
    <w:semiHidden w:val="1"/>
    <w:unhideWhenUsed w:val="1"/>
    <w:rsid w:val="00A67A22"/>
    <w:pPr>
      <w:spacing w:line="240" w:lineRule="auto"/>
    </w:pPr>
    <w:rPr>
      <w:rFonts w:ascii="Tahoma" w:cs="Tahoma" w:hAnsi="Tahoma"/>
      <w:sz w:val="16"/>
      <w:szCs w:val="16"/>
    </w:rPr>
  </w:style>
  <w:style w:type="character" w:styleId="ae" w:customStyle="1">
    <w:name w:val="Текст выноски Знак"/>
    <w:basedOn w:val="a8"/>
    <w:link w:val="ad"/>
    <w:uiPriority w:val="99"/>
    <w:semiHidden w:val="1"/>
    <w:rsid w:val="00A67A22"/>
    <w:rPr>
      <w:rFonts w:ascii="Tahoma" w:cs="Tahoma" w:eastAsia="Times New Roman" w:hAnsi="Tahoma"/>
      <w:sz w:val="16"/>
      <w:szCs w:val="16"/>
      <w:lang w:eastAsia="ru-RU"/>
    </w:rPr>
  </w:style>
  <w:style w:type="paragraph" w:styleId="af">
    <w:name w:val="header"/>
    <w:basedOn w:val="a7"/>
    <w:link w:val="af0"/>
    <w:uiPriority w:val="99"/>
    <w:unhideWhenUsed w:val="1"/>
    <w:rsid w:val="0051671C"/>
    <w:pPr>
      <w:tabs>
        <w:tab w:val="center" w:pos="4677"/>
        <w:tab w:val="right" w:pos="9355"/>
      </w:tabs>
      <w:spacing w:line="240" w:lineRule="auto"/>
    </w:pPr>
  </w:style>
  <w:style w:type="character" w:styleId="af0" w:customStyle="1">
    <w:name w:val="Верхний колонтитул Знак"/>
    <w:basedOn w:val="a8"/>
    <w:link w:val="af"/>
    <w:uiPriority w:val="99"/>
    <w:rsid w:val="0051671C"/>
    <w:rPr>
      <w:rFonts w:ascii="Times New Roman" w:cs="Times New Roman" w:eastAsia="Times New Roman" w:hAnsi="Times New Roman"/>
      <w:sz w:val="28"/>
      <w:szCs w:val="24"/>
      <w:lang w:eastAsia="ru-RU"/>
    </w:rPr>
  </w:style>
  <w:style w:type="paragraph" w:styleId="af1">
    <w:name w:val="footer"/>
    <w:basedOn w:val="a7"/>
    <w:link w:val="af2"/>
    <w:uiPriority w:val="99"/>
    <w:unhideWhenUsed w:val="1"/>
    <w:rsid w:val="0051671C"/>
    <w:pPr>
      <w:tabs>
        <w:tab w:val="center" w:pos="4677"/>
        <w:tab w:val="right" w:pos="9355"/>
      </w:tabs>
      <w:spacing w:line="240" w:lineRule="auto"/>
    </w:pPr>
  </w:style>
  <w:style w:type="character" w:styleId="af2" w:customStyle="1">
    <w:name w:val="Нижний колонтитул Знак"/>
    <w:basedOn w:val="a8"/>
    <w:link w:val="af1"/>
    <w:uiPriority w:val="99"/>
    <w:rsid w:val="0051671C"/>
    <w:rPr>
      <w:rFonts w:ascii="Times New Roman" w:cs="Times New Roman" w:eastAsia="Times New Roman" w:hAnsi="Times New Roman"/>
      <w:sz w:val="28"/>
      <w:szCs w:val="24"/>
      <w:lang w:eastAsia="ru-RU"/>
    </w:rPr>
  </w:style>
  <w:style w:type="character" w:styleId="11" w:customStyle="1">
    <w:name w:val="Заголовок 1 Знак"/>
    <w:basedOn w:val="a8"/>
    <w:link w:val="1"/>
    <w:uiPriority w:val="9"/>
    <w:rsid w:val="00CE5E13"/>
    <w:rPr>
      <w:rFonts w:ascii="Times New Roman" w:hAnsi="Times New Roman" w:cstheme="majorBidi" w:eastAsiaTheme="majorEastAsia"/>
      <w:b w:val="1"/>
      <w:bCs w:val="1"/>
      <w:caps w:val="1"/>
      <w:sz w:val="24"/>
      <w:szCs w:val="28"/>
      <w:lang w:eastAsia="ru-RU"/>
    </w:rPr>
  </w:style>
  <w:style w:type="character" w:styleId="20" w:customStyle="1">
    <w:name w:val="Заголовок 2 Знак"/>
    <w:basedOn w:val="a8"/>
    <w:link w:val="2"/>
    <w:uiPriority w:val="9"/>
    <w:rsid w:val="00CE5E13"/>
    <w:rPr>
      <w:rFonts w:ascii="Times New Roman" w:hAnsi="Times New Roman" w:cstheme="majorBidi" w:eastAsiaTheme="majorEastAsia"/>
      <w:b w:val="1"/>
      <w:sz w:val="24"/>
      <w:szCs w:val="26"/>
      <w:lang w:eastAsia="ru-RU"/>
    </w:rPr>
  </w:style>
  <w:style w:type="character" w:styleId="30" w:customStyle="1">
    <w:name w:val="Заголовок 3 Знак"/>
    <w:basedOn w:val="a8"/>
    <w:link w:val="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af3">
    <w:name w:val="List Paragraph"/>
    <w:basedOn w:val="a7"/>
    <w:uiPriority w:val="34"/>
    <w:rsid w:val="00AB3423"/>
    <w:pPr>
      <w:ind w:left="720"/>
      <w:contextualSpacing w:val="1"/>
    </w:pPr>
  </w:style>
  <w:style w:type="paragraph" w:styleId="af4">
    <w:name w:val="TOC Heading"/>
    <w:basedOn w:val="1"/>
    <w:next w:val="a7"/>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31">
    <w:name w:val="toc 3"/>
    <w:basedOn w:val="a7"/>
    <w:next w:val="a7"/>
    <w:autoRedefine w:val="1"/>
    <w:uiPriority w:val="39"/>
    <w:unhideWhenUsed w:val="1"/>
    <w:rsid w:val="004B5D52"/>
    <w:pPr>
      <w:tabs>
        <w:tab w:val="right" w:leader="dot" w:pos="9345"/>
      </w:tabs>
      <w:ind w:left="709" w:firstLine="0"/>
    </w:pPr>
  </w:style>
  <w:style w:type="paragraph" w:styleId="12">
    <w:name w:val="toc 1"/>
    <w:basedOn w:val="a7"/>
    <w:next w:val="a7"/>
    <w:autoRedefine w:val="1"/>
    <w:uiPriority w:val="39"/>
    <w:unhideWhenUsed w:val="1"/>
    <w:rsid w:val="004B5D52"/>
    <w:pPr>
      <w:tabs>
        <w:tab w:val="right" w:leader="dot" w:pos="9345"/>
      </w:tabs>
      <w:ind w:firstLine="0"/>
    </w:pPr>
  </w:style>
  <w:style w:type="paragraph" w:styleId="21">
    <w:name w:val="toc 2"/>
    <w:basedOn w:val="a7"/>
    <w:next w:val="a7"/>
    <w:autoRedefine w:val="1"/>
    <w:uiPriority w:val="39"/>
    <w:unhideWhenUsed w:val="1"/>
    <w:rsid w:val="004B5D52"/>
    <w:pPr>
      <w:ind w:left="261" w:firstLine="0"/>
    </w:pPr>
  </w:style>
  <w:style w:type="character" w:styleId="af5">
    <w:name w:val="Hyperlink"/>
    <w:basedOn w:val="a8"/>
    <w:uiPriority w:val="99"/>
    <w:unhideWhenUsed w:val="1"/>
    <w:rsid w:val="00A16AEC"/>
    <w:rPr>
      <w:color w:val="0000ff" w:themeColor="hyperlink"/>
      <w:u w:val="single"/>
    </w:rPr>
  </w:style>
  <w:style w:type="paragraph" w:styleId="af6">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f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af8">
    <w:name w:val="Body Text"/>
    <w:basedOn w:val="a7"/>
    <w:link w:val="af9"/>
    <w:uiPriority w:val="1"/>
    <w:semiHidden w:val="1"/>
    <w:qFormat w:val="1"/>
    <w:rsid w:val="00893968"/>
    <w:pPr>
      <w:widowControl w:val="0"/>
    </w:pPr>
    <w:rPr>
      <w:color w:val="000000" w:themeColor="text1"/>
      <w:szCs w:val="28"/>
      <w:lang w:eastAsia="en-US" w:val="en-US"/>
    </w:rPr>
  </w:style>
  <w:style w:type="character" w:styleId="af9" w:customStyle="1">
    <w:name w:val="Основной текст Знак"/>
    <w:basedOn w:val="a8"/>
    <w:link w:val="af8"/>
    <w:uiPriority w:val="1"/>
    <w:semiHidden w:val="1"/>
    <w:rsid w:val="00C570C4"/>
    <w:rPr>
      <w:rFonts w:ascii="Times New Roman" w:cs="Times New Roman" w:eastAsia="Times New Roman" w:hAnsi="Times New Roman"/>
      <w:color w:val="000000" w:themeColor="text1"/>
      <w:sz w:val="24"/>
      <w:szCs w:val="28"/>
      <w:lang w:val="en-US"/>
    </w:rPr>
  </w:style>
  <w:style w:type="paragraph" w:styleId="afa">
    <w:name w:val="Title"/>
    <w:basedOn w:val="a7"/>
    <w:next w:val="af8"/>
    <w:link w:val="afb"/>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afb" w:customStyle="1">
    <w:name w:val="Заголовок Знак"/>
    <w:basedOn w:val="a8"/>
    <w:link w:val="afa"/>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a7"/>
    <w:next w:val="a7"/>
    <w:uiPriority w:val="3"/>
    <w:qFormat w:val="1"/>
    <w:rsid w:val="00C1676E"/>
    <w:pPr>
      <w:numPr>
        <w:numId w:val="7"/>
      </w:numPr>
      <w:spacing w:after="120"/>
      <w:jc w:val="center"/>
    </w:pPr>
    <w:rPr>
      <w:rFonts w:cstheme="minorBidi" w:eastAsiaTheme="minorHAnsi"/>
      <w:color w:val="000000" w:themeColor="text1"/>
      <w:szCs w:val="22"/>
      <w:lang w:eastAsia="en-US"/>
    </w:rPr>
  </w:style>
  <w:style w:type="paragraph" w:styleId="afc" w:customStyle="1">
    <w:name w:val="Код"/>
    <w:basedOn w:val="a7"/>
    <w:uiPriority w:val="7"/>
    <w:qFormat w:val="1"/>
    <w:rsid w:val="00726ECD"/>
    <w:pPr>
      <w:spacing w:line="240" w:lineRule="auto"/>
      <w:ind w:firstLine="0"/>
      <w:jc w:val="left"/>
    </w:pPr>
    <w:rPr>
      <w:rFonts w:ascii="Courier New" w:hAnsi="Courier New"/>
      <w:sz w:val="20"/>
    </w:rPr>
  </w:style>
  <w:style w:type="character" w:styleId="afd">
    <w:name w:val="annotation reference"/>
    <w:basedOn w:val="a8"/>
    <w:uiPriority w:val="99"/>
    <w:semiHidden w:val="1"/>
    <w:unhideWhenUsed w:val="1"/>
    <w:rsid w:val="00B33D1A"/>
    <w:rPr>
      <w:sz w:val="16"/>
      <w:szCs w:val="16"/>
    </w:rPr>
  </w:style>
  <w:style w:type="paragraph" w:styleId="afe">
    <w:name w:val="annotation text"/>
    <w:basedOn w:val="a7"/>
    <w:link w:val="aff"/>
    <w:uiPriority w:val="99"/>
    <w:semiHidden w:val="1"/>
    <w:unhideWhenUsed w:val="1"/>
    <w:rsid w:val="00B33D1A"/>
    <w:pPr>
      <w:spacing w:line="240" w:lineRule="auto"/>
    </w:pPr>
    <w:rPr>
      <w:sz w:val="20"/>
      <w:szCs w:val="20"/>
    </w:rPr>
  </w:style>
  <w:style w:type="character" w:styleId="aff" w:customStyle="1">
    <w:name w:val="Текст примечания Знак"/>
    <w:basedOn w:val="a8"/>
    <w:link w:val="afe"/>
    <w:uiPriority w:val="99"/>
    <w:semiHidden w:val="1"/>
    <w:rsid w:val="00B33D1A"/>
    <w:rPr>
      <w:rFonts w:ascii="Times New Roman" w:cs="Times New Roman" w:eastAsia="Times New Roman" w:hAnsi="Times New Roman"/>
      <w:sz w:val="20"/>
      <w:szCs w:val="20"/>
      <w:lang w:eastAsia="ru-RU"/>
    </w:rPr>
  </w:style>
  <w:style w:type="paragraph" w:styleId="aff0">
    <w:name w:val="annotation subject"/>
    <w:basedOn w:val="afe"/>
    <w:next w:val="afe"/>
    <w:link w:val="aff1"/>
    <w:uiPriority w:val="99"/>
    <w:semiHidden w:val="1"/>
    <w:unhideWhenUsed w:val="1"/>
    <w:rsid w:val="00B33D1A"/>
    <w:rPr>
      <w:b w:val="1"/>
      <w:bCs w:val="1"/>
    </w:rPr>
  </w:style>
  <w:style w:type="character" w:styleId="aff1" w:customStyle="1">
    <w:name w:val="Тема примечания Знак"/>
    <w:basedOn w:val="aff"/>
    <w:link w:val="aff0"/>
    <w:uiPriority w:val="99"/>
    <w:semiHidden w:val="1"/>
    <w:rsid w:val="00B33D1A"/>
    <w:rPr>
      <w:rFonts w:ascii="Times New Roman" w:cs="Times New Roman" w:eastAsia="Times New Roman" w:hAnsi="Times New Roman"/>
      <w:b w:val="1"/>
      <w:bCs w:val="1"/>
      <w:sz w:val="20"/>
      <w:szCs w:val="20"/>
      <w:lang w:eastAsia="ru-RU"/>
    </w:rPr>
  </w:style>
  <w:style w:type="character" w:styleId="aff2">
    <w:name w:val="Unresolved Mention"/>
    <w:basedOn w:val="a8"/>
    <w:uiPriority w:val="99"/>
    <w:semiHidden w:val="1"/>
    <w:unhideWhenUsed w:val="1"/>
    <w:rsid w:val="000500F7"/>
    <w:rPr>
      <w:color w:val="605e5c"/>
      <w:shd w:color="auto" w:fill="e1dfdd" w:val="clear"/>
    </w:rPr>
  </w:style>
  <w:style w:type="character" w:styleId="aff3">
    <w:name w:val="FollowedHyperlink"/>
    <w:basedOn w:val="a8"/>
    <w:uiPriority w:val="99"/>
    <w:semiHidden w:val="1"/>
    <w:unhideWhenUsed w:val="1"/>
    <w:rsid w:val="00A425C8"/>
    <w:rPr>
      <w:color w:val="800080" w:themeColor="followedHyperlink"/>
      <w:u w:val="single"/>
    </w:rPr>
  </w:style>
  <w:style w:type="paragraph" w:styleId="10" w:customStyle="1">
    <w:name w:val="#Заголовок 1"/>
    <w:basedOn w:val="1"/>
    <w:link w:val="13"/>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3" w:customStyle="1">
    <w:name w:val="#Заголовок 1 Знак"/>
    <w:basedOn w:val="a8"/>
    <w:link w:val="10"/>
    <w:uiPriority w:val="2"/>
    <w:semiHidden w:val="1"/>
    <w:rsid w:val="00C570C4"/>
    <w:rPr>
      <w:rFonts w:ascii="Times New Roman" w:cs="Times New Roman" w:eastAsia="Times New Roman" w:hAnsi="Times New Roman"/>
      <w:smallCaps w:val="1"/>
      <w:sz w:val="24"/>
      <w:szCs w:val="24"/>
      <w:lang w:eastAsia="ru-RU"/>
    </w:rPr>
  </w:style>
  <w:style w:type="paragraph" w:styleId="aff4" w:customStyle="1">
    <w:name w:val="ВЗИ"/>
    <w:basedOn w:val="1"/>
    <w:next w:val="a7"/>
    <w:link w:val="aff5"/>
    <w:uiPriority w:val="9"/>
    <w:qFormat w:val="1"/>
    <w:rsid w:val="000C7726"/>
    <w:pPr>
      <w:numPr>
        <w:numId w:val="0"/>
      </w:numPr>
      <w:ind w:left="567"/>
      <w:jc w:val="center"/>
    </w:pPr>
  </w:style>
  <w:style w:type="paragraph" w:styleId="aff6" w:customStyle="1">
    <w:name w:val="Содержание"/>
    <w:basedOn w:val="aff4"/>
    <w:link w:val="aff7"/>
    <w:uiPriority w:val="8"/>
    <w:qFormat w:val="1"/>
    <w:rsid w:val="000C7726"/>
  </w:style>
  <w:style w:type="character" w:styleId="aff5" w:customStyle="1">
    <w:name w:val="ВЗИ Знак"/>
    <w:basedOn w:val="11"/>
    <w:link w:val="aff4"/>
    <w:uiPriority w:val="9"/>
    <w:rsid w:val="00CE5E13"/>
    <w:rPr>
      <w:rFonts w:ascii="Times New Roman" w:hAnsi="Times New Roman" w:cstheme="majorBidi" w:eastAsiaTheme="majorEastAsia"/>
      <w:b w:val="1"/>
      <w:bCs w:val="1"/>
      <w:caps w:val="1"/>
      <w:sz w:val="24"/>
      <w:szCs w:val="28"/>
      <w:lang w:eastAsia="ru-RU"/>
    </w:rPr>
  </w:style>
  <w:style w:type="character" w:styleId="40" w:customStyle="1">
    <w:name w:val="Заголовок 4 Знак"/>
    <w:basedOn w:val="a8"/>
    <w:link w:val="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ff7" w:customStyle="1">
    <w:name w:val="Содержание Знак"/>
    <w:basedOn w:val="aff5"/>
    <w:link w:val="aff6"/>
    <w:uiPriority w:val="8"/>
    <w:rsid w:val="00CE5E13"/>
    <w:rPr>
      <w:rFonts w:ascii="Times New Roman" w:hAnsi="Times New Roman" w:cstheme="majorBidi" w:eastAsiaTheme="majorEastAsia"/>
      <w:b w:val="1"/>
      <w:bCs w:val="1"/>
      <w:caps w:val="1"/>
      <w:sz w:val="24"/>
      <w:szCs w:val="28"/>
      <w:lang w:eastAsia="ru-RU"/>
    </w:rPr>
  </w:style>
  <w:style w:type="paragraph" w:styleId="41">
    <w:name w:val="toc 4"/>
    <w:basedOn w:val="a7"/>
    <w:next w:val="a7"/>
    <w:autoRedefine w:val="1"/>
    <w:uiPriority w:val="39"/>
    <w:semiHidden w:val="1"/>
    <w:unhideWhenUsed w:val="1"/>
    <w:rsid w:val="004B5D52"/>
    <w:pPr>
      <w:ind w:left="720" w:firstLine="0"/>
    </w:pPr>
  </w:style>
  <w:style w:type="paragraph" w:styleId="5">
    <w:name w:val="toc 5"/>
    <w:basedOn w:val="a7"/>
    <w:next w:val="a7"/>
    <w:autoRedefine w:val="1"/>
    <w:uiPriority w:val="39"/>
    <w:semiHidden w:val="1"/>
    <w:unhideWhenUsed w:val="1"/>
    <w:rsid w:val="004B5D52"/>
    <w:pPr>
      <w:ind w:left="958" w:firstLine="0"/>
    </w:pPr>
  </w:style>
  <w:style w:type="paragraph" w:styleId="a1" w:customStyle="1">
    <w:name w:val="Название таблицы"/>
    <w:next w:val="aff8"/>
    <w:link w:val="aff9"/>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a7"/>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ff9" w:customStyle="1">
    <w:name w:val="Название таблицы Знак"/>
    <w:basedOn w:val="a8"/>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a7"/>
    <w:link w:val="affa"/>
    <w:uiPriority w:val="1"/>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a8"/>
    <w:link w:val="Ma"/>
    <w:uiPriority w:val="1"/>
    <w:rsid w:val="00CE5E13"/>
    <w:rPr>
      <w:rFonts w:ascii="Times New Roman" w:cs="Times New Roman" w:eastAsia="Times New Roman" w:hAnsi="Times New Roman"/>
      <w:color w:val="000000"/>
      <w:sz w:val="24"/>
      <w:szCs w:val="24"/>
      <w:lang w:eastAsia="ru-RU"/>
    </w:rPr>
  </w:style>
  <w:style w:type="paragraph" w:styleId="aff8" w:customStyle="1">
    <w:name w:val="Таблица"/>
    <w:basedOn w:val="a7"/>
    <w:next w:val="a7"/>
    <w:link w:val="affb"/>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fa" w:customStyle="1">
    <w:name w:val="Нум. список Знак"/>
    <w:basedOn w:val="a8"/>
    <w:link w:val="a"/>
    <w:uiPriority w:val="9"/>
    <w:rsid w:val="009F6589"/>
    <w:rPr>
      <w:rFonts w:ascii="Times New Roman" w:cs="Times New Roman" w:eastAsia="Times New Roman" w:hAnsi="Times New Roman"/>
      <w:color w:val="000000"/>
      <w:sz w:val="24"/>
      <w:szCs w:val="24"/>
      <w:lang w:eastAsia="ru-RU" w:val="en-US"/>
    </w:rPr>
  </w:style>
  <w:style w:type="character" w:styleId="affb" w:customStyle="1">
    <w:name w:val="Таблица Знак"/>
    <w:basedOn w:val="a8"/>
    <w:link w:val="aff8"/>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fc"/>
    <w:link w:val="affc"/>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ff4"/>
    <w:next w:val="a7"/>
    <w:link w:val="affd"/>
    <w:uiPriority w:val="10"/>
    <w:qFormat w:val="1"/>
    <w:rsid w:val="008D3E8B"/>
    <w:pPr>
      <w:numPr>
        <w:numId w:val="10"/>
      </w:numPr>
    </w:pPr>
    <w:rPr>
      <w:caps w:val="0"/>
    </w:rPr>
  </w:style>
  <w:style w:type="character" w:styleId="affc" w:customStyle="1">
    <w:name w:val="Название листинга Знак"/>
    <w:basedOn w:val="a8"/>
    <w:link w:val="a0"/>
    <w:uiPriority w:val="6"/>
    <w:rsid w:val="00CE5E13"/>
    <w:rPr>
      <w:rFonts w:ascii="Times New Roman" w:cs="Times New Roman" w:eastAsia="Times New Roman" w:hAnsi="Times New Roman"/>
      <w:color w:val="000000"/>
      <w:sz w:val="24"/>
      <w:szCs w:val="24"/>
      <w:lang w:eastAsia="ru-RU"/>
    </w:rPr>
  </w:style>
  <w:style w:type="character" w:styleId="affd" w:customStyle="1">
    <w:name w:val="Приложение Знак"/>
    <w:basedOn w:val="a8"/>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a7"/>
    <w:link w:val="affe"/>
    <w:uiPriority w:val="11"/>
    <w:qFormat w:val="1"/>
    <w:rsid w:val="00361E9F"/>
    <w:pPr>
      <w:numPr>
        <w:ilvl w:val="3"/>
        <w:numId w:val="10"/>
      </w:numPr>
      <w:outlineLvl w:val="1"/>
    </w:pPr>
  </w:style>
  <w:style w:type="paragraph" w:styleId="a3" w:customStyle="1">
    <w:name w:val="П. Название Таблицы"/>
    <w:basedOn w:val="a1"/>
    <w:next w:val="aff8"/>
    <w:link w:val="afff"/>
    <w:uiPriority w:val="11"/>
    <w:qFormat w:val="1"/>
    <w:rsid w:val="00413D10"/>
    <w:pPr>
      <w:numPr>
        <w:ilvl w:val="1"/>
        <w:numId w:val="10"/>
      </w:numPr>
    </w:pPr>
  </w:style>
  <w:style w:type="character" w:styleId="affe" w:customStyle="1">
    <w:name w:val="П. Название рисунка Знак"/>
    <w:basedOn w:val="a8"/>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fc"/>
    <w:link w:val="afff0"/>
    <w:uiPriority w:val="11"/>
    <w:qFormat w:val="1"/>
    <w:rsid w:val="00413D10"/>
    <w:pPr>
      <w:numPr>
        <w:ilvl w:val="2"/>
        <w:numId w:val="10"/>
      </w:numPr>
    </w:pPr>
  </w:style>
  <w:style w:type="character" w:styleId="afff" w:customStyle="1">
    <w:name w:val="П. Название Таблицы Знак"/>
    <w:basedOn w:val="aff9"/>
    <w:link w:val="a3"/>
    <w:uiPriority w:val="11"/>
    <w:rsid w:val="00CE5E13"/>
    <w:rPr>
      <w:rFonts w:ascii="Times New Roman" w:cs="Times New Roman" w:eastAsia="Times New Roman" w:hAnsi="Times New Roman"/>
      <w:color w:val="000000"/>
      <w:sz w:val="24"/>
      <w:szCs w:val="24"/>
      <w:lang w:eastAsia="ru-RU"/>
    </w:rPr>
  </w:style>
  <w:style w:type="character" w:styleId="afff0" w:customStyle="1">
    <w:name w:val="П. Название листинга Знак"/>
    <w:basedOn w:val="afff"/>
    <w:link w:val="a4"/>
    <w:uiPriority w:val="11"/>
    <w:rsid w:val="00CE5E13"/>
    <w:rPr>
      <w:rFonts w:ascii="Times New Roman" w:cs="Times New Roman" w:eastAsia="Times New Roman" w:hAnsi="Times New Roman"/>
      <w:color w:val="000000"/>
      <w:sz w:val="24"/>
      <w:szCs w:val="24"/>
      <w:lang w:eastAsia="ru-RU"/>
    </w:rPr>
  </w:style>
  <w:style w:type="character" w:styleId="afff1">
    <w:name w:val="Strong"/>
    <w:basedOn w:val="a8"/>
    <w:uiPriority w:val="22"/>
    <w:qFormat w:val="1"/>
    <w:rsid w:val="00E815A9"/>
    <w:rPr>
      <w:b w:val="1"/>
      <w:bCs w:val="1"/>
    </w:rPr>
  </w:style>
  <w:style w:type="paragraph" w:styleId="afff2">
    <w:name w:val="Normal (Web)"/>
    <w:basedOn w:val="a7"/>
    <w:uiPriority w:val="99"/>
    <w:semiHidden w:val="1"/>
    <w:unhideWhenUsed w:val="1"/>
    <w:rsid w:val="00E815A9"/>
    <w:pPr>
      <w:spacing w:after="100" w:afterAutospacing="1" w:before="100" w:beforeAutospacing="1" w:line="240" w:lineRule="auto"/>
      <w:ind w:firstLine="0"/>
      <w:jc w:val="left"/>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4.0" w:type="dxa"/>
        <w:left w:w="24.0" w:type="dxa"/>
        <w:bottom w:w="24.0" w:type="dxa"/>
        <w:right w:w="2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9XN9UtGS+hnFJc5Pm/SFQ9pCIg==">CgMxLjAyCGguZ2pkZ3hzMgloLjMwajB6bGwyCWguMWZvYjl0ZTIJaC4zem55c2g3MgloLjJldDkycDAyCGgudHlqY3d0MgloLjNkeTZ2a20yCWguMXQzaDVzZjIJaC40ZDM0b2c4OAByITFCdXc4bzFpUm9yS1d6dy1FM0hQd05pY1dyQTBjeEJIeA==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2023-09-29T20:01:00Z</dcterms:created>
  <dc:creator>Анастасия Потапова</dc:creator>
</cp:coreProperties>
</file>