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7C0" w:rsidRPr="00EA17C0" w:rsidRDefault="00EA17C0" w:rsidP="00EA17C0">
      <w:pPr>
        <w:pStyle w:val="NoSpacing"/>
        <w:rPr>
          <w:b/>
          <w:sz w:val="32"/>
          <w:szCs w:val="32"/>
        </w:rPr>
      </w:pPr>
      <w:r w:rsidRPr="00EA17C0">
        <w:rPr>
          <w:b/>
          <w:sz w:val="32"/>
          <w:szCs w:val="32"/>
        </w:rPr>
        <w:t>Constants</w:t>
      </w:r>
    </w:p>
    <w:p w:rsidR="00EA17C0" w:rsidRDefault="00EA17C0" w:rsidP="00EA17C0">
      <w:pPr>
        <w:pStyle w:val="NoSpacing"/>
      </w:pPr>
    </w:p>
    <w:p w:rsidR="00EA17C0" w:rsidRPr="00EA17C0" w:rsidRDefault="00EA17C0" w:rsidP="00EA17C0">
      <w:pPr>
        <w:pStyle w:val="NoSpacing"/>
      </w:pPr>
      <w:r w:rsidRPr="00EA17C0">
        <w:t>Constants are expressions with a fixed value.</w:t>
      </w:r>
      <w:r w:rsidRPr="00EA17C0">
        <w:br/>
      </w:r>
    </w:p>
    <w:p w:rsidR="00EA17C0" w:rsidRPr="00EA17C0" w:rsidRDefault="00EA17C0" w:rsidP="00EA17C0">
      <w:pPr>
        <w:pStyle w:val="NoSpacing"/>
        <w:rPr>
          <w:b/>
          <w:sz w:val="24"/>
          <w:szCs w:val="24"/>
        </w:rPr>
      </w:pPr>
      <w:r w:rsidRPr="00EA17C0">
        <w:rPr>
          <w:b/>
          <w:sz w:val="24"/>
          <w:szCs w:val="24"/>
        </w:rPr>
        <w:t>Literals</w:t>
      </w:r>
    </w:p>
    <w:p w:rsidR="00EA17C0" w:rsidRPr="00EA17C0" w:rsidRDefault="00EA17C0" w:rsidP="00EA17C0">
      <w:pPr>
        <w:pStyle w:val="NoSpacing"/>
      </w:pPr>
      <w:r w:rsidRPr="00EA17C0">
        <w:t>Literals are the most obvious kind of constants. They are used to express particular values within the source code of a program. We have already used some in previous chapters to give specific values to variables or to express messages we wanted our programs to print out, for example, when we wrote: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575"/>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a = 5;</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The 5 in this piece of code was a literal constant.</w:t>
      </w:r>
      <w:r w:rsidRPr="00EA17C0">
        <w:br/>
      </w:r>
      <w:r w:rsidRPr="00EA17C0">
        <w:br/>
        <w:t>Literal constants can be classified into: integer, floating-point, characters, strings, Boolean, pointers, and user-defined literals.</w:t>
      </w:r>
      <w:r w:rsidRPr="00EA17C0">
        <w:br/>
      </w:r>
    </w:p>
    <w:p w:rsidR="00EA17C0" w:rsidRPr="00EA17C0" w:rsidRDefault="00EA17C0" w:rsidP="00EA17C0">
      <w:pPr>
        <w:pStyle w:val="NoSpacing"/>
        <w:rPr>
          <w:b/>
          <w:sz w:val="24"/>
          <w:szCs w:val="24"/>
        </w:rPr>
      </w:pPr>
      <w:r w:rsidRPr="00EA17C0">
        <w:rPr>
          <w:b/>
          <w:sz w:val="24"/>
          <w:szCs w:val="24"/>
        </w:rPr>
        <w:t>Integer Numerals</w:t>
      </w:r>
    </w:p>
    <w:p w:rsidR="00EA17C0" w:rsidRPr="00EA17C0" w:rsidRDefault="00EA17C0" w:rsidP="00EA17C0">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37"/>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r w:rsidRPr="00EA17C0">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1776</w:t>
            </w:r>
          </w:p>
          <w:p w:rsidR="00EA17C0" w:rsidRPr="00EA17C0" w:rsidRDefault="00EA17C0" w:rsidP="00EA17C0">
            <w:pPr>
              <w:pStyle w:val="NoSpacing"/>
            </w:pPr>
            <w:r w:rsidRPr="00EA17C0">
              <w:t>707</w:t>
            </w:r>
          </w:p>
          <w:p w:rsidR="00EA17C0" w:rsidRPr="00EA17C0" w:rsidRDefault="00EA17C0" w:rsidP="00EA17C0">
            <w:pPr>
              <w:pStyle w:val="NoSpacing"/>
            </w:pPr>
            <w:r w:rsidRPr="00EA17C0">
              <w:t>-273</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These are numerical constants that identify integer values. Notice that they are not enclosed in quotes or any other special character; they are a simple succession of digits representing a whole number in decimal base; for example, 1776 always represents the value one thousand seven hundred seventy-six.</w:t>
      </w:r>
      <w:r w:rsidRPr="00EA17C0">
        <w:br/>
      </w:r>
      <w:r w:rsidRPr="00EA17C0">
        <w:br/>
        <w:t>In addition to decimal numbers (those that most of us use every day), C++ allows the use of octal numbers (base 8) and hexadecimal numbers (base 16) as literal constants. For octal literals, the digits are preceded with a 0 (zero) character. And for hexadecimal, they are preceded by the characters 0x (zero, x). For example, the following literal constants are all equivalent to each other: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218"/>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r w:rsidRPr="00EA17C0">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75         // decimal</w:t>
            </w:r>
          </w:p>
          <w:p w:rsidR="00EA17C0" w:rsidRPr="00EA17C0" w:rsidRDefault="00EA17C0" w:rsidP="00EA17C0">
            <w:pPr>
              <w:pStyle w:val="NoSpacing"/>
            </w:pPr>
            <w:r w:rsidRPr="00EA17C0">
              <w:t>0113       // octal</w:t>
            </w:r>
          </w:p>
          <w:p w:rsidR="00EA17C0" w:rsidRPr="00EA17C0" w:rsidRDefault="00EA17C0" w:rsidP="00EA17C0">
            <w:pPr>
              <w:pStyle w:val="NoSpacing"/>
            </w:pPr>
            <w:r w:rsidRPr="00EA17C0">
              <w:t xml:space="preserve">0x4b       // hexadecimal  </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All of these represent the same number: 75 (seventy-five) expressed as a base-10 numeral, octal numeral and hexadecimal numeral, respectively. </w:t>
      </w:r>
      <w:r w:rsidRPr="00EA17C0">
        <w:br/>
      </w:r>
      <w:r w:rsidRPr="00EA17C0">
        <w:br/>
        <w:t>These literal constants have a type, just like variables. By default, integer literals are of type int. However, certain suffixes may be appended to an integer literal to specify a different integer type:</w:t>
      </w:r>
    </w:p>
    <w:tbl>
      <w:tblPr>
        <w:tblW w:w="0" w:type="auto"/>
        <w:tblCellMar>
          <w:top w:w="15" w:type="dxa"/>
          <w:left w:w="15" w:type="dxa"/>
          <w:bottom w:w="15" w:type="dxa"/>
          <w:right w:w="15" w:type="dxa"/>
        </w:tblCellMar>
        <w:tblLook w:val="04A0" w:firstRow="1" w:lastRow="0" w:firstColumn="1" w:lastColumn="0" w:noHBand="0" w:noVBand="1"/>
      </w:tblPr>
      <w:tblGrid>
        <w:gridCol w:w="609"/>
        <w:gridCol w:w="1274"/>
      </w:tblGrid>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Suffix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Type modifier</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u or 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unsigned</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l or 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long</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proofErr w:type="spellStart"/>
            <w:r w:rsidRPr="00EA17C0">
              <w:t>ll</w:t>
            </w:r>
            <w:proofErr w:type="spellEnd"/>
            <w:r w:rsidRPr="00EA17C0">
              <w:t> or 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 xml:space="preserve">long </w:t>
            </w:r>
            <w:proofErr w:type="spellStart"/>
            <w:r w:rsidRPr="00EA17C0">
              <w:t>long</w:t>
            </w:r>
            <w:proofErr w:type="spellEnd"/>
          </w:p>
        </w:tc>
      </w:tr>
    </w:tbl>
    <w:p w:rsidR="00EA17C0" w:rsidRDefault="00EA17C0" w:rsidP="00EA17C0">
      <w:pPr>
        <w:pStyle w:val="NoSpacing"/>
      </w:pPr>
      <w:r w:rsidRPr="00EA17C0">
        <w:br/>
      </w:r>
    </w:p>
    <w:p w:rsidR="00EA17C0" w:rsidRPr="00EA17C0" w:rsidRDefault="00EA17C0" w:rsidP="00EA17C0">
      <w:pPr>
        <w:pStyle w:val="NoSpacing"/>
      </w:pPr>
      <w:r w:rsidRPr="00EA17C0">
        <w:lastRenderedPageBreak/>
        <w:t xml:space="preserve">Unsigned may be combined with any of the other two in any order to form unsigned long or unsigned long </w:t>
      </w:r>
      <w:proofErr w:type="spellStart"/>
      <w:r w:rsidRPr="00EA17C0">
        <w:t>long</w:t>
      </w:r>
      <w:proofErr w:type="spellEnd"/>
      <w:r w:rsidRPr="00EA17C0">
        <w:t>.</w:t>
      </w:r>
      <w:r w:rsidRPr="00EA17C0">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295"/>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r w:rsidRPr="00EA17C0">
              <w:br/>
              <w:t>3</w:t>
            </w:r>
            <w:r w:rsidRPr="00EA17C0">
              <w:br/>
              <w:t>4</w:t>
            </w:r>
            <w:r w:rsidRPr="00EA17C0">
              <w:b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 xml:space="preserve">75         // </w:t>
            </w:r>
            <w:proofErr w:type="spellStart"/>
            <w:r w:rsidRPr="00EA17C0">
              <w:t>int</w:t>
            </w:r>
            <w:proofErr w:type="spellEnd"/>
          </w:p>
          <w:p w:rsidR="00EA17C0" w:rsidRPr="00EA17C0" w:rsidRDefault="00EA17C0" w:rsidP="00EA17C0">
            <w:pPr>
              <w:pStyle w:val="NoSpacing"/>
            </w:pPr>
            <w:r w:rsidRPr="00EA17C0">
              <w:t xml:space="preserve">75u        // unsigned </w:t>
            </w:r>
            <w:proofErr w:type="spellStart"/>
            <w:r w:rsidRPr="00EA17C0">
              <w:t>int</w:t>
            </w:r>
            <w:proofErr w:type="spellEnd"/>
          </w:p>
          <w:p w:rsidR="00EA17C0" w:rsidRPr="00EA17C0" w:rsidRDefault="00EA17C0" w:rsidP="00EA17C0">
            <w:pPr>
              <w:pStyle w:val="NoSpacing"/>
            </w:pPr>
            <w:r w:rsidRPr="00EA17C0">
              <w:t>75l        // long</w:t>
            </w:r>
          </w:p>
          <w:p w:rsidR="00EA17C0" w:rsidRPr="00EA17C0" w:rsidRDefault="00EA17C0" w:rsidP="00EA17C0">
            <w:pPr>
              <w:pStyle w:val="NoSpacing"/>
            </w:pPr>
            <w:r w:rsidRPr="00EA17C0">
              <w:t xml:space="preserve">75ul       // unsigned long </w:t>
            </w:r>
          </w:p>
          <w:p w:rsidR="00EA17C0" w:rsidRPr="00EA17C0" w:rsidRDefault="00EA17C0" w:rsidP="00EA17C0">
            <w:pPr>
              <w:pStyle w:val="NoSpacing"/>
            </w:pPr>
            <w:r w:rsidRPr="00EA17C0">
              <w:t xml:space="preserve">75lu       // unsigned long </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In all the cases above, the suffix can be specified using either upper or lowercase letters.</w:t>
      </w:r>
      <w:r w:rsidRPr="00EA17C0">
        <w:br/>
      </w:r>
    </w:p>
    <w:p w:rsidR="00EA17C0" w:rsidRPr="00EA17C0" w:rsidRDefault="00EA17C0" w:rsidP="00EA17C0">
      <w:pPr>
        <w:pStyle w:val="NoSpacing"/>
        <w:rPr>
          <w:b/>
          <w:sz w:val="24"/>
          <w:szCs w:val="24"/>
        </w:rPr>
      </w:pPr>
      <w:r w:rsidRPr="00EA17C0">
        <w:rPr>
          <w:b/>
          <w:sz w:val="24"/>
          <w:szCs w:val="24"/>
        </w:rPr>
        <w:t>Floating Point Numerals</w:t>
      </w:r>
    </w:p>
    <w:p w:rsidR="00EA17C0" w:rsidRDefault="00EA17C0" w:rsidP="00EA17C0">
      <w:pPr>
        <w:pStyle w:val="NoSpacing"/>
      </w:pPr>
    </w:p>
    <w:p w:rsidR="00EA17C0" w:rsidRPr="00EA17C0" w:rsidRDefault="00EA17C0" w:rsidP="00EA17C0">
      <w:pPr>
        <w:pStyle w:val="NoSpacing"/>
      </w:pPr>
      <w:r w:rsidRPr="00EA17C0">
        <w:t xml:space="preserve">They express real values, with decimals and/or exponents. They can include either a decimal point, an e character (that expresses "by ten at the </w:t>
      </w:r>
      <w:proofErr w:type="spellStart"/>
      <w:r w:rsidRPr="00EA17C0">
        <w:t>Xth</w:t>
      </w:r>
      <w:proofErr w:type="spellEnd"/>
      <w:r w:rsidRPr="00EA17C0">
        <w:t xml:space="preserve"> height", where X is an integer value that follows the e character), or both a decimal point and an e character: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372"/>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r w:rsidRPr="00EA17C0">
              <w:br/>
              <w:t>3</w:t>
            </w:r>
            <w:r w:rsidRPr="00EA17C0">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3.14159    // 3.14159</w:t>
            </w:r>
          </w:p>
          <w:p w:rsidR="00EA17C0" w:rsidRPr="00EA17C0" w:rsidRDefault="00EA17C0" w:rsidP="00EA17C0">
            <w:pPr>
              <w:pStyle w:val="NoSpacing"/>
            </w:pPr>
            <w:r w:rsidRPr="00EA17C0">
              <w:t>6.02e23    // 6.02 x 10^23</w:t>
            </w:r>
          </w:p>
          <w:p w:rsidR="00EA17C0" w:rsidRPr="00EA17C0" w:rsidRDefault="00EA17C0" w:rsidP="00EA17C0">
            <w:pPr>
              <w:pStyle w:val="NoSpacing"/>
            </w:pPr>
            <w:r w:rsidRPr="00EA17C0">
              <w:t>1.6e-19    // 1.6 x 10^-19</w:t>
            </w:r>
          </w:p>
          <w:p w:rsidR="00EA17C0" w:rsidRPr="00EA17C0" w:rsidRDefault="00EA17C0" w:rsidP="00EA17C0">
            <w:pPr>
              <w:pStyle w:val="NoSpacing"/>
            </w:pPr>
            <w:r w:rsidRPr="00EA17C0">
              <w:t xml:space="preserve">3.0        // 3.0  </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These are four valid numbers with decimals expressed in C++. The first number is PI, the second one is the number of Avogadro, the third is the electric charge of an electron (an extremely small number) -all of them approximated-, and the last one is the number three expressed as a floating-point numeric literal.</w:t>
      </w:r>
      <w:r w:rsidRPr="00EA17C0">
        <w:br/>
      </w:r>
      <w:r w:rsidRPr="00EA17C0">
        <w:br/>
        <w:t>The default type for floating-point literals is double. Floating-point literals of type float or long double can be specified by adding one of the following suffixes:</w:t>
      </w:r>
    </w:p>
    <w:tbl>
      <w:tblPr>
        <w:tblW w:w="0" w:type="auto"/>
        <w:tblCellMar>
          <w:top w:w="15" w:type="dxa"/>
          <w:left w:w="15" w:type="dxa"/>
          <w:bottom w:w="15" w:type="dxa"/>
          <w:right w:w="15" w:type="dxa"/>
        </w:tblCellMar>
        <w:tblLook w:val="04A0" w:firstRow="1" w:lastRow="0" w:firstColumn="1" w:lastColumn="0" w:noHBand="0" w:noVBand="1"/>
      </w:tblPr>
      <w:tblGrid>
        <w:gridCol w:w="527"/>
        <w:gridCol w:w="1089"/>
      </w:tblGrid>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Suffix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Type</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f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float</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l or 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long double</w:t>
            </w:r>
          </w:p>
        </w:tc>
      </w:tr>
    </w:tbl>
    <w:p w:rsidR="00EA17C0" w:rsidRPr="00EA17C0" w:rsidRDefault="00EA17C0" w:rsidP="00EA17C0">
      <w:pPr>
        <w:pStyle w:val="NoSpacing"/>
      </w:pPr>
      <w:r w:rsidRPr="00EA17C0">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335"/>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3.14159L   // long double</w:t>
            </w:r>
          </w:p>
          <w:p w:rsidR="00EA17C0" w:rsidRPr="00EA17C0" w:rsidRDefault="00EA17C0" w:rsidP="00EA17C0">
            <w:pPr>
              <w:pStyle w:val="NoSpacing"/>
            </w:pPr>
            <w:r w:rsidRPr="00EA17C0">
              <w:t xml:space="preserve">6.02e23f   // float  </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Any of the letters that can be part of a floating-point numerical constant (e, f, </w:t>
      </w:r>
      <w:proofErr w:type="gramStart"/>
      <w:r w:rsidRPr="00EA17C0">
        <w:t>l</w:t>
      </w:r>
      <w:proofErr w:type="gramEnd"/>
      <w:r w:rsidRPr="00EA17C0">
        <w:t>) can be written using either lower or uppercase letters with no difference in meaning.</w:t>
      </w:r>
      <w:r w:rsidRPr="00EA17C0">
        <w:br/>
      </w:r>
    </w:p>
    <w:p w:rsidR="00EA17C0" w:rsidRPr="00EA17C0" w:rsidRDefault="00EA17C0" w:rsidP="00EA17C0">
      <w:pPr>
        <w:pStyle w:val="NoSpacing"/>
        <w:rPr>
          <w:b/>
          <w:sz w:val="24"/>
          <w:szCs w:val="24"/>
        </w:rPr>
      </w:pPr>
      <w:r w:rsidRPr="00EA17C0">
        <w:rPr>
          <w:b/>
          <w:sz w:val="24"/>
          <w:szCs w:val="24"/>
        </w:rPr>
        <w:t>Character and string literals</w:t>
      </w:r>
    </w:p>
    <w:p w:rsidR="00EA17C0" w:rsidRPr="00EA17C0" w:rsidRDefault="00EA17C0" w:rsidP="00EA17C0">
      <w:pPr>
        <w:pStyle w:val="NoSpacing"/>
      </w:pPr>
      <w:r w:rsidRPr="00EA17C0">
        <w:t>Character and string literals are enclosed in quotes: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723"/>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r w:rsidRPr="00EA17C0">
              <w:br/>
              <w:t>3</w:t>
            </w:r>
            <w:r w:rsidRPr="00EA17C0">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'z'</w:t>
            </w:r>
          </w:p>
          <w:p w:rsidR="00EA17C0" w:rsidRPr="00EA17C0" w:rsidRDefault="00EA17C0" w:rsidP="00EA17C0">
            <w:pPr>
              <w:pStyle w:val="NoSpacing"/>
            </w:pPr>
            <w:r w:rsidRPr="00EA17C0">
              <w:t>'p'</w:t>
            </w:r>
          </w:p>
          <w:p w:rsidR="00EA17C0" w:rsidRPr="00EA17C0" w:rsidRDefault="00EA17C0" w:rsidP="00EA17C0">
            <w:pPr>
              <w:pStyle w:val="NoSpacing"/>
            </w:pPr>
            <w:r w:rsidRPr="00EA17C0">
              <w:t>"Hello world"</w:t>
            </w:r>
          </w:p>
          <w:p w:rsidR="00EA17C0" w:rsidRPr="00EA17C0" w:rsidRDefault="00EA17C0" w:rsidP="00EA17C0">
            <w:pPr>
              <w:pStyle w:val="NoSpacing"/>
            </w:pPr>
            <w:r w:rsidRPr="00EA17C0">
              <w:t>"How do you do?"</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lastRenderedPageBreak/>
        <w:t>The first two expressions represent single-character literals, and the following two represent string literals composed of several characters. Notice that to represent a single character, we enclose it between single quotes ('), and to express a string (which generally consists of more than one character), we enclose the characters between double quotes (").</w:t>
      </w:r>
      <w:r w:rsidRPr="00EA17C0">
        <w:br/>
      </w:r>
      <w:r w:rsidRPr="00EA17C0">
        <w:br/>
        <w:t>Both single-character and string literals require quotation marks surrounding them to distinguish them from possible variable identifiers or reserved keywords. Notice the difference between these two expressions:</w:t>
      </w:r>
      <w:r w:rsidRPr="00EA17C0">
        <w:br/>
      </w:r>
      <w:r w:rsidRPr="00EA17C0">
        <w:br/>
        <w:t>x</w:t>
      </w:r>
      <w:r w:rsidRPr="00EA17C0">
        <w:br/>
        <w:t>'x'</w:t>
      </w:r>
      <w:r w:rsidRPr="00EA17C0">
        <w:br/>
      </w:r>
      <w:r w:rsidRPr="00EA17C0">
        <w:br/>
        <w:t>Here, x alone would refer to an identifier, such as the name of a variable or a compound type, whereas 'x' (enclosed within single quotation marks) would refer to the character literal 'x' (the character that represents a lowercase x</w:t>
      </w:r>
      <w:r>
        <w:t xml:space="preserve"> </w:t>
      </w:r>
      <w:r w:rsidRPr="00EA17C0">
        <w:t>letter).</w:t>
      </w:r>
      <w:r w:rsidRPr="00EA17C0">
        <w:br/>
      </w:r>
      <w:r w:rsidRPr="00EA17C0">
        <w:br/>
        <w:t>Character and string literals can also represent special characters that are difficult or impossible to express otherwise in the source code of a program, like newline (\n) or tab (\t). These special characters are all of them preceded by a backslash character (\).</w:t>
      </w:r>
      <w:r w:rsidRPr="00EA17C0">
        <w:br/>
      </w:r>
      <w:r w:rsidRPr="00EA17C0">
        <w:br/>
        <w:t>Here you have a list of the single character escape codes: </w:t>
      </w:r>
    </w:p>
    <w:tbl>
      <w:tblPr>
        <w:tblW w:w="0" w:type="auto"/>
        <w:tblCellMar>
          <w:top w:w="15" w:type="dxa"/>
          <w:left w:w="15" w:type="dxa"/>
          <w:bottom w:w="15" w:type="dxa"/>
          <w:right w:w="15" w:type="dxa"/>
        </w:tblCellMar>
        <w:tblLook w:val="04A0" w:firstRow="1" w:lastRow="0" w:firstColumn="1" w:lastColumn="0" w:noHBand="0" w:noVBand="1"/>
      </w:tblPr>
      <w:tblGrid>
        <w:gridCol w:w="1131"/>
        <w:gridCol w:w="1986"/>
      </w:tblGrid>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Escape code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Description</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newline</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carriage return</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tab</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vertical tab</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backspace</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form feed (page feed)</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alert (beep)</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single quote (')</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double quote (")</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proofErr w:type="gramStart"/>
            <w:r w:rsidRPr="00EA17C0">
              <w:t>question</w:t>
            </w:r>
            <w:proofErr w:type="gramEnd"/>
            <w:r w:rsidRPr="00EA17C0">
              <w:t xml:space="preserve"> mark (?)</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backslash (\)</w:t>
            </w:r>
          </w:p>
        </w:tc>
      </w:tr>
    </w:tbl>
    <w:p w:rsidR="00EA17C0" w:rsidRDefault="00EA17C0" w:rsidP="00EA17C0">
      <w:pPr>
        <w:pStyle w:val="NoSpacing"/>
      </w:pPr>
      <w:r w:rsidRPr="00EA17C0">
        <w:br/>
        <w:t>For example:</w:t>
      </w:r>
      <w:r w:rsidRPr="00EA17C0">
        <w:br/>
      </w:r>
      <w:r w:rsidRPr="00EA17C0">
        <w:br/>
        <w:t>'\n'</w:t>
      </w:r>
      <w:r w:rsidRPr="00EA17C0">
        <w:br/>
        <w:t>'\t'</w:t>
      </w:r>
      <w:r w:rsidRPr="00EA17C0">
        <w:br/>
        <w:t>"Left \t Right"</w:t>
      </w:r>
      <w:r w:rsidRPr="00EA17C0">
        <w:br/>
        <w:t>"one\</w:t>
      </w:r>
      <w:proofErr w:type="spellStart"/>
      <w:r w:rsidRPr="00EA17C0">
        <w:t>ntwo</w:t>
      </w:r>
      <w:proofErr w:type="spellEnd"/>
      <w:r w:rsidRPr="00EA17C0">
        <w:t>\</w:t>
      </w:r>
      <w:proofErr w:type="spellStart"/>
      <w:r w:rsidRPr="00EA17C0">
        <w:t>nthree</w:t>
      </w:r>
      <w:proofErr w:type="spellEnd"/>
      <w:r w:rsidRPr="00EA17C0">
        <w:t>"</w:t>
      </w:r>
      <w:r w:rsidRPr="00EA17C0">
        <w:br/>
      </w:r>
      <w:r w:rsidRPr="00EA17C0">
        <w:br/>
      </w:r>
    </w:p>
    <w:p w:rsidR="00EA17C0" w:rsidRDefault="00EA17C0">
      <w:r>
        <w:br w:type="page"/>
      </w:r>
    </w:p>
    <w:p w:rsidR="00EA17C0" w:rsidRPr="00EA17C0" w:rsidRDefault="00EA17C0" w:rsidP="00EA17C0">
      <w:pPr>
        <w:pStyle w:val="NoSpacing"/>
      </w:pPr>
      <w:r w:rsidRPr="00EA17C0">
        <w:lastRenderedPageBreak/>
        <w:t>Internally, computers represent characters as numerical codes: most typically, they use one extension of the ASCII</w:t>
      </w:r>
      <w:r>
        <w:t xml:space="preserve"> </w:t>
      </w:r>
      <w:r w:rsidRPr="00EA17C0">
        <w:t>character encoding system (see ASCII code for more info). Characters can also be represented in literals using its numerical code by writing a backslash character (\) followed by the code expressed as an octal (base-8) or hexadecimal (base-16) number. For an octal value, the backslash is followed directly by the digits; while for hexadecimal, an x character is inserted between the backslash and the hexadecimal digits themselves (for example: \x20 or \x4A).</w:t>
      </w:r>
      <w:r w:rsidRPr="00EA17C0">
        <w:br/>
      </w:r>
      <w:r w:rsidRPr="00EA17C0">
        <w:br/>
        <w:t>Several string literals can be concatenated to form a single string literal simply by separating them by one or more blank spaces, including tabs, newlines, and other valid blank characters.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092"/>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"this forms" "a single"     " string "</w:t>
            </w:r>
          </w:p>
          <w:p w:rsidR="00EA17C0" w:rsidRPr="00EA17C0" w:rsidRDefault="00EA17C0" w:rsidP="00EA17C0">
            <w:pPr>
              <w:pStyle w:val="NoSpacing"/>
            </w:pPr>
            <w:r w:rsidRPr="00EA17C0">
              <w:t>"of characters"</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The above is a string literal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3658"/>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"this forms</w:t>
            </w:r>
            <w:r>
              <w:t xml:space="preserve"> </w:t>
            </w:r>
            <w:r w:rsidRPr="00EA17C0">
              <w:t>a single string of characters"</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r>
      <w:r w:rsidRPr="00EA17C0">
        <w:br/>
        <w:t>Note how spaces within the quotes are part of the literal, while those outside them are not.</w:t>
      </w:r>
      <w:r w:rsidRPr="00EA17C0">
        <w:br/>
      </w:r>
      <w:r w:rsidRPr="00EA17C0">
        <w:br/>
        <w:t>Some programmers also use a trick to include long string literals in multiple lines: In C++, a backslash (\) at the end of line is considered a line-continuation character that merges both that line and the next into a single line. Therefore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293"/>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x = "string expressed in \</w:t>
            </w:r>
          </w:p>
          <w:p w:rsidR="00EA17C0" w:rsidRPr="00EA17C0" w:rsidRDefault="00EA17C0" w:rsidP="00EA17C0">
            <w:pPr>
              <w:pStyle w:val="NoSpacing"/>
            </w:pPr>
            <w:r w:rsidRPr="00EA17C0">
              <w:t>two lines"</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r>
      <w:proofErr w:type="gramStart"/>
      <w:r w:rsidRPr="00EA17C0">
        <w:t>is</w:t>
      </w:r>
      <w:proofErr w:type="gramEnd"/>
      <w:r w:rsidRPr="00EA17C0">
        <w:t xml:space="preserve">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3105"/>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x = "string expressed in two lines"</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All the character literals and string literals described above are made of characters of type char. A different character type can be specified by using one of the following prefixes:</w:t>
      </w:r>
    </w:p>
    <w:tbl>
      <w:tblPr>
        <w:tblW w:w="0" w:type="auto"/>
        <w:tblCellMar>
          <w:top w:w="15" w:type="dxa"/>
          <w:left w:w="15" w:type="dxa"/>
          <w:bottom w:w="15" w:type="dxa"/>
          <w:right w:w="15" w:type="dxa"/>
        </w:tblCellMar>
        <w:tblLook w:val="04A0" w:firstRow="1" w:lastRow="0" w:firstColumn="1" w:lastColumn="0" w:noHBand="0" w:noVBand="1"/>
      </w:tblPr>
      <w:tblGrid>
        <w:gridCol w:w="543"/>
        <w:gridCol w:w="1352"/>
      </w:tblGrid>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Prefix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Character type</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char16_t</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char32_t</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proofErr w:type="spellStart"/>
            <w:r w:rsidRPr="00EA17C0">
              <w:t>wchar_t</w:t>
            </w:r>
            <w:proofErr w:type="spellEnd"/>
          </w:p>
        </w:tc>
      </w:tr>
    </w:tbl>
    <w:p w:rsidR="00EA17C0" w:rsidRPr="00EA17C0" w:rsidRDefault="00EA17C0" w:rsidP="00EA17C0">
      <w:pPr>
        <w:pStyle w:val="NoSpacing"/>
      </w:pPr>
      <w:r w:rsidRPr="00EA17C0">
        <w:br/>
        <w:t>Note that, unlike type suffixes for integer literals, these prefixes are case sensitive: lowercase for char16_t and uppercase for char32_t and </w:t>
      </w:r>
      <w:proofErr w:type="spellStart"/>
      <w:r w:rsidRPr="00EA17C0">
        <w:t>wchar_t</w:t>
      </w:r>
      <w:proofErr w:type="spellEnd"/>
      <w:r w:rsidRPr="00EA17C0">
        <w:t>.</w:t>
      </w:r>
      <w:r w:rsidRPr="00EA17C0">
        <w:br/>
      </w:r>
      <w:r w:rsidRPr="00EA17C0">
        <w:br/>
        <w:t>For string literals, apart from the above u, U, and L, two additional prefixes exist:</w:t>
      </w:r>
    </w:p>
    <w:tbl>
      <w:tblPr>
        <w:tblW w:w="0" w:type="auto"/>
        <w:tblCellMar>
          <w:top w:w="15" w:type="dxa"/>
          <w:left w:w="15" w:type="dxa"/>
          <w:bottom w:w="15" w:type="dxa"/>
          <w:right w:w="15" w:type="dxa"/>
        </w:tblCellMar>
        <w:tblLook w:val="04A0" w:firstRow="1" w:lastRow="0" w:firstColumn="1" w:lastColumn="0" w:noHBand="0" w:noVBand="1"/>
      </w:tblPr>
      <w:tblGrid>
        <w:gridCol w:w="543"/>
        <w:gridCol w:w="5186"/>
      </w:tblGrid>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Prefix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EA17C0" w:rsidRPr="00EA17C0" w:rsidRDefault="00EA17C0" w:rsidP="00EA17C0">
            <w:pPr>
              <w:pStyle w:val="NoSpacing"/>
            </w:pPr>
            <w:r w:rsidRPr="00EA17C0">
              <w:t>Description</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u8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The string literal is encoded in the executable using UTF-8</w:t>
            </w:r>
          </w:p>
        </w:tc>
      </w:tr>
      <w:tr w:rsidR="00EA17C0" w:rsidRPr="00EA17C0" w:rsidTr="00EA17C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A17C0" w:rsidRPr="00EA17C0" w:rsidRDefault="00EA17C0" w:rsidP="00EA17C0">
            <w:pPr>
              <w:pStyle w:val="NoSpacing"/>
            </w:pPr>
            <w:r w:rsidRPr="00EA17C0">
              <w:t>The string literal is a raw string</w:t>
            </w:r>
          </w:p>
        </w:tc>
      </w:tr>
    </w:tbl>
    <w:p w:rsidR="00EA17C0" w:rsidRDefault="00EA17C0" w:rsidP="00EA17C0">
      <w:pPr>
        <w:pStyle w:val="NoSpacing"/>
      </w:pPr>
      <w:r w:rsidRPr="00EA17C0">
        <w:br/>
      </w:r>
    </w:p>
    <w:p w:rsidR="00EA17C0" w:rsidRDefault="00EA17C0" w:rsidP="00EA17C0">
      <w:pPr>
        <w:pStyle w:val="NoSpacing"/>
      </w:pPr>
    </w:p>
    <w:p w:rsidR="00EA17C0" w:rsidRPr="00EA17C0" w:rsidRDefault="00EA17C0" w:rsidP="00EA17C0">
      <w:pPr>
        <w:pStyle w:val="NoSpacing"/>
      </w:pPr>
      <w:r w:rsidRPr="00EA17C0">
        <w:lastRenderedPageBreak/>
        <w:t>In raw strings, backslashes and single and double quotes are all valid characters; the content of the literal is delimited by an initial </w:t>
      </w:r>
      <w:proofErr w:type="spellStart"/>
      <w:r w:rsidRPr="00EA17C0">
        <w:t>R"</w:t>
      </w:r>
      <w:proofErr w:type="gramStart"/>
      <w:r w:rsidRPr="00EA17C0">
        <w:t>sequence</w:t>
      </w:r>
      <w:proofErr w:type="spellEnd"/>
      <w:r w:rsidRPr="00EA17C0">
        <w:t>(</w:t>
      </w:r>
      <w:proofErr w:type="gramEnd"/>
      <w:r w:rsidRPr="00EA17C0">
        <w:t> and a final )sequence", where sequence is any sequence of characters (including an empty sequence). The content of the string is what lies inside the parenthesis, ignoring the delimiting sequence itself.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303"/>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R"(string with \backslash)"</w:t>
            </w:r>
          </w:p>
          <w:p w:rsidR="00EA17C0" w:rsidRPr="00EA17C0" w:rsidRDefault="00EA17C0" w:rsidP="00EA17C0">
            <w:pPr>
              <w:pStyle w:val="NoSpacing"/>
            </w:pPr>
            <w:r w:rsidRPr="00EA17C0">
              <w:t>R"&amp;%$(string with \backslash)&amp;%$"</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Both strings above are equivalent to "string with \\backslash". The R prefix can be combined with any other prefixes, such as u, L or u8.</w:t>
      </w:r>
      <w:r w:rsidRPr="00EA17C0">
        <w:br/>
      </w:r>
    </w:p>
    <w:p w:rsidR="00EA17C0" w:rsidRPr="00EA17C0" w:rsidRDefault="00EA17C0" w:rsidP="00EA17C0">
      <w:pPr>
        <w:pStyle w:val="NoSpacing"/>
        <w:rPr>
          <w:b/>
          <w:sz w:val="24"/>
          <w:szCs w:val="24"/>
        </w:rPr>
      </w:pPr>
      <w:r w:rsidRPr="00EA17C0">
        <w:rPr>
          <w:b/>
          <w:sz w:val="24"/>
          <w:szCs w:val="24"/>
        </w:rPr>
        <w:t>Other literals</w:t>
      </w:r>
    </w:p>
    <w:p w:rsidR="00EA17C0" w:rsidRPr="00EA17C0" w:rsidRDefault="00EA17C0" w:rsidP="00EA17C0">
      <w:pPr>
        <w:pStyle w:val="NoSpacing"/>
      </w:pPr>
      <w:r w:rsidRPr="00EA17C0">
        <w:t>Three keyword literals exist in C++: true, false and </w:t>
      </w:r>
      <w:proofErr w:type="spellStart"/>
      <w:r w:rsidRPr="00EA17C0">
        <w:t>nullptr</w:t>
      </w:r>
      <w:proofErr w:type="spellEnd"/>
      <w:r w:rsidRPr="00EA17C0">
        <w:t>:</w:t>
      </w:r>
    </w:p>
    <w:p w:rsidR="00EA17C0" w:rsidRPr="00EA17C0" w:rsidRDefault="00EA17C0" w:rsidP="00EA17C0">
      <w:pPr>
        <w:pStyle w:val="NoSpacing"/>
      </w:pPr>
      <w:proofErr w:type="gramStart"/>
      <w:r w:rsidRPr="00EA17C0">
        <w:t>true</w:t>
      </w:r>
      <w:proofErr w:type="gramEnd"/>
      <w:r w:rsidRPr="00EA17C0">
        <w:t> and false are the two possible values for variables of type bool.</w:t>
      </w:r>
    </w:p>
    <w:p w:rsidR="00EA17C0" w:rsidRPr="00EA17C0" w:rsidRDefault="00EA17C0" w:rsidP="00EA17C0">
      <w:pPr>
        <w:pStyle w:val="NoSpacing"/>
      </w:pPr>
      <w:proofErr w:type="spellStart"/>
      <w:proofErr w:type="gramStart"/>
      <w:r w:rsidRPr="00EA17C0">
        <w:t>nullptr</w:t>
      </w:r>
      <w:proofErr w:type="spellEnd"/>
      <w:proofErr w:type="gramEnd"/>
      <w:r w:rsidRPr="00EA17C0">
        <w:t> is the null pointer value.</w:t>
      </w:r>
    </w:p>
    <w:p w:rsidR="00EA17C0" w:rsidRPr="00EA17C0" w:rsidRDefault="00EA17C0" w:rsidP="00EA17C0">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522"/>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r w:rsidRPr="00EA17C0">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bool foo = true;</w:t>
            </w:r>
          </w:p>
          <w:p w:rsidR="00EA17C0" w:rsidRPr="00EA17C0" w:rsidRDefault="00EA17C0" w:rsidP="00EA17C0">
            <w:pPr>
              <w:pStyle w:val="NoSpacing"/>
            </w:pPr>
            <w:r w:rsidRPr="00EA17C0">
              <w:t>bool bar = false;</w:t>
            </w:r>
          </w:p>
          <w:p w:rsidR="00EA17C0" w:rsidRPr="00EA17C0" w:rsidRDefault="00EA17C0" w:rsidP="00EA17C0">
            <w:pPr>
              <w:pStyle w:val="NoSpacing"/>
            </w:pPr>
            <w:proofErr w:type="spellStart"/>
            <w:r w:rsidRPr="00EA17C0">
              <w:t>int</w:t>
            </w:r>
            <w:proofErr w:type="spellEnd"/>
            <w:r w:rsidRPr="00EA17C0">
              <w:t xml:space="preserve">* p = </w:t>
            </w:r>
            <w:proofErr w:type="spellStart"/>
            <w:r w:rsidRPr="00EA17C0">
              <w:t>nullptr</w:t>
            </w:r>
            <w:proofErr w:type="spellEnd"/>
            <w:r w:rsidRPr="00EA17C0">
              <w:t>;</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p>
    <w:p w:rsidR="00EA17C0" w:rsidRPr="00EA17C0" w:rsidRDefault="00EA17C0" w:rsidP="00EA17C0">
      <w:pPr>
        <w:pStyle w:val="NoSpacing"/>
      </w:pPr>
      <w:r w:rsidRPr="00EA17C0">
        <w:t>Typed constant expressions</w:t>
      </w:r>
    </w:p>
    <w:p w:rsidR="00EA17C0" w:rsidRPr="00EA17C0" w:rsidRDefault="00EA17C0" w:rsidP="00EA17C0">
      <w:pPr>
        <w:pStyle w:val="NoSpacing"/>
      </w:pPr>
      <w:r w:rsidRPr="00EA17C0">
        <w:t>Sometimes, it is just convenient to give a name to a constant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79"/>
        <w:gridCol w:w="51"/>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proofErr w:type="spellStart"/>
            <w:r w:rsidRPr="00EA17C0">
              <w:t>const</w:t>
            </w:r>
            <w:proofErr w:type="spellEnd"/>
            <w:r w:rsidRPr="00EA17C0">
              <w:t xml:space="preserve"> double pi = 3.1415926;</w:t>
            </w:r>
          </w:p>
          <w:p w:rsidR="00EA17C0" w:rsidRPr="00EA17C0" w:rsidRDefault="00EA17C0" w:rsidP="00EA17C0">
            <w:pPr>
              <w:pStyle w:val="NoSpacing"/>
            </w:pPr>
            <w:proofErr w:type="spellStart"/>
            <w:r w:rsidRPr="00EA17C0">
              <w:t>const</w:t>
            </w:r>
            <w:proofErr w:type="spellEnd"/>
            <w:r w:rsidRPr="00EA17C0">
              <w:t xml:space="preserve"> char tab = '\t';</w:t>
            </w:r>
          </w:p>
        </w:tc>
        <w:tc>
          <w:tcPr>
            <w:tcW w:w="0" w:type="auto"/>
            <w:tcMar>
              <w:top w:w="0" w:type="dxa"/>
              <w:left w:w="0" w:type="dxa"/>
              <w:bottom w:w="0" w:type="dxa"/>
              <w:right w:w="0" w:type="dxa"/>
            </w:tcMar>
            <w:hideMark/>
          </w:tcPr>
          <w:p w:rsidR="00EA17C0" w:rsidRPr="00EA17C0" w:rsidRDefault="00EA17C0" w:rsidP="00EA17C0">
            <w:pPr>
              <w:pStyle w:val="NoSpacing"/>
            </w:pPr>
          </w:p>
        </w:tc>
      </w:tr>
    </w:tbl>
    <w:p w:rsidR="00EA17C0" w:rsidRPr="00EA17C0" w:rsidRDefault="00EA17C0" w:rsidP="00EA17C0">
      <w:pPr>
        <w:pStyle w:val="NoSpacing"/>
      </w:pPr>
      <w:r w:rsidRPr="00EA17C0">
        <w:br/>
        <w:t>We can then use these names instead of the literals they were defined to:</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189"/>
        <w:gridCol w:w="1352"/>
        <w:gridCol w:w="4080"/>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r w:rsidRPr="00EA17C0">
              <w:br/>
              <w:t>3</w:t>
            </w:r>
            <w:r w:rsidRPr="00EA17C0">
              <w:br/>
              <w:t>4</w:t>
            </w:r>
            <w:r w:rsidRPr="00EA17C0">
              <w:br/>
              <w:t>5</w:t>
            </w:r>
            <w:r w:rsidRPr="00EA17C0">
              <w:br/>
              <w:t>6</w:t>
            </w:r>
            <w:r w:rsidRPr="00EA17C0">
              <w:br/>
              <w:t>7</w:t>
            </w:r>
            <w:r w:rsidRPr="00EA17C0">
              <w:br/>
              <w:t>8</w:t>
            </w:r>
            <w:r w:rsidRPr="00EA17C0">
              <w:br/>
              <w:t>9</w:t>
            </w:r>
            <w:r w:rsidRPr="00EA17C0">
              <w:br/>
              <w:t>10</w:t>
            </w:r>
            <w:r w:rsidRPr="00EA17C0">
              <w:br/>
              <w:t>11</w:t>
            </w:r>
            <w:r w:rsidRPr="00EA17C0">
              <w:br/>
              <w:t>12</w:t>
            </w:r>
            <w:r w:rsidRPr="00EA17C0">
              <w:br/>
              <w:t>13</w:t>
            </w:r>
            <w:r w:rsidRPr="00EA17C0">
              <w:br/>
              <w:t>14</w:t>
            </w:r>
            <w:r w:rsidRPr="00EA17C0">
              <w:br/>
              <w:t>15</w:t>
            </w:r>
          </w:p>
        </w:tc>
        <w:tc>
          <w:tcPr>
            <w:tcW w:w="5159" w:type="dxa"/>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#include &lt;</w:t>
            </w:r>
            <w:proofErr w:type="spellStart"/>
            <w:r w:rsidRPr="00EA17C0">
              <w:t>iostream</w:t>
            </w:r>
            <w:proofErr w:type="spellEnd"/>
            <w:r w:rsidRPr="00EA17C0">
              <w:t>&gt;</w:t>
            </w:r>
          </w:p>
          <w:p w:rsidR="00EA17C0" w:rsidRPr="00EA17C0" w:rsidRDefault="00EA17C0" w:rsidP="00EA17C0">
            <w:pPr>
              <w:pStyle w:val="NoSpacing"/>
            </w:pPr>
            <w:r w:rsidRPr="00EA17C0">
              <w:t xml:space="preserve">using namespace </w:t>
            </w:r>
            <w:proofErr w:type="spellStart"/>
            <w:r w:rsidRPr="00EA17C0">
              <w:t>std</w:t>
            </w:r>
            <w:proofErr w:type="spellEnd"/>
            <w:r w:rsidRPr="00EA17C0">
              <w:t>;</w:t>
            </w:r>
          </w:p>
          <w:p w:rsidR="00EA17C0" w:rsidRPr="00EA17C0" w:rsidRDefault="00EA17C0" w:rsidP="00EA17C0">
            <w:pPr>
              <w:pStyle w:val="NoSpacing"/>
            </w:pPr>
          </w:p>
          <w:p w:rsidR="00EA17C0" w:rsidRPr="00EA17C0" w:rsidRDefault="00EA17C0" w:rsidP="00EA17C0">
            <w:pPr>
              <w:pStyle w:val="NoSpacing"/>
            </w:pPr>
            <w:proofErr w:type="spellStart"/>
            <w:r w:rsidRPr="00EA17C0">
              <w:t>const</w:t>
            </w:r>
            <w:proofErr w:type="spellEnd"/>
            <w:r w:rsidRPr="00EA17C0">
              <w:t xml:space="preserve"> double pi = 3.14159;</w:t>
            </w:r>
          </w:p>
          <w:p w:rsidR="00EA17C0" w:rsidRPr="00EA17C0" w:rsidRDefault="00EA17C0" w:rsidP="00EA17C0">
            <w:pPr>
              <w:pStyle w:val="NoSpacing"/>
            </w:pPr>
            <w:proofErr w:type="spellStart"/>
            <w:r w:rsidRPr="00EA17C0">
              <w:t>const</w:t>
            </w:r>
            <w:proofErr w:type="spellEnd"/>
            <w:r w:rsidRPr="00EA17C0">
              <w:t xml:space="preserve"> char newline = '\n';</w:t>
            </w:r>
          </w:p>
          <w:p w:rsidR="00EA17C0" w:rsidRPr="00EA17C0" w:rsidRDefault="00EA17C0" w:rsidP="00EA17C0">
            <w:pPr>
              <w:pStyle w:val="NoSpacing"/>
            </w:pPr>
          </w:p>
          <w:p w:rsidR="00EA17C0" w:rsidRPr="00EA17C0" w:rsidRDefault="00EA17C0" w:rsidP="00EA17C0">
            <w:pPr>
              <w:pStyle w:val="NoSpacing"/>
            </w:pPr>
            <w:proofErr w:type="spellStart"/>
            <w:r w:rsidRPr="00EA17C0">
              <w:t>int</w:t>
            </w:r>
            <w:proofErr w:type="spellEnd"/>
            <w:r w:rsidRPr="00EA17C0">
              <w:t xml:space="preserve"> main ()</w:t>
            </w:r>
          </w:p>
          <w:p w:rsidR="00EA17C0" w:rsidRPr="00EA17C0" w:rsidRDefault="00EA17C0" w:rsidP="00EA17C0">
            <w:pPr>
              <w:pStyle w:val="NoSpacing"/>
            </w:pPr>
            <w:r w:rsidRPr="00EA17C0">
              <w:t>{</w:t>
            </w:r>
          </w:p>
          <w:p w:rsidR="00EA17C0" w:rsidRPr="00EA17C0" w:rsidRDefault="00EA17C0" w:rsidP="00EA17C0">
            <w:pPr>
              <w:pStyle w:val="NoSpacing"/>
            </w:pPr>
            <w:r w:rsidRPr="00EA17C0">
              <w:t xml:space="preserve">  double r=5.0;               // radius</w:t>
            </w:r>
          </w:p>
          <w:p w:rsidR="00EA17C0" w:rsidRPr="00EA17C0" w:rsidRDefault="00EA17C0" w:rsidP="00EA17C0">
            <w:pPr>
              <w:pStyle w:val="NoSpacing"/>
            </w:pPr>
            <w:r w:rsidRPr="00EA17C0">
              <w:t xml:space="preserve">  double circle;</w:t>
            </w:r>
          </w:p>
          <w:p w:rsidR="00EA17C0" w:rsidRPr="00EA17C0" w:rsidRDefault="00EA17C0" w:rsidP="00EA17C0">
            <w:pPr>
              <w:pStyle w:val="NoSpacing"/>
            </w:pPr>
          </w:p>
          <w:p w:rsidR="00EA17C0" w:rsidRPr="00EA17C0" w:rsidRDefault="00EA17C0" w:rsidP="00EA17C0">
            <w:pPr>
              <w:pStyle w:val="NoSpacing"/>
            </w:pPr>
            <w:r w:rsidRPr="00EA17C0">
              <w:t xml:space="preserve">  circle = 2 * pi * r;</w:t>
            </w:r>
          </w:p>
          <w:p w:rsidR="00EA17C0" w:rsidRPr="00EA17C0" w:rsidRDefault="00EA17C0" w:rsidP="00EA17C0">
            <w:pPr>
              <w:pStyle w:val="NoSpacing"/>
            </w:pPr>
            <w:r w:rsidRPr="00EA17C0">
              <w:t xml:space="preserve">  </w:t>
            </w:r>
            <w:proofErr w:type="spellStart"/>
            <w:r w:rsidRPr="00EA17C0">
              <w:t>cout</w:t>
            </w:r>
            <w:proofErr w:type="spellEnd"/>
            <w:r w:rsidRPr="00EA17C0">
              <w:t xml:space="preserve"> &lt;&lt; circle;</w:t>
            </w:r>
          </w:p>
          <w:p w:rsidR="00EA17C0" w:rsidRPr="00EA17C0" w:rsidRDefault="00EA17C0" w:rsidP="00EA17C0">
            <w:pPr>
              <w:pStyle w:val="NoSpacing"/>
            </w:pPr>
            <w:r w:rsidRPr="00EA17C0">
              <w:t xml:space="preserve">  </w:t>
            </w:r>
            <w:proofErr w:type="spellStart"/>
            <w:r w:rsidRPr="00EA17C0">
              <w:t>cout</w:t>
            </w:r>
            <w:proofErr w:type="spellEnd"/>
            <w:r w:rsidRPr="00EA17C0">
              <w:t xml:space="preserve"> &lt;&lt; newline;</w:t>
            </w:r>
          </w:p>
          <w:p w:rsidR="00EA17C0" w:rsidRPr="00EA17C0" w:rsidRDefault="00EA17C0" w:rsidP="00EA17C0">
            <w:pPr>
              <w:pStyle w:val="NoSpacing"/>
            </w:pPr>
            <w:r w:rsidRPr="00EA17C0">
              <w:t>}</w:t>
            </w:r>
          </w:p>
        </w:tc>
        <w:tc>
          <w:tcPr>
            <w:tcW w:w="1322" w:type="dxa"/>
            <w:tcBorders>
              <w:top w:val="single" w:sz="6" w:space="0" w:color="C0C0C0"/>
              <w:left w:val="single" w:sz="6" w:space="0" w:color="C0C0C0"/>
              <w:bottom w:val="single" w:sz="6" w:space="0" w:color="C0C0C0"/>
              <w:right w:val="single" w:sz="6" w:space="0" w:color="C0C0C0"/>
            </w:tcBorders>
            <w:shd w:val="clear" w:color="auto" w:fill="E7E7E7"/>
            <w:hideMark/>
          </w:tcPr>
          <w:p w:rsidR="00EA17C0" w:rsidRPr="00EA17C0" w:rsidRDefault="00EA17C0" w:rsidP="00EA17C0">
            <w:pPr>
              <w:pStyle w:val="NoSpacing"/>
            </w:pPr>
            <w:r w:rsidRPr="00EA17C0">
              <w:t>31.4159</w:t>
            </w:r>
          </w:p>
        </w:tc>
        <w:tc>
          <w:tcPr>
            <w:tcW w:w="4035" w:type="dxa"/>
            <w:tcMar>
              <w:top w:w="0" w:type="dxa"/>
              <w:left w:w="0" w:type="dxa"/>
              <w:bottom w:w="0" w:type="dxa"/>
              <w:right w:w="0" w:type="dxa"/>
            </w:tcMar>
            <w:hideMark/>
          </w:tcPr>
          <w:p w:rsidR="00EA17C0" w:rsidRPr="00EA17C0" w:rsidRDefault="00EA17C0" w:rsidP="00EA17C0">
            <w:pPr>
              <w:pStyle w:val="NoSpacing"/>
            </w:pPr>
          </w:p>
        </w:tc>
      </w:tr>
    </w:tbl>
    <w:p w:rsidR="00EA17C0" w:rsidRDefault="00EA17C0" w:rsidP="00EA17C0">
      <w:pPr>
        <w:pStyle w:val="NoSpacing"/>
      </w:pPr>
      <w:r w:rsidRPr="00EA17C0">
        <w:br/>
      </w:r>
      <w:r w:rsidRPr="00EA17C0">
        <w:br/>
      </w:r>
    </w:p>
    <w:p w:rsidR="00EA17C0" w:rsidRDefault="00EA17C0" w:rsidP="00EA17C0">
      <w:pPr>
        <w:pStyle w:val="NoSpacing"/>
      </w:pPr>
    </w:p>
    <w:p w:rsidR="00EA17C0" w:rsidRDefault="00EA17C0" w:rsidP="00EA17C0">
      <w:pPr>
        <w:pStyle w:val="NoSpacing"/>
      </w:pPr>
    </w:p>
    <w:p w:rsidR="00EA17C0" w:rsidRPr="00EA17C0" w:rsidRDefault="00EA17C0" w:rsidP="00EA17C0">
      <w:pPr>
        <w:pStyle w:val="NoSpacing"/>
      </w:pPr>
    </w:p>
    <w:p w:rsidR="00EA17C0" w:rsidRPr="00EA17C0" w:rsidRDefault="00EA17C0" w:rsidP="00EA17C0">
      <w:pPr>
        <w:pStyle w:val="NoSpacing"/>
        <w:rPr>
          <w:b/>
          <w:sz w:val="24"/>
          <w:szCs w:val="24"/>
        </w:rPr>
      </w:pPr>
      <w:r w:rsidRPr="00EA17C0">
        <w:rPr>
          <w:b/>
          <w:sz w:val="24"/>
          <w:szCs w:val="24"/>
        </w:rPr>
        <w:lastRenderedPageBreak/>
        <w:t>Preprocessor definitions (#define)</w:t>
      </w:r>
    </w:p>
    <w:p w:rsidR="00EA17C0" w:rsidRPr="00EA17C0" w:rsidRDefault="00EA17C0" w:rsidP="00EA17C0">
      <w:pPr>
        <w:pStyle w:val="NoSpacing"/>
      </w:pPr>
      <w:r w:rsidRPr="00EA17C0">
        <w:t>Another mechanism to name constant values is the use of preprocessor definitions. They have the following form</w:t>
      </w:r>
      <w:proofErr w:type="gramStart"/>
      <w:r w:rsidRPr="00EA17C0">
        <w:t>:</w:t>
      </w:r>
      <w:proofErr w:type="gramEnd"/>
      <w:r w:rsidRPr="00EA17C0">
        <w:br/>
      </w:r>
      <w:r w:rsidRPr="00EA17C0">
        <w:br/>
        <w:t>#define identifier replacement </w:t>
      </w:r>
      <w:r w:rsidRPr="00EA17C0">
        <w:br/>
      </w:r>
      <w:r w:rsidRPr="00EA17C0">
        <w:br/>
        <w:t>After this directive, any occurrence of identifier in the code is interpreted as replacement, where replacement is any sequence of characters (until the end of the line). This replacement is performed by the preprocessor, and happens before the program is compiled, thus causing a sort of blind replacement: the validity of the types or syntax involved is not checked in any way.</w:t>
      </w:r>
      <w:r w:rsidRPr="00EA17C0">
        <w:br/>
      </w:r>
      <w:r w:rsidRPr="00EA17C0">
        <w:br/>
        <w:t>For example:</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189"/>
        <w:gridCol w:w="5036"/>
        <w:gridCol w:w="396"/>
      </w:tblGrid>
      <w:tr w:rsidR="00EA17C0" w:rsidRPr="00EA17C0" w:rsidTr="00EA17C0">
        <w:trPr>
          <w:tblCellSpacing w:w="15" w:type="dxa"/>
        </w:trPr>
        <w:tc>
          <w:tcPr>
            <w:tcW w:w="0" w:type="auto"/>
            <w:hideMark/>
          </w:tcPr>
          <w:p w:rsidR="00EA17C0" w:rsidRPr="00EA17C0" w:rsidRDefault="00EA17C0" w:rsidP="00EA17C0">
            <w:pPr>
              <w:pStyle w:val="NoSpacing"/>
            </w:pPr>
            <w:r w:rsidRPr="00EA17C0">
              <w:t>1</w:t>
            </w:r>
            <w:r w:rsidRPr="00EA17C0">
              <w:br/>
              <w:t>2</w:t>
            </w:r>
            <w:r w:rsidRPr="00EA17C0">
              <w:br/>
              <w:t>3</w:t>
            </w:r>
            <w:r w:rsidRPr="00EA17C0">
              <w:br/>
              <w:t>4</w:t>
            </w:r>
            <w:r w:rsidRPr="00EA17C0">
              <w:br/>
              <w:t>5</w:t>
            </w:r>
            <w:r w:rsidRPr="00EA17C0">
              <w:br/>
              <w:t>6</w:t>
            </w:r>
            <w:r w:rsidRPr="00EA17C0">
              <w:br/>
              <w:t>7</w:t>
            </w:r>
            <w:r w:rsidRPr="00EA17C0">
              <w:br/>
              <w:t>8</w:t>
            </w:r>
            <w:r w:rsidRPr="00EA17C0">
              <w:br/>
              <w:t>9</w:t>
            </w:r>
            <w:r w:rsidRPr="00EA17C0">
              <w:br/>
              <w:t>10</w:t>
            </w:r>
            <w:r w:rsidRPr="00EA17C0">
              <w:br/>
              <w:t>11</w:t>
            </w:r>
            <w:r w:rsidRPr="00EA17C0">
              <w:br/>
              <w:t>12</w:t>
            </w:r>
            <w:r w:rsidRPr="00EA17C0">
              <w:br/>
              <w:t>13</w:t>
            </w:r>
            <w:r w:rsidRPr="00EA17C0">
              <w:br/>
              <w:t>14</w:t>
            </w:r>
            <w:r w:rsidRPr="00EA17C0">
              <w:br/>
              <w:t>15</w:t>
            </w:r>
            <w:r w:rsidRPr="00EA17C0">
              <w:br/>
              <w:t>16</w:t>
            </w:r>
          </w:p>
        </w:tc>
        <w:tc>
          <w:tcPr>
            <w:tcW w:w="5235" w:type="dxa"/>
            <w:tcBorders>
              <w:top w:val="single" w:sz="6" w:space="0" w:color="C0C0D0"/>
              <w:left w:val="single" w:sz="6" w:space="0" w:color="C0C0D0"/>
              <w:bottom w:val="single" w:sz="6" w:space="0" w:color="C0C0D0"/>
              <w:right w:val="single" w:sz="6" w:space="0" w:color="C0C0D0"/>
            </w:tcBorders>
            <w:shd w:val="clear" w:color="auto" w:fill="EFEFFF"/>
            <w:hideMark/>
          </w:tcPr>
          <w:p w:rsidR="00EA17C0" w:rsidRPr="00EA17C0" w:rsidRDefault="00EA17C0" w:rsidP="00EA17C0">
            <w:pPr>
              <w:pStyle w:val="NoSpacing"/>
            </w:pPr>
            <w:r w:rsidRPr="00EA17C0">
              <w:t>#include &lt;</w:t>
            </w:r>
            <w:proofErr w:type="spellStart"/>
            <w:r w:rsidRPr="00EA17C0">
              <w:t>iostream</w:t>
            </w:r>
            <w:proofErr w:type="spellEnd"/>
            <w:r w:rsidRPr="00EA17C0">
              <w:t>&gt;</w:t>
            </w:r>
          </w:p>
          <w:p w:rsidR="00EA17C0" w:rsidRPr="00EA17C0" w:rsidRDefault="00EA17C0" w:rsidP="00EA17C0">
            <w:pPr>
              <w:pStyle w:val="NoSpacing"/>
            </w:pPr>
            <w:r w:rsidRPr="00EA17C0">
              <w:t xml:space="preserve">using namespace </w:t>
            </w:r>
            <w:proofErr w:type="spellStart"/>
            <w:r w:rsidRPr="00EA17C0">
              <w:t>std</w:t>
            </w:r>
            <w:proofErr w:type="spellEnd"/>
            <w:r w:rsidRPr="00EA17C0">
              <w:t>;</w:t>
            </w:r>
          </w:p>
          <w:p w:rsidR="00EA17C0" w:rsidRPr="00EA17C0" w:rsidRDefault="00EA17C0" w:rsidP="00EA17C0">
            <w:pPr>
              <w:pStyle w:val="NoSpacing"/>
            </w:pPr>
          </w:p>
          <w:p w:rsidR="00EA17C0" w:rsidRPr="00EA17C0" w:rsidRDefault="00EA17C0" w:rsidP="00EA17C0">
            <w:pPr>
              <w:pStyle w:val="NoSpacing"/>
            </w:pPr>
            <w:r w:rsidRPr="00EA17C0">
              <w:t>#define PI 3.14159</w:t>
            </w:r>
          </w:p>
          <w:p w:rsidR="00EA17C0" w:rsidRPr="00EA17C0" w:rsidRDefault="00EA17C0" w:rsidP="00EA17C0">
            <w:pPr>
              <w:pStyle w:val="NoSpacing"/>
            </w:pPr>
            <w:r w:rsidRPr="00EA17C0">
              <w:t>#define NEWLINE '\n'</w:t>
            </w:r>
          </w:p>
          <w:p w:rsidR="00EA17C0" w:rsidRPr="00EA17C0" w:rsidRDefault="00EA17C0" w:rsidP="00EA17C0">
            <w:pPr>
              <w:pStyle w:val="NoSpacing"/>
            </w:pPr>
          </w:p>
          <w:p w:rsidR="00EA17C0" w:rsidRPr="00EA17C0" w:rsidRDefault="00EA17C0" w:rsidP="00EA17C0">
            <w:pPr>
              <w:pStyle w:val="NoSpacing"/>
            </w:pPr>
            <w:proofErr w:type="spellStart"/>
            <w:r w:rsidRPr="00EA17C0">
              <w:t>int</w:t>
            </w:r>
            <w:proofErr w:type="spellEnd"/>
            <w:r w:rsidRPr="00EA17C0">
              <w:t xml:space="preserve"> main ()</w:t>
            </w:r>
          </w:p>
          <w:p w:rsidR="00EA17C0" w:rsidRPr="00EA17C0" w:rsidRDefault="00EA17C0" w:rsidP="00EA17C0">
            <w:pPr>
              <w:pStyle w:val="NoSpacing"/>
            </w:pPr>
            <w:r w:rsidRPr="00EA17C0">
              <w:t>{</w:t>
            </w:r>
          </w:p>
          <w:p w:rsidR="00EA17C0" w:rsidRPr="00EA17C0" w:rsidRDefault="00EA17C0" w:rsidP="00EA17C0">
            <w:pPr>
              <w:pStyle w:val="NoSpacing"/>
            </w:pPr>
            <w:r w:rsidRPr="00EA17C0">
              <w:t xml:space="preserve">  double r=5.0;               // radius</w:t>
            </w:r>
          </w:p>
          <w:p w:rsidR="00EA17C0" w:rsidRPr="00EA17C0" w:rsidRDefault="00EA17C0" w:rsidP="00EA17C0">
            <w:pPr>
              <w:pStyle w:val="NoSpacing"/>
            </w:pPr>
            <w:r w:rsidRPr="00EA17C0">
              <w:t xml:space="preserve">  double circle;</w:t>
            </w:r>
          </w:p>
          <w:p w:rsidR="00EA17C0" w:rsidRPr="00EA17C0" w:rsidRDefault="00EA17C0" w:rsidP="00EA17C0">
            <w:pPr>
              <w:pStyle w:val="NoSpacing"/>
            </w:pPr>
          </w:p>
          <w:p w:rsidR="00EA17C0" w:rsidRPr="00EA17C0" w:rsidRDefault="00EA17C0" w:rsidP="00EA17C0">
            <w:pPr>
              <w:pStyle w:val="NoSpacing"/>
            </w:pPr>
            <w:r w:rsidRPr="00EA17C0">
              <w:t xml:space="preserve">  circle = 2 * PI * r;</w:t>
            </w:r>
          </w:p>
          <w:p w:rsidR="00EA17C0" w:rsidRPr="00EA17C0" w:rsidRDefault="00EA17C0" w:rsidP="00EA17C0">
            <w:pPr>
              <w:pStyle w:val="NoSpacing"/>
            </w:pPr>
            <w:r w:rsidRPr="00EA17C0">
              <w:t xml:space="preserve">  </w:t>
            </w:r>
            <w:proofErr w:type="spellStart"/>
            <w:r w:rsidRPr="00EA17C0">
              <w:t>cout</w:t>
            </w:r>
            <w:proofErr w:type="spellEnd"/>
            <w:r w:rsidRPr="00EA17C0">
              <w:t xml:space="preserve"> &lt;&lt; circle;</w:t>
            </w:r>
          </w:p>
          <w:p w:rsidR="00EA17C0" w:rsidRPr="00EA17C0" w:rsidRDefault="00EA17C0" w:rsidP="00EA17C0">
            <w:pPr>
              <w:pStyle w:val="NoSpacing"/>
            </w:pPr>
            <w:r w:rsidRPr="00EA17C0">
              <w:t xml:space="preserve">  </w:t>
            </w:r>
            <w:proofErr w:type="spellStart"/>
            <w:r w:rsidRPr="00EA17C0">
              <w:t>cout</w:t>
            </w:r>
            <w:proofErr w:type="spellEnd"/>
            <w:r w:rsidRPr="00EA17C0">
              <w:t xml:space="preserve"> &lt;&lt; NEWLINE;</w:t>
            </w:r>
          </w:p>
          <w:p w:rsidR="00EA17C0" w:rsidRPr="00EA17C0" w:rsidRDefault="00EA17C0" w:rsidP="00EA17C0">
            <w:pPr>
              <w:pStyle w:val="NoSpacing"/>
            </w:pPr>
          </w:p>
          <w:p w:rsidR="00EA17C0" w:rsidRPr="00EA17C0" w:rsidRDefault="00EA17C0" w:rsidP="00EA17C0">
            <w:pPr>
              <w:pStyle w:val="NoSpacing"/>
            </w:pPr>
            <w:r w:rsidRPr="00EA17C0">
              <w:t>}</w:t>
            </w:r>
          </w:p>
        </w:tc>
        <w:tc>
          <w:tcPr>
            <w:tcW w:w="5085" w:type="dxa"/>
            <w:tcBorders>
              <w:top w:val="single" w:sz="6" w:space="0" w:color="C0C0C0"/>
              <w:left w:val="single" w:sz="6" w:space="0" w:color="C0C0C0"/>
              <w:bottom w:val="single" w:sz="6" w:space="0" w:color="C0C0C0"/>
              <w:right w:val="single" w:sz="6" w:space="0" w:color="C0C0C0"/>
            </w:tcBorders>
            <w:shd w:val="clear" w:color="auto" w:fill="E7E7E7"/>
            <w:hideMark/>
          </w:tcPr>
          <w:p w:rsidR="00EA17C0" w:rsidRPr="00EA17C0" w:rsidRDefault="00EA17C0" w:rsidP="00EA17C0">
            <w:pPr>
              <w:pStyle w:val="NoSpacing"/>
            </w:pPr>
            <w:r w:rsidRPr="00EA17C0">
              <w:t>31.4159</w:t>
            </w:r>
          </w:p>
        </w:tc>
        <w:tc>
          <w:tcPr>
            <w:tcW w:w="0" w:type="auto"/>
            <w:tcMar>
              <w:top w:w="0" w:type="dxa"/>
              <w:left w:w="0" w:type="dxa"/>
              <w:bottom w:w="0" w:type="dxa"/>
              <w:right w:w="0" w:type="dxa"/>
            </w:tcMar>
            <w:hideMark/>
          </w:tcPr>
          <w:p w:rsidR="00EA17C0" w:rsidRPr="00EA17C0" w:rsidRDefault="00EA17C0" w:rsidP="00EA17C0">
            <w:pPr>
              <w:pStyle w:val="NoSpacing"/>
            </w:pPr>
            <w:hyperlink r:id="rId5" w:tgtFrame="_top" w:tooltip="Open C++ Shell (in a new window)" w:history="1">
              <w:r w:rsidRPr="00EA17C0">
                <w:rPr>
                  <w:rStyle w:val="Hyperlink"/>
                </w:rPr>
                <w:t>Edit &amp; Run</w:t>
              </w:r>
            </w:hyperlink>
          </w:p>
        </w:tc>
      </w:tr>
    </w:tbl>
    <w:p w:rsidR="005D5892" w:rsidRPr="00EA17C0" w:rsidRDefault="00EA17C0" w:rsidP="00EA17C0">
      <w:pPr>
        <w:pStyle w:val="NoSpacing"/>
      </w:pPr>
      <w:bookmarkStart w:id="0" w:name="_GoBack"/>
      <w:bookmarkEnd w:id="0"/>
      <w:r w:rsidRPr="00EA17C0">
        <w:br/>
        <w:t>Note that the #define lines are preprocessor directives, and as such are single-line instructions that -unlike C++ statements- do not require semicolons (;) at the end; the directive extends automatically until the end of the line. If a semicolon is included in the line, it is part of the replacement sequence and is also included in all replaced occurrences.</w:t>
      </w:r>
    </w:p>
    <w:sectPr w:rsidR="005D5892" w:rsidRPr="00EA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81A55"/>
    <w:multiLevelType w:val="multilevel"/>
    <w:tmpl w:val="B35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C0"/>
    <w:rsid w:val="005D5892"/>
    <w:rsid w:val="007A2A52"/>
    <w:rsid w:val="00EA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29501-5CD8-4CC1-8605-DC507563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17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A17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17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A17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17C0"/>
    <w:rPr>
      <w:rFonts w:ascii="Times New Roman" w:eastAsia="Times New Roman" w:hAnsi="Times New Roman" w:cs="Times New Roman"/>
      <w:b/>
      <w:bCs/>
      <w:sz w:val="24"/>
      <w:szCs w:val="24"/>
    </w:rPr>
  </w:style>
  <w:style w:type="character" w:styleId="HTMLDefinition">
    <w:name w:val="HTML Definition"/>
    <w:basedOn w:val="DefaultParagraphFont"/>
    <w:uiPriority w:val="99"/>
    <w:semiHidden/>
    <w:unhideWhenUsed/>
    <w:rsid w:val="00EA17C0"/>
    <w:rPr>
      <w:i/>
      <w:iCs/>
    </w:rPr>
  </w:style>
  <w:style w:type="paragraph" w:styleId="HTMLPreformatted">
    <w:name w:val="HTML Preformatted"/>
    <w:basedOn w:val="Normal"/>
    <w:link w:val="HTMLPreformattedChar"/>
    <w:uiPriority w:val="99"/>
    <w:semiHidden/>
    <w:unhideWhenUsed/>
    <w:rsid w:val="00EA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7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17C0"/>
    <w:rPr>
      <w:rFonts w:ascii="Courier New" w:eastAsia="Times New Roman" w:hAnsi="Courier New" w:cs="Courier New"/>
      <w:sz w:val="20"/>
      <w:szCs w:val="20"/>
    </w:rPr>
  </w:style>
  <w:style w:type="character" w:styleId="HTMLCite">
    <w:name w:val="HTML Cite"/>
    <w:basedOn w:val="DefaultParagraphFont"/>
    <w:uiPriority w:val="99"/>
    <w:semiHidden/>
    <w:unhideWhenUsed/>
    <w:rsid w:val="00EA17C0"/>
    <w:rPr>
      <w:i/>
      <w:iCs/>
    </w:rPr>
  </w:style>
  <w:style w:type="character" w:styleId="HTMLKeyboard">
    <w:name w:val="HTML Keyboard"/>
    <w:basedOn w:val="DefaultParagraphFont"/>
    <w:uiPriority w:val="99"/>
    <w:semiHidden/>
    <w:unhideWhenUsed/>
    <w:rsid w:val="00EA17C0"/>
    <w:rPr>
      <w:rFonts w:ascii="Courier New" w:eastAsia="Times New Roman" w:hAnsi="Courier New" w:cs="Courier New"/>
      <w:sz w:val="20"/>
      <w:szCs w:val="20"/>
    </w:rPr>
  </w:style>
  <w:style w:type="character" w:styleId="Hyperlink">
    <w:name w:val="Hyperlink"/>
    <w:basedOn w:val="DefaultParagraphFont"/>
    <w:uiPriority w:val="99"/>
    <w:unhideWhenUsed/>
    <w:rsid w:val="00EA17C0"/>
    <w:rPr>
      <w:color w:val="0000FF"/>
      <w:u w:val="single"/>
    </w:rPr>
  </w:style>
  <w:style w:type="character" w:styleId="HTMLVariable">
    <w:name w:val="HTML Variable"/>
    <w:basedOn w:val="DefaultParagraphFont"/>
    <w:uiPriority w:val="99"/>
    <w:semiHidden/>
    <w:unhideWhenUsed/>
    <w:rsid w:val="00EA17C0"/>
    <w:rPr>
      <w:i/>
      <w:iCs/>
    </w:rPr>
  </w:style>
  <w:style w:type="character" w:styleId="HTMLSample">
    <w:name w:val="HTML Sample"/>
    <w:basedOn w:val="DefaultParagraphFont"/>
    <w:uiPriority w:val="99"/>
    <w:semiHidden/>
    <w:unhideWhenUsed/>
    <w:rsid w:val="00EA17C0"/>
    <w:rPr>
      <w:rFonts w:ascii="Courier New" w:eastAsia="Times New Roman" w:hAnsi="Courier New" w:cs="Courier New"/>
    </w:rPr>
  </w:style>
  <w:style w:type="paragraph" w:styleId="NoSpacing">
    <w:name w:val="No Spacing"/>
    <w:uiPriority w:val="1"/>
    <w:qFormat/>
    <w:rsid w:val="00EA17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6112">
      <w:bodyDiv w:val="1"/>
      <w:marLeft w:val="0"/>
      <w:marRight w:val="0"/>
      <w:marTop w:val="0"/>
      <w:marBottom w:val="0"/>
      <w:divBdr>
        <w:top w:val="none" w:sz="0" w:space="0" w:color="auto"/>
        <w:left w:val="none" w:sz="0" w:space="0" w:color="auto"/>
        <w:bottom w:val="none" w:sz="0" w:space="0" w:color="auto"/>
        <w:right w:val="none" w:sz="0" w:space="0" w:color="auto"/>
      </w:divBdr>
      <w:divsChild>
        <w:div w:id="814488804">
          <w:marLeft w:val="0"/>
          <w:marRight w:val="0"/>
          <w:marTop w:val="0"/>
          <w:marBottom w:val="0"/>
          <w:divBdr>
            <w:top w:val="none" w:sz="0" w:space="0" w:color="auto"/>
            <w:left w:val="none" w:sz="0" w:space="0" w:color="auto"/>
            <w:bottom w:val="none" w:sz="0" w:space="0" w:color="auto"/>
            <w:right w:val="none" w:sz="0" w:space="0" w:color="auto"/>
          </w:divBdr>
        </w:div>
        <w:div w:id="456072551">
          <w:marLeft w:val="0"/>
          <w:marRight w:val="0"/>
          <w:marTop w:val="0"/>
          <w:marBottom w:val="0"/>
          <w:divBdr>
            <w:top w:val="none" w:sz="0" w:space="0" w:color="auto"/>
            <w:left w:val="none" w:sz="0" w:space="0" w:color="auto"/>
            <w:bottom w:val="none" w:sz="0" w:space="0" w:color="auto"/>
            <w:right w:val="none" w:sz="0" w:space="0" w:color="auto"/>
          </w:divBdr>
        </w:div>
        <w:div w:id="1324041304">
          <w:marLeft w:val="0"/>
          <w:marRight w:val="0"/>
          <w:marTop w:val="0"/>
          <w:marBottom w:val="0"/>
          <w:divBdr>
            <w:top w:val="none" w:sz="0" w:space="0" w:color="auto"/>
            <w:left w:val="none" w:sz="0" w:space="0" w:color="auto"/>
            <w:bottom w:val="none" w:sz="0" w:space="0" w:color="auto"/>
            <w:right w:val="none" w:sz="0" w:space="0" w:color="auto"/>
          </w:divBdr>
        </w:div>
        <w:div w:id="1042284917">
          <w:marLeft w:val="0"/>
          <w:marRight w:val="0"/>
          <w:marTop w:val="0"/>
          <w:marBottom w:val="0"/>
          <w:divBdr>
            <w:top w:val="none" w:sz="0" w:space="0" w:color="auto"/>
            <w:left w:val="none" w:sz="0" w:space="0" w:color="auto"/>
            <w:bottom w:val="none" w:sz="0" w:space="0" w:color="auto"/>
            <w:right w:val="none" w:sz="0" w:space="0" w:color="auto"/>
          </w:divBdr>
        </w:div>
        <w:div w:id="1491868101">
          <w:marLeft w:val="0"/>
          <w:marRight w:val="0"/>
          <w:marTop w:val="0"/>
          <w:marBottom w:val="0"/>
          <w:divBdr>
            <w:top w:val="none" w:sz="0" w:space="0" w:color="auto"/>
            <w:left w:val="none" w:sz="0" w:space="0" w:color="auto"/>
            <w:bottom w:val="none" w:sz="0" w:space="0" w:color="auto"/>
            <w:right w:val="none" w:sz="0" w:space="0" w:color="auto"/>
          </w:divBdr>
        </w:div>
        <w:div w:id="997728376">
          <w:marLeft w:val="0"/>
          <w:marRight w:val="0"/>
          <w:marTop w:val="0"/>
          <w:marBottom w:val="0"/>
          <w:divBdr>
            <w:top w:val="none" w:sz="0" w:space="0" w:color="auto"/>
            <w:left w:val="none" w:sz="0" w:space="0" w:color="auto"/>
            <w:bottom w:val="none" w:sz="0" w:space="0" w:color="auto"/>
            <w:right w:val="none" w:sz="0" w:space="0" w:color="auto"/>
          </w:divBdr>
        </w:div>
        <w:div w:id="738672745">
          <w:marLeft w:val="0"/>
          <w:marRight w:val="0"/>
          <w:marTop w:val="0"/>
          <w:marBottom w:val="0"/>
          <w:divBdr>
            <w:top w:val="none" w:sz="0" w:space="0" w:color="auto"/>
            <w:left w:val="none" w:sz="0" w:space="0" w:color="auto"/>
            <w:bottom w:val="none" w:sz="0" w:space="0" w:color="auto"/>
            <w:right w:val="none" w:sz="0" w:space="0" w:color="auto"/>
          </w:divBdr>
        </w:div>
        <w:div w:id="1354385529">
          <w:marLeft w:val="0"/>
          <w:marRight w:val="0"/>
          <w:marTop w:val="0"/>
          <w:marBottom w:val="0"/>
          <w:divBdr>
            <w:top w:val="none" w:sz="0" w:space="0" w:color="auto"/>
            <w:left w:val="none" w:sz="0" w:space="0" w:color="auto"/>
            <w:bottom w:val="none" w:sz="0" w:space="0" w:color="auto"/>
            <w:right w:val="none" w:sz="0" w:space="0" w:color="auto"/>
          </w:divBdr>
        </w:div>
        <w:div w:id="1808159192">
          <w:marLeft w:val="0"/>
          <w:marRight w:val="0"/>
          <w:marTop w:val="0"/>
          <w:marBottom w:val="0"/>
          <w:divBdr>
            <w:top w:val="none" w:sz="0" w:space="0" w:color="auto"/>
            <w:left w:val="none" w:sz="0" w:space="0" w:color="auto"/>
            <w:bottom w:val="none" w:sz="0" w:space="0" w:color="auto"/>
            <w:right w:val="none" w:sz="0" w:space="0" w:color="auto"/>
          </w:divBdr>
        </w:div>
        <w:div w:id="30543065">
          <w:marLeft w:val="0"/>
          <w:marRight w:val="0"/>
          <w:marTop w:val="0"/>
          <w:marBottom w:val="0"/>
          <w:divBdr>
            <w:top w:val="none" w:sz="0" w:space="0" w:color="auto"/>
            <w:left w:val="none" w:sz="0" w:space="0" w:color="auto"/>
            <w:bottom w:val="none" w:sz="0" w:space="0" w:color="auto"/>
            <w:right w:val="none" w:sz="0" w:space="0" w:color="auto"/>
          </w:divBdr>
        </w:div>
        <w:div w:id="1834562809">
          <w:marLeft w:val="0"/>
          <w:marRight w:val="0"/>
          <w:marTop w:val="0"/>
          <w:marBottom w:val="0"/>
          <w:divBdr>
            <w:top w:val="none" w:sz="0" w:space="0" w:color="auto"/>
            <w:left w:val="none" w:sz="0" w:space="0" w:color="auto"/>
            <w:bottom w:val="none" w:sz="0" w:space="0" w:color="auto"/>
            <w:right w:val="none" w:sz="0" w:space="0" w:color="auto"/>
          </w:divBdr>
        </w:div>
        <w:div w:id="940917389">
          <w:marLeft w:val="0"/>
          <w:marRight w:val="0"/>
          <w:marTop w:val="0"/>
          <w:marBottom w:val="0"/>
          <w:divBdr>
            <w:top w:val="none" w:sz="0" w:space="0" w:color="auto"/>
            <w:left w:val="none" w:sz="0" w:space="0" w:color="auto"/>
            <w:bottom w:val="none" w:sz="0" w:space="0" w:color="auto"/>
            <w:right w:val="none" w:sz="0" w:space="0" w:color="auto"/>
          </w:divBdr>
        </w:div>
        <w:div w:id="545023355">
          <w:marLeft w:val="0"/>
          <w:marRight w:val="0"/>
          <w:marTop w:val="0"/>
          <w:marBottom w:val="0"/>
          <w:divBdr>
            <w:top w:val="none" w:sz="0" w:space="0" w:color="auto"/>
            <w:left w:val="none" w:sz="0" w:space="0" w:color="auto"/>
            <w:bottom w:val="none" w:sz="0" w:space="0" w:color="auto"/>
            <w:right w:val="none" w:sz="0" w:space="0" w:color="auto"/>
          </w:divBdr>
        </w:div>
        <w:div w:id="919488510">
          <w:marLeft w:val="0"/>
          <w:marRight w:val="0"/>
          <w:marTop w:val="0"/>
          <w:marBottom w:val="0"/>
          <w:divBdr>
            <w:top w:val="none" w:sz="0" w:space="0" w:color="auto"/>
            <w:left w:val="none" w:sz="0" w:space="0" w:color="auto"/>
            <w:bottom w:val="none" w:sz="0" w:space="0" w:color="auto"/>
            <w:right w:val="none" w:sz="0" w:space="0" w:color="auto"/>
          </w:divBdr>
        </w:div>
        <w:div w:id="390544071">
          <w:marLeft w:val="0"/>
          <w:marRight w:val="0"/>
          <w:marTop w:val="0"/>
          <w:marBottom w:val="0"/>
          <w:divBdr>
            <w:top w:val="none" w:sz="0" w:space="0" w:color="auto"/>
            <w:left w:val="none" w:sz="0" w:space="0" w:color="auto"/>
            <w:bottom w:val="none" w:sz="0" w:space="0" w:color="auto"/>
            <w:right w:val="none" w:sz="0" w:space="0" w:color="auto"/>
          </w:divBdr>
          <w:divsChild>
            <w:div w:id="1195388824">
              <w:marLeft w:val="0"/>
              <w:marRight w:val="0"/>
              <w:marTop w:val="0"/>
              <w:marBottom w:val="0"/>
              <w:divBdr>
                <w:top w:val="none" w:sz="0" w:space="0" w:color="auto"/>
                <w:left w:val="none" w:sz="0" w:space="0" w:color="auto"/>
                <w:bottom w:val="none" w:sz="0" w:space="0" w:color="auto"/>
                <w:right w:val="none" w:sz="0" w:space="0" w:color="auto"/>
              </w:divBdr>
              <w:divsChild>
                <w:div w:id="909119461">
                  <w:marLeft w:val="0"/>
                  <w:marRight w:val="0"/>
                  <w:marTop w:val="0"/>
                  <w:marBottom w:val="0"/>
                  <w:divBdr>
                    <w:top w:val="none" w:sz="0" w:space="0" w:color="auto"/>
                    <w:left w:val="none" w:sz="0" w:space="0" w:color="auto"/>
                    <w:bottom w:val="none" w:sz="0" w:space="0" w:color="auto"/>
                    <w:right w:val="none" w:sz="0" w:space="0" w:color="auto"/>
                  </w:divBdr>
                  <w:divsChild>
                    <w:div w:id="10577843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9550329">
          <w:marLeft w:val="0"/>
          <w:marRight w:val="0"/>
          <w:marTop w:val="0"/>
          <w:marBottom w:val="0"/>
          <w:divBdr>
            <w:top w:val="none" w:sz="0" w:space="0" w:color="auto"/>
            <w:left w:val="none" w:sz="0" w:space="0" w:color="auto"/>
            <w:bottom w:val="none" w:sz="0" w:space="0" w:color="auto"/>
            <w:right w:val="none" w:sz="0" w:space="0" w:color="auto"/>
          </w:divBdr>
          <w:divsChild>
            <w:div w:id="2074355308">
              <w:marLeft w:val="0"/>
              <w:marRight w:val="0"/>
              <w:marTop w:val="0"/>
              <w:marBottom w:val="0"/>
              <w:divBdr>
                <w:top w:val="none" w:sz="0" w:space="0" w:color="auto"/>
                <w:left w:val="none" w:sz="0" w:space="0" w:color="auto"/>
                <w:bottom w:val="none" w:sz="0" w:space="0" w:color="auto"/>
                <w:right w:val="none" w:sz="0" w:space="0" w:color="auto"/>
              </w:divBdr>
              <w:divsChild>
                <w:div w:id="879318445">
                  <w:marLeft w:val="0"/>
                  <w:marRight w:val="0"/>
                  <w:marTop w:val="0"/>
                  <w:marBottom w:val="0"/>
                  <w:divBdr>
                    <w:top w:val="none" w:sz="0" w:space="0" w:color="auto"/>
                    <w:left w:val="none" w:sz="0" w:space="0" w:color="auto"/>
                    <w:bottom w:val="none" w:sz="0" w:space="0" w:color="auto"/>
                    <w:right w:val="none" w:sz="0" w:space="0" w:color="auto"/>
                  </w:divBdr>
                  <w:divsChild>
                    <w:div w:id="4607222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doc/tutorial/const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2018-01-21T14:45:00Z</dcterms:created>
  <dcterms:modified xsi:type="dcterms:W3CDTF">2018-01-21T14:51:00Z</dcterms:modified>
</cp:coreProperties>
</file>