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Public Systems Assurance Founding Package</w:t>
      </w:r>
    </w:p>
    <w:p>
      <w:pPr>
        <w:widowControl/>
      </w:pPr>
      <w:r>
        <w:t>Prepared for Kapukai Governance Lab • Discussion draft 0.1 • 27 September 2026</w:t>
      </w:r>
    </w:p>
    <w:p>
      <w:pPr>
        <w:widowControl/>
      </w:pPr>
      <w:r>
        <w:t>This package proposes independent technical review of consequential public decision systems, safe access for affected people, and verified correction. It supplies six working documents and a practical adoption route. It contains no findings about a named person, agency or case.</w:t>
      </w:r>
    </w:p>
    <w:p>
      <w:pPr>
        <w:widowControl/>
      </w:pPr>
      <w:r>
        <w:t>The immediate recommendation is to test a narrow correction workflow through a voluntary pilot, publish the method and limitations, and seek an authorized sponsor for implementation. A literal fourth constitutional branch is a separate constitutional project, not a power created by this package.</w:t>
      </w:r>
    </w:p>
    <w:p>
      <w:pPr>
        <w:pStyle w:val="Heading2"/>
        <w:widowControl/>
      </w:pPr>
      <w:r>
        <w:t>Documents and intended users</w:t>
      </w:r>
    </w:p>
    <w:p>
      <w:pPr>
        <w:widowControl/>
      </w:pPr>
      <w:r>
        <w:t>1. Founding charter — for the founding coalition and participating institutions.</w:t>
      </w:r>
    </w:p>
    <w:p>
      <w:pPr>
        <w:widowControl/>
      </w:pPr>
      <w:r>
        <w:t>2. Model enabling legislation — for legislative counsel and potential sponsors. This is a federal discussion draft with a bounded executive-branch scope, not filing-ready legislation for all jurisdictions.</w:t>
      </w:r>
    </w:p>
    <w:p>
      <w:pPr>
        <w:widowControl/>
      </w:pPr>
      <w:r>
        <w:t>3. Technical audit standard — for engineers, auditors, domain specialists and affected-person representatives.</w:t>
      </w:r>
    </w:p>
    <w:p>
      <w:pPr>
        <w:widowControl/>
      </w:pPr>
      <w:r>
        <w:t>4. Public systems audit request — for anyone seeking review without including individual case details.</w:t>
      </w:r>
    </w:p>
    <w:p>
      <w:pPr>
        <w:widowControl/>
      </w:pPr>
      <w:r>
        <w:t>5. Protected individual review request — for use only after a competent recipient and protected intake procedure are established.</w:t>
      </w:r>
    </w:p>
    <w:p>
      <w:pPr>
        <w:widowControl/>
      </w:pPr>
      <w:r>
        <w:t>6. Correction and closure record — for the correction coordinator, record custodians, decision-makers and independent verifier.</w:t>
      </w:r>
    </w:p>
    <w:p>
      <w:pPr>
        <w:pStyle w:val="Heading2"/>
        <w:widowControl/>
      </w:pPr>
      <w:r>
        <w:t>What the package can do now</w:t>
      </w:r>
    </w:p>
    <w:p>
      <w:pPr>
        <w:widowControl/>
      </w:pPr>
      <w:r>
        <w:t>A voluntary institution can adopt the standard by written agreement, provide records it may lawfully share, test the forms, and commit to a response process. Kapukai can publish a proposal, convene reviewers and report evidence-based pilot results. No government endorsement, compulsory access, legal representation or certification is implied.</w:t>
      </w:r>
    </w:p>
    <w:p>
      <w:pPr>
        <w:pStyle w:val="Heading2"/>
        <w:widowControl/>
      </w:pPr>
      <w:r>
        <w:t>What requires additional authority</w:t>
      </w:r>
    </w:p>
    <w:p>
      <w:pPr>
        <w:widowControl/>
      </w:pPr>
      <w:r>
        <w:t>Compulsory records access, legally enforceable response deadlines, sanctions, public funding and changes to legal remedies require an appropriate legal instrument. A private standard does not confer jurisdiction, waive confidentiality, override court orders, pause deadlines or create a right to damages. Federal legislation cannot simply place all state courts under a new technical office. [S5–S8]</w:t>
      </w:r>
    </w:p>
    <w:p>
      <w:pPr>
        <w:pStyle w:val="Heading2"/>
        <w:widowControl/>
      </w:pPr>
      <w:r>
        <w:t>Document status and public use</w:t>
      </w:r>
    </w:p>
    <w:p>
      <w:pPr>
        <w:widowControl/>
      </w:pPr>
      <w:r>
        <w:t>All SHALL statements are proposed requirements. In a pilot, they bind participants only to the extent lawfully adopted by agreement. In legislation, they take effect only if enacted and applicable. Edit the templates in Word or use the separate Markdown source files. They are not electronic intake systems and do not transmit information.</w:t>
      </w:r>
    </w:p>
    <w:p>
      <w:r>
        <w:br w:type="page"/>
      </w:r>
    </w:p>
    <w:p>
      <w:pPr>
        <w:pStyle w:val="Heading1"/>
        <w:widowControl/>
      </w:pPr>
      <w:r>
        <w:t>How comparable institutions gained adoption</w:t>
      </w:r>
    </w:p>
    <w:p>
      <w:pPr>
        <w:widowControl/>
      </w:pPr>
      <w:r>
        <w:t>Historical comparison identifies useful mechanisms; it does not establish that this proposal has already earned consensus or legal authority.</w:t>
      </w:r>
    </w:p>
    <w:p>
      <w:pPr>
        <w:pStyle w:val="Heading2"/>
        <w:widowControl/>
      </w:pPr>
      <w:r>
        <w:t>GAO in 1921</w:t>
      </w:r>
    </w:p>
    <w:p>
      <w:pPr>
        <w:widowControl/>
      </w:pPr>
      <w:r>
        <w:t>Congress established the General Accounting Office through the Budget and Accounting Act of 1921 to strengthen oversight of federal expenditure. The lesson is to define a public function, confer a mandate and provide institutional resources. Drafting a charter alone did not create GAO. [S1]</w:t>
      </w:r>
    </w:p>
    <w:p>
      <w:pPr>
        <w:pStyle w:val="Heading2"/>
        <w:widowControl/>
      </w:pPr>
      <w:r>
        <w:t>NTSB independence in 1974</w:t>
      </w:r>
    </w:p>
    <w:p>
      <w:pPr>
        <w:widowControl/>
      </w:pPr>
      <w:r>
        <w:t>Congress reestablished the NTSB outside the Department of Transportation because transportation investigations could expose deficiencies in the systems DOT operated or regulated. Its history provides a concrete precedent for separating investigation from the institution examined. This does not make its transportation jurisdiction transferable to family courts or other domains. [S2]</w:t>
      </w:r>
    </w:p>
    <w:p>
      <w:pPr>
        <w:pStyle w:val="Heading2"/>
        <w:widowControl/>
      </w:pPr>
      <w:r>
        <w:t>NIST Cybersecurity Framework in 2014</w:t>
      </w:r>
    </w:p>
    <w:p>
      <w:pPr>
        <w:widowControl/>
      </w:pPr>
      <w:r>
        <w:t>Following Executive Order 13636, NIST worked with stakeholders to develop a voluntary risk-based framework using existing standards, guidelines and practices. It used workshops and public input and continued as a convener. The applicable lesson is to publish a usable common language, test it, invite criticism and revise it rather than claim consensus in advance. [S3]</w:t>
      </w:r>
    </w:p>
    <w:p>
      <w:pPr>
        <w:pStyle w:val="Heading2"/>
        <w:widowControl/>
      </w:pPr>
      <w:r>
        <w:t>ISO consensus development</w:t>
      </w:r>
    </w:p>
    <w:p>
      <w:pPr>
        <w:widowControl/>
      </w:pPr>
      <w:r>
        <w:t>ISO describes standards as voluntary agreements developed through an open process in which stakeholder views are considered. The transferable method is balanced participation, recorded comment resolution and version control. Kapukai cannot label this draft an ISO standard or imply ISO certification. [S4]</w:t>
      </w:r>
    </w:p>
    <w:p>
      <w:pPr>
        <w:pStyle w:val="Heading2"/>
        <w:widowControl/>
      </w:pPr>
      <w:r>
        <w:t>Recommended sequence</w:t>
      </w:r>
    </w:p>
    <w:p>
      <w:pPr>
        <w:widowControl/>
      </w:pPr>
      <w:r>
        <w:t>Define one measurable defect → recruit a balanced working group → publish a draft → run a lawful pilot → publish results and disagreements → revise → obtain a formal adoption instrument → verify implementation.</w:t>
      </w:r>
    </w:p>
    <w:p>
      <w:pPr>
        <w:widowControl/>
      </w:pPr>
      <w:r>
        <w:t>This sequence is a recommendation drawn from the examples, not a universal historical law. Adoption depends on credible evidence, resources, institutional incentives and political support.</w:t>
      </w:r>
    </w:p>
    <w:p>
      <w:pPr>
        <w:pStyle w:val="Heading2"/>
        <w:widowControl/>
      </w:pPr>
      <w:r>
        <w:t>Initial pilot question</w:t>
      </w:r>
    </w:p>
    <w:p>
      <w:pPr>
        <w:widowControl/>
      </w:pPr>
      <w:r>
        <w:t>When an authoritative source record is corrected, can the participating institution identify dependent records and decisions, reassess them and demonstrate completion without avoidable disclosure? Begin with synthetic records, then a small authorized retrospective sample. Include cases where no downstream change is warranted. Do not experiment on live custody, dispatch or emergency decisions.</w:t>
      </w:r>
    </w:p>
    <w:p>
      <w:r>
        <w:br w:type="page"/>
      </w:r>
    </w:p>
    <w:p>
      <w:pPr>
        <w:pStyle w:val="Heading1"/>
        <w:widowControl/>
      </w:pPr>
      <w:r>
        <w:t>Adoption plan and invitation</w:t>
      </w:r>
    </w:p>
    <w:p>
      <w:pPr>
        <w:pStyle w:val="Heading2"/>
        <w:widowControl/>
      </w:pPr>
      <w:r>
        <w:t>First ninety days</w:t>
      </w:r>
    </w:p>
    <w:p>
      <w:pPr>
        <w:widowControl/>
      </w:pPr>
      <w:r>
        <w:t>Days 1–15 — Convene a working group covering systems engineering, legal procedure, privacy and security, frontline operations, independent audit, and affected adults and child representation. Publish members, qualifications, funding and conflicts where safe; protect participants whose identity creates a risk. Pay affected-person advisers where funding permits. No constituency controls a majority of the standards committee.</w:t>
      </w:r>
    </w:p>
    <w:p>
      <w:pPr>
        <w:widowControl/>
      </w:pPr>
      <w:r>
        <w:t>Days 16–30 — Publish draft 0.1 and open a comment period. Record each substantive comment, proposed change, disposition and reason. Provide accessible and nontechnical participation options. Obtain legal and security review before receiving personal records. Recruit one willing institutional partner and one reviewer independent of its delivery team.</w:t>
      </w:r>
    </w:p>
    <w:p>
      <w:pPr>
        <w:widowControl/>
      </w:pPr>
      <w:r>
        <w:t>Days 31–60 — Execute a pilot agreement defining the process, records, lawful access, retention, responsibilities, costs and exit arrangements. Test synthetic failure scenarios first. Review a small authorized retrospective sample using predeclared selection criteria. Record failures to respond and records unavailable; do not convert them automatically into findings of wrongdoing.</w:t>
      </w:r>
    </w:p>
    <w:p>
      <w:pPr>
        <w:widowControl/>
      </w:pPr>
      <w:r>
        <w:t>Days 61–90 — Publish a privacy-reviewed pilot report with denominators, uncertainty, costs, disagreements and unresolved issues. Hold a review workshop, issue draft 0.2 with a change log, and approach an appropriate legislative or administrative sponsor with the tested proposal.</w:t>
      </w:r>
    </w:p>
    <w:p>
      <w:pPr>
        <w:pStyle w:val="Heading2"/>
        <w:widowControl/>
      </w:pPr>
      <w:r>
        <w:t>Adoption gates</w:t>
      </w:r>
    </w:p>
    <w:p>
      <w:pPr>
        <w:widowControl/>
      </w:pPr>
      <w:r>
        <w:t>Proceed to a live pilot only after an identified authority approves access and the team demonstrates safe handling of test records. Proceed to expansion only after an independent reviewer can reproduce key findings, material security defects are addressed, and staffing can meet the response commitments. Set numerical success thresholds before the pilot; report changes to those thresholds.</w:t>
      </w:r>
    </w:p>
    <w:p>
      <w:pPr>
        <w:widowControl/>
      </w:pPr>
      <w:r>
        <w:t>Measure dependency identification, review completion, elapsed time, unsupported closure, correction acknowledgment, privacy incidents, false-positive defect findings and reviewer disagreement. Do not reward a high allegation count, a high defect count or a low reversal rate. Measure both unnecessary action and missed protective action.</w:t>
      </w:r>
    </w:p>
    <w:p>
      <w:pPr>
        <w:pStyle w:val="Heading2"/>
        <w:widowControl/>
      </w:pPr>
      <w:r>
        <w:t>How to obtain adoption</w:t>
      </w:r>
    </w:p>
    <w:p>
      <w:pPr>
        <w:widowControl/>
      </w:pPr>
      <w:r>
        <w:t>Ask each audience for a bounded commitment: professional societies for technical reviewers; family and disability groups for usability review; an institution for one lawful pilot; an independent research group for evaluation; a sponsor for legislative drafting. Offer a versioned standard and reusable evidence schema without requiring purchase of Kapukai services. Separate consulting revenue from conformity decisions.</w:t>
      </w:r>
    </w:p>
    <w:p>
      <w:pPr>
        <w:widowControl/>
      </w:pPr>
      <w:r>
        <w:t>Suggested invitation: We invite your organization to review or pilot a common method for tracing consequential decisions to evidence and verifying correction. The first pilot addresses one existing correction workflow. Participation does not endorse claims about individual cases. Please identify a technical reviewer, an affected-person representative or a pilot contact, and disclose relevant conflicts. We will agree scope, privacy controls, resources and publication terms before receiving case information.</w:t>
      </w:r>
    </w:p>
    <w:p>
      <w:r>
        <w:br w:type="page"/>
      </w:r>
    </w:p>
    <w:p>
      <w:pPr>
        <w:pStyle w:val="Heading1"/>
        <w:widowControl/>
      </w:pPr>
      <w:r>
        <w:t>Presidents and institutional reform</w:t>
      </w:r>
    </w:p>
    <w:p>
      <w:pPr>
        <w:widowControl/>
      </w:pPr>
      <w:r>
        <w:t>Presidents have helped establish oversight institutions and common standards. Their actions ordinarily depended on legal authority, congressional participation, funding and implementation by public servants. Creating an institution after election does not explain how that president first won office.</w:t>
      </w:r>
    </w:p>
    <w:p>
      <w:pPr>
        <w:pStyle w:val="Heading2"/>
        <w:widowControl/>
      </w:pPr>
      <w:r>
        <w:t>Herbert Hoover before the presidency</w:t>
      </w:r>
    </w:p>
    <w:p>
      <w:pPr>
        <w:widowControl/>
      </w:pPr>
      <w:r>
        <w:t>Hoover trained and worked as a mining engineer, organized large relief efforts and served as Secretary of Commerce from 1921 to 1928. The Hoover Presidential Library links his administrative reputation and Commerce service to his 1928 candidacy. This is a relevant example of technical and organizational work contributing to political standing; it is not proof that an engineering oversight proposal is a reliable route to the presidency. His later presidential record also demonstrates that technical credentials do not guarantee successful governance. [S11]</w:t>
      </w:r>
    </w:p>
    <w:p>
      <w:pPr>
        <w:pStyle w:val="Heading2"/>
        <w:widowControl/>
      </w:pPr>
      <w:r>
        <w:t>Richard Nixon and EPA</w:t>
      </w:r>
    </w:p>
    <w:p>
      <w:pPr>
        <w:widowControl/>
      </w:pPr>
      <w:r>
        <w:t>Nixon proposed Reorganization Plan No. 3 in 1970; EPA began operating on 2 December 1970 after the applicable statutory process. This consolidated previously dispersed environmental responsibilities. He was already president. The lesson is to define the gap and use an authorized mechanism to reorganize functions, not to assume every new office can be created by executive order. [S12]</w:t>
      </w:r>
    </w:p>
    <w:p>
      <w:pPr>
        <w:pStyle w:val="Heading2"/>
        <w:widowControl/>
      </w:pPr>
      <w:r>
        <w:t>Jimmy Carter and inspectors general</w:t>
      </w:r>
    </w:p>
    <w:p>
      <w:pPr>
        <w:widowControl/>
      </w:pPr>
      <w:r>
        <w:t>Carter signed the bipartisan Inspector General Act on 12 October 1978, establishing twelve presidentially appointed inspectors general. This is particularly relevant to independent audit and investigation. It was legislation enacted during his presidency, not an institution he created to obtain the presidency. [S13]</w:t>
      </w:r>
    </w:p>
    <w:p>
      <w:pPr>
        <w:pStyle w:val="Heading2"/>
        <w:widowControl/>
      </w:pPr>
      <w:r>
        <w:t>Barack Obama and NIST</w:t>
      </w:r>
    </w:p>
    <w:p>
      <w:pPr>
        <w:widowControl/>
      </w:pPr>
      <w:r>
        <w:t>Obama issued Executive Order 13636 in February 2013, directing development of a voluntary cybersecurity framework. NIST convened stakeholders and published version 1.0 in 2014. This illustrates presidential sponsorship of a technical standard within existing governmental structures, after election. [S3]</w:t>
      </w:r>
    </w:p>
    <w:p>
      <w:pPr>
        <w:pStyle w:val="Heading2"/>
        <w:widowControl/>
      </w:pPr>
      <w:r>
        <w:t>Implication for this proposal</w:t>
      </w:r>
    </w:p>
    <w:p>
      <w:pPr>
        <w:widowControl/>
      </w:pPr>
      <w:r>
        <w:t>A president could be a sponsor of a lawfully authorized initiative. A lawmaker, professional body, state institution or coalition can also initiate development. The practical next milestone is a credible pilot and adoption partner, not a presidential campaign. No electoral success prediction follows from these historical examples.</w:t>
      </w:r>
    </w:p>
    <w:p>
      <w:pPr>
        <w:widowControl/>
      </w:pPr>
      <w:r>
        <w:t>[S11] Herbert Hoover Presidential Library. Wonder Boy and Years of Leadership. https://hoover.blogs.archives.gov/2021/03/03/wonder-boy-herbert-hoover-as-secretary-of-commerce/ and https://hoover.archives.gov/exhibits/years-leadership-1928-1933</w:t>
      </w:r>
    </w:p>
    <w:p>
      <w:pPr>
        <w:widowControl/>
      </w:pPr>
      <w:r>
        <w:t>[S12] EPA. The Origins of EPA. https://www.epa.gov/history/origins-epa</w:t>
      </w:r>
    </w:p>
    <w:p>
      <w:pPr>
        <w:widowControl/>
      </w:pPr>
      <w:r>
        <w:t>[S13] Council of the Inspectors General on Integrity and Efficiency. IG Act History. https://www.ignet.gov/node/22</w:t>
      </w:r>
    </w:p>
    <w:p>
      <w:r>
        <w:br w:type="page"/>
      </w:r>
    </w:p>
    <w:p>
      <w:pPr>
        <w:pStyle w:val="Heading1"/>
        <w:widowControl/>
      </w:pPr>
      <w:r>
        <w:t>Sources and drafting boundaries</w:t>
      </w:r>
    </w:p>
    <w:p>
      <w:pPr>
        <w:widowControl/>
      </w:pPr>
      <w:r>
        <w:t>Primary sources consulted on 27 September 2026. Historical summaries are deliberately narrow. The legislation below is a proposal; citations are not claims that its provisions are already law.</w:t>
      </w:r>
    </w:p>
    <w:p>
      <w:pPr>
        <w:widowControl/>
      </w:pPr>
      <w:r>
        <w:t>[S1] US Government Accountability Office. Celebrating 100 Years of Making Government Work Better for You. https://www.gao.gov/blog/celebrating-100-years-making-government-work-better-you</w:t>
      </w:r>
    </w:p>
    <w:p>
      <w:pPr>
        <w:widowControl/>
      </w:pPr>
      <w:r>
        <w:t>[S2] National Transportation Safety Board. History of the National Transportation Safety Board. https://www.ntsb.gov/about/history/Pages/default.aspx</w:t>
      </w:r>
    </w:p>
    <w:p>
      <w:pPr>
        <w:widowControl/>
      </w:pPr>
      <w:r>
        <w:t>[S3] National Institute of Standards and Technology. NIST Releases Cybersecurity Framework Version 1.0, 12 February 2014; History and Creation of CSF 1.1. https://www.nist.gov/news-events/news/2014/02/nist-releases-cybersecurity-framework-version-10 and https://www.nist.gov/cyberframework/history-and-creation-csf-11</w:t>
      </w:r>
    </w:p>
    <w:p>
      <w:pPr>
        <w:widowControl/>
      </w:pPr>
      <w:r>
        <w:t>[S4] International Organization for Standardization. Consumers and Standards. https://www.iso.org/sites/ConsumersStandards/1_standards.html</w:t>
      </w:r>
    </w:p>
    <w:p>
      <w:pPr>
        <w:widowControl/>
      </w:pPr>
      <w:r>
        <w:t>[S5] US Constitution, Articles I–III and V. https://www.archives.gov/founding-docs/constitution-transcript</w:t>
      </w:r>
    </w:p>
    <w:p>
      <w:pPr>
        <w:widowControl/>
      </w:pPr>
      <w:r>
        <w:t>[S6] 28 USC 1331, federal-question jurisdiction. A systems request is not a federal lawsuit. https://uscode.house.gov/view.xhtml?req=granuleid:USC-prelim-title28-section1331&amp;num=0&amp;edition=prelim</w:t>
      </w:r>
    </w:p>
    <w:p>
      <w:pPr>
        <w:widowControl/>
      </w:pPr>
      <w:r>
        <w:t>[S7] FOIA statute and request guidance. Federal FOIA requires release of reasonably segregable nonexempt material; it does not compel a new audit or analysis. https://www.foia.gov/foia-statute.html and https://www.foia.gov/how-to.html</w:t>
      </w:r>
    </w:p>
    <w:p>
      <w:pPr>
        <w:widowControl/>
      </w:pPr>
      <w:r>
        <w:t>[S8] GAO. Reports and Testimonies. Congressional requests are a route to GAO audit work; the public cannot compel an audit merely by sending this template. https://www.gao.gov/about/what-gao-does/reports-testimonies</w:t>
      </w:r>
    </w:p>
    <w:p>
      <w:pPr>
        <w:widowControl/>
      </w:pPr>
      <w:r>
        <w:t>[S9] HHS Office of Inspector General. About Hotline Operations and Other Ways to Contact Hotline. These describe a program-specific complaint route, not oversight of every institution. https://oig.hhs.gov/fraud/report-fraud/about/ and https://oig.hhs.gov/fraud/report-fraud/contact/</w:t>
      </w:r>
    </w:p>
    <w:p>
      <w:pPr>
        <w:widowControl/>
      </w:pPr>
      <w:r>
        <w:t>[S10] DOJ Office of Information Policy. Interface Between the FOIA and Privacy Act. https://www.justice.gov/oip/oip-guidance-interface-between-foia-and-privacy-act</w:t>
      </w:r>
    </w:p>
    <w:p>
      <w:pPr>
        <w:pStyle w:val="Heading2"/>
        <w:widowControl/>
      </w:pPr>
      <w:r>
        <w:t>Before introducing the bill</w:t>
      </w:r>
    </w:p>
    <w:p>
      <w:pPr>
        <w:widowControl/>
      </w:pPr>
      <w:r>
        <w:t>Legislative counsel must review appointments and removal, executive supervision, appropriations, records-access conflicts, classification and privileges, federalism, judicial review, exhaustion, venue and sovereign-immunity language. Cost estimation, agency consultation and implementation staffing remain open work. No all-jurisdiction legal validity or likelihood of litigation success is claimed.</w:t>
      </w:r>
    </w:p>
    <w:p>
      <w:pPr>
        <w:pStyle w:val="Heading2"/>
        <w:widowControl/>
      </w:pPr>
      <w:r>
        <w:t>Before sending either request</w:t>
      </w:r>
    </w:p>
    <w:p>
      <w:pPr>
        <w:widowControl/>
      </w:pPr>
      <w:r>
        <w:t>Confirm the recipient, its jurisdiction, intake requirements, confidentiality limits and safe reply method. Do not invent an official case number or submit a completed form as if the proposed Office already exists. No request in this package automatically suspends an order or extends a filing deadline.</w:t>
      </w:r>
    </w:p>
    <w:p>
      <w:r>
        <w:br w:type="page"/>
      </w:r>
    </w:p>
    <w:p>
      <w:pPr>
        <w:pStyle w:val="Heading1"/>
        <w:widowControl/>
      </w:pPr>
      <w:r>
        <w:t>Founding charter for public systems assurance</w:t>
      </w:r>
    </w:p>
    <w:p>
      <w:pPr>
        <w:widowControl/>
      </w:pPr>
      <w:r>
        <w:t>PSA C01 • Discussion draft 0.1 • Proposed for Kapukai Governance Lab and adopting partners</w:t>
      </w:r>
    </w:p>
    <w:p>
      <w:pPr>
        <w:pStyle w:val="Heading2"/>
        <w:widowControl/>
      </w:pPr>
      <w:r>
        <w:t>Purpose and commitment</w:t>
      </w:r>
    </w:p>
    <w:p>
      <w:pPr>
        <w:widowControl/>
      </w:pPr>
      <w:r>
        <w:t>We propose a publicly accessible assurance function that tests whether consequential decisions have traceable evidence and authority, safe challenge mechanisms, appropriately independent review, and verifiable correction. We will report technical findings without requiring permission from the institution examined, subject to lawful confidentiality and an agreed factual-response process.</w:t>
      </w:r>
    </w:p>
    <w:p>
      <w:pPr>
        <w:pStyle w:val="Heading2"/>
        <w:widowControl/>
      </w:pPr>
      <w:r>
        <w:t>Scope</w:t>
      </w:r>
    </w:p>
    <w:p>
      <w:pPr>
        <w:widowControl/>
      </w:pPr>
      <w:r>
        <w:t>The common standard covers systems affecting liberty, family relationships, bodily autonomy, property control and essential services. Domain profiles may cover emergency dispatch, police and criminal justice, family and paternity proceedings, child protection, psychiatric care, adult guardianship, education, military and veterans systems, immigration, benefits and housing. Payers, vendors, researchers and contractors enter scope only where their documented functions affect a covered process.</w:t>
      </w:r>
    </w:p>
    <w:p>
      <w:pPr>
        <w:widowControl/>
      </w:pPr>
      <w:r>
        <w:t>A technical framework can span these domains. An office's legal authority cannot be assumed to do so. Each engagement shall specify the adopting instrument, covered entities, applicable law, records-access basis and exclusions. A court, executive agency and private hospital require different authority and remedy analysis.</w:t>
      </w:r>
    </w:p>
    <w:p>
      <w:pPr>
        <w:pStyle w:val="Heading2"/>
        <w:widowControl/>
      </w:pPr>
      <w:r>
        <w:t>Allocation of responsibilities</w:t>
      </w:r>
    </w:p>
    <w:p>
      <w:pPr>
        <w:widowControl/>
      </w:pPr>
      <w:r>
        <w:t>Qualified technical reviewers determine reproducible findings within their competence. Legally authorized decision-makers determine legal consequences. Clinical judgments require relevant expertise. Affected people contribute information about participation, safety and outcomes. Technical findings do not establish criminal guilt, parental unfitness or a legal entitlement by themselves.</w:t>
      </w:r>
    </w:p>
    <w:p>
      <w:pPr>
        <w:widowControl/>
      </w:pPr>
      <w:r>
        <w:t>The originating custodian maintains or corrects its source record; each authorized decision-maker reassesses dependent actions; each recipient addresses its own records; a designated coordinator tracks completion; an independent verifier tests closure. The coordinator has no implied authority to rewrite another body's orders.</w:t>
      </w:r>
    </w:p>
    <w:p>
      <w:pPr>
        <w:pStyle w:val="Heading2"/>
        <w:widowControl/>
      </w:pPr>
      <w:r>
        <w:t>Independence</w:t>
      </w:r>
    </w:p>
    <w:p>
      <w:pPr>
        <w:widowControl/>
      </w:pPr>
      <w:r>
        <w:t>No reviewer may assess work they designed, delivered or materially approved without disclosure and an independently approved mitigation. A material financial interest requires recusal or documented reassignment. The audited institution may correct factual errors in a draft but may not veto adverse findings. Fees shall not depend on allegations, findings, custody duration, fines or favorable conclusions.</w:t>
      </w:r>
    </w:p>
    <w:p>
      <w:pPr>
        <w:widowControl/>
      </w:pPr>
      <w:r>
        <w:t>Pilot governance shall publish appointment criteria, conflicts and funding. A standards committee shall include engineering, legal, privacy, operational and affected-person perspectives; no constituency may control a majority. Panel votes, recusals, minority opinions and amendment reasons shall be recorded. Statutory appointment arrangements require separate legislation.</w:t>
      </w:r>
    </w:p>
    <w:p>
      <w:r>
        <w:br w:type="page"/>
      </w:r>
    </w:p>
    <w:p>
      <w:pPr>
        <w:pStyle w:val="Heading1"/>
        <w:widowControl/>
      </w:pPr>
      <w:r>
        <w:t>Charter operating commitments</w:t>
      </w:r>
    </w:p>
    <w:p>
      <w:pPr>
        <w:pStyle w:val="Heading2"/>
        <w:widowControl/>
      </w:pPr>
      <w:r>
        <w:t>Accessible entry and protected participation</w:t>
      </w:r>
    </w:p>
    <w:p>
      <w:pPr>
        <w:widowControl/>
      </w:pPr>
      <w:r>
        <w:t>General audit requests may omit case identifiers. Individual review requires enough information to locate records through an authorized protected channel. The Office or pilot shall explain access, disclosure, retention and confidentiality limits before collecting sensitive information. Children shall have an appropriate representative; conflicts between a child and an adult representative require an independent representation pathway.</w:t>
      </w:r>
    </w:p>
    <w:p>
      <w:pPr>
        <w:widowControl/>
      </w:pPr>
      <w:r>
        <w:t>No participant shall be required by the pilot to publish a personal narrative, waive unrelated rights, or purchase services to request general review. Communication accommodations and a non-digital access route shall be provided within the adopted pilot scope. Absolute anonymity and reversal of existing legal duties shall not be promised.</w:t>
      </w:r>
    </w:p>
    <w:p>
      <w:pPr>
        <w:pStyle w:val="Heading2"/>
        <w:widowControl/>
      </w:pPr>
      <w:r>
        <w:t>Findings and correction</w:t>
      </w:r>
    </w:p>
    <w:p>
      <w:pPr>
        <w:widowControl/>
      </w:pPr>
      <w:r>
        <w:t>Each finding shall identify the requirement, reviewed evidence, method, scope, uncertainty, contrary evidence and responsible function. Missing evidence is not automatic proof of misconduct. Genuine disagreement shall remain visible. Interim risk controls shall consider both continued harmful action and the risk of withdrawing needed protection or services.</w:t>
      </w:r>
    </w:p>
    <w:p>
      <w:pPr>
        <w:widowControl/>
      </w:pPr>
      <w:r>
        <w:t>An adopted correction plan shall state an owner, deadline, dependencies and acceptance evidence. Closure requires independent verification or an explicit record of why verification remains incomplete. A correction may warrant modification, reaffirmation or termination of a dependent decision; that outcome requires reasons.</w:t>
      </w:r>
    </w:p>
    <w:p>
      <w:pPr>
        <w:pStyle w:val="Heading2"/>
        <w:widowControl/>
      </w:pPr>
      <w:r>
        <w:t>Transparency and data governance</w:t>
      </w:r>
    </w:p>
    <w:p>
      <w:pPr>
        <w:widowControl/>
      </w:pPr>
      <w:r>
        <w:t>Public reports shall separate institutional conduct from unnecessary personal identifiers, account for reidentification risk, and use lawful aggregation or redaction. Protected source records remain available only to authorized reviewers. Consent shall be granular and shall not be treated as permission to disclose other people's information. Published copies may not be recoverable; future withdrawal limits must be explained.</w:t>
      </w:r>
    </w:p>
    <w:p>
      <w:pPr>
        <w:widowControl/>
      </w:pPr>
      <w:r>
        <w:t>Records shall have defined retention periods, lawful deletion procedures and preservation holds where applicable. Audit trails shall record access and alteration without keeping unlimited copies of sensitive information. Independent security assessment is required before a pilot accepts live personal records.</w:t>
      </w:r>
    </w:p>
    <w:p>
      <w:pPr>
        <w:pStyle w:val="Heading2"/>
        <w:widowControl/>
      </w:pPr>
      <w:r>
        <w:t>Accountability of the assurance function</w:t>
      </w:r>
    </w:p>
    <w:p>
      <w:pPr>
        <w:widowControl/>
      </w:pPr>
      <w:r>
        <w:t>Anyone affected by a technical finding may request reconsideration by a reviewer who did not make it. Confirmed errors shall be corrected with a visible version history and notice to authorized recipients. The function itself shall undergo periodic external audit. Publication shall distinguish self-assessment, peer review and independent assessment; no ISO, NIST or government endorsement is implied.</w:t>
      </w:r>
    </w:p>
    <w:p>
      <w:pPr>
        <w:pStyle w:val="Heading2"/>
        <w:widowControl/>
      </w:pPr>
      <w:r>
        <w:t>Adoption record</w:t>
      </w:r>
    </w:p>
    <w:p>
      <w:pPr>
        <w:widowControl/>
      </w:pPr>
      <w:r>
        <w:t>Adopting organization: [complete] • Responsible official: [complete]</w:t>
      </w:r>
    </w:p>
    <w:p>
      <w:pPr>
        <w:widowControl/>
      </w:pPr>
      <w:r>
        <w:t>Covered process and legal or contractual authority: [complete]</w:t>
      </w:r>
    </w:p>
    <w:p>
      <w:pPr>
        <w:widowControl/>
      </w:pPr>
      <w:r>
        <w:t>Funding and independent reviewer: [complete]</w:t>
      </w:r>
    </w:p>
    <w:p>
      <w:pPr>
        <w:widowControl/>
      </w:pPr>
      <w:r>
        <w:t>Effective date and review date: [complete]</w:t>
      </w:r>
    </w:p>
    <w:p>
      <w:pPr>
        <w:widowControl/>
      </w:pPr>
      <w:r>
        <w:t>Approved deviations and reasons: [complete]</w:t>
      </w:r>
    </w:p>
    <w:p>
      <w:pPr>
        <w:widowControl/>
      </w:pPr>
      <w:r>
        <w:t>Authorized signature or documented adoption decision: [complete]</w:t>
      </w:r>
    </w:p>
    <w:p>
      <w:r>
        <w:br w:type="page"/>
      </w:r>
    </w:p>
    <w:p>
      <w:pPr>
        <w:pStyle w:val="Heading1"/>
        <w:widowControl/>
      </w:pPr>
      <w:r>
        <w:t>Public Systems Assurance and Correction Act</w:t>
      </w:r>
    </w:p>
    <w:p>
      <w:pPr>
        <w:widowControl/>
      </w:pPr>
      <w:r>
        <w:t>PSA L01 • Federal legislative discussion draft 0.1 • Not enacted law</w:t>
      </w:r>
    </w:p>
    <w:p>
      <w:pPr>
        <w:widowControl/>
      </w:pPr>
      <w:r>
        <w:t>This draft establishes an executive-branch assurance office for specified federal administrative systems. It does not establish a fourth constitutional branch, review state-court judgments, or automatically regulate all state programs. All deadlines below are proposed. Legislative counsel must resolve the legal and fiscal items listed in the adoption guide before introduction.</w:t>
      </w:r>
    </w:p>
    <w:p>
      <w:pPr>
        <w:pStyle w:val="Heading2"/>
        <w:widowControl/>
      </w:pPr>
      <w:r>
        <w:t>Section 1 Short title and purposes</w:t>
      </w:r>
    </w:p>
    <w:p>
      <w:pPr>
        <w:widowControl/>
      </w:pPr>
      <w:r>
        <w:t>This Act may be cited as the Public Systems Assurance and Correction Act. Its purposes are to provide independent technical examination of covered decision systems, accessible and protected review requests, reasoned institutional responses and verification of required correction.</w:t>
      </w:r>
    </w:p>
    <w:p>
      <w:pPr>
        <w:pStyle w:val="Heading2"/>
        <w:widowControl/>
      </w:pPr>
      <w:r>
        <w:t>Section 2 Definitions</w:t>
      </w:r>
    </w:p>
    <w:p>
      <w:pPr>
        <w:widowControl/>
      </w:pPr>
      <w:r>
        <w:t>Covered agency means a federal executive department or agency designated by this Act or by regulations issued under section 11 within the Act's scope. Congress, federal courts, state and tribal governments are not covered agencies under this draft.</w:t>
      </w:r>
    </w:p>
    <w:p>
      <w:pPr>
        <w:widowControl/>
      </w:pPr>
      <w:r>
        <w:t>Covered system means a covered agency's administrative process, including a contractor-operated component, that materially supports a decision affecting liberty, family relationships, bodily autonomy, control of property or access to essential services. Contractor obligations apply within the relevant federal contract and lawful access terms.</w:t>
      </w:r>
    </w:p>
    <w:p>
      <w:pPr>
        <w:widowControl/>
      </w:pPr>
      <w:r>
        <w:t>Material assertion means a factual representation on which a covered decision substantially depends. Correction includes amendment, annotation, withdrawal or a reasoned determination following review. It does not require erasure of an accurate historical record.</w:t>
      </w:r>
    </w:p>
    <w:p>
      <w:pPr>
        <w:widowControl/>
      </w:pPr>
      <w:r>
        <w:t>Technical finding means a documented conclusion about system operation or conformity with an identified requirement, including evidentiary limits. It does not itself determine legal liability. Independent reviewer means a qualified person free from a material conflict concerning the reviewed function, appointed through recorded conflict screening.</w:t>
      </w:r>
    </w:p>
    <w:p>
      <w:pPr>
        <w:pStyle w:val="Heading2"/>
        <w:widowControl/>
      </w:pPr>
      <w:r>
        <w:t>Section 3 Establishment and leadership</w:t>
      </w:r>
    </w:p>
    <w:p>
      <w:pPr>
        <w:widowControl/>
      </w:pPr>
      <w:r>
        <w:t>There is established in the executive branch a Public Systems Assurance Office. The Director shall be appointed by the President with the advice and consent of the Senate and shall be removable by the President. Organizational separation from audited agencies shall be maintained, consistent with lawful executive supervision and congressional oversight.</w:t>
      </w:r>
    </w:p>
    <w:p>
      <w:pPr>
        <w:widowControl/>
      </w:pPr>
      <w:r>
        <w:t>The Director shall appoint qualified technical, legal, privacy and domain personnel and establish an advisory council including affected-person representation. The council is advisory and shall exercise no governmental enforcement power. Any applicable federal advisory-committee requirements shall be observed.</w:t>
      </w:r>
    </w:p>
    <w:p>
      <w:pPr>
        <w:widowControl/>
      </w:pPr>
      <w:r>
        <w:t>The Office shall maintain separate audit and delivery functions. Neither an audited agency nor a contractor may select the reviewer for its own engagement, condition reviewer compensation on findings or veto publication. Legitimate classification, privilege and disclosure disputes shall be handled under section 5.</w:t>
      </w:r>
    </w:p>
    <w:p>
      <w:r>
        <w:br w:type="page"/>
      </w:r>
    </w:p>
    <w:p>
      <w:pPr>
        <w:pStyle w:val="Heading1"/>
        <w:widowControl/>
      </w:pPr>
      <w:r>
        <w:t>Audit authority and protected access</w:t>
      </w:r>
    </w:p>
    <w:p>
      <w:pPr>
        <w:pStyle w:val="Heading2"/>
        <w:widowControl/>
      </w:pPr>
      <w:r>
        <w:t>Section 4 Functions and intake</w:t>
      </w:r>
    </w:p>
    <w:p>
      <w:pPr>
        <w:widowControl/>
      </w:pPr>
      <w:r>
        <w:t>The Office shall accept systemic requests without individual case identifiers, publish risk-based audit priorities, and examine covered systems on its own initiative or upon referral within its jurisdiction. A request creates no entitlement to a full audit. The Office shall publish criteria for acceptance, consolidation, referral and closure.</w:t>
      </w:r>
    </w:p>
    <w:p>
      <w:pPr>
        <w:widowControl/>
      </w:pPr>
      <w:r>
        <w:t>Where a safe reply route exists, the Office shall acknowledge receipt within 10 business days and ordinarily provide a jurisdiction and triage determination within 30 calendar days. Credible reports of imminent serious harm shall receive expedited screening no later than the next business day after receipt during an operating intake period. Intake is not an emergency service and does not substitute for immediate protective response.</w:t>
      </w:r>
    </w:p>
    <w:p>
      <w:pPr>
        <w:widowControl/>
      </w:pPr>
      <w:r>
        <w:t>An individual review shall begin only after the requester receives a notice explaining the Office's powers, confidentiality limits, retention practices, alternatives and effect on existing proceedings. These requests shall not toll other deadlines or suspend orders.</w:t>
      </w:r>
    </w:p>
    <w:p>
      <w:pPr>
        <w:pStyle w:val="Heading2"/>
        <w:widowControl/>
      </w:pPr>
      <w:r>
        <w:t>Section 5 Records and examination powers</w:t>
      </w:r>
    </w:p>
    <w:p>
      <w:pPr>
        <w:widowControl/>
      </w:pPr>
      <w:r>
        <w:t>Covered agencies shall furnish information reasonably necessary for an authorized audit, subject to applicable restrictions concerning privacy, classification, privilege, sealed records and specially protected information. A withholding agency shall identify its legal basis and provide a non-sensitive explanation sufficient for review where lawful. The Office shall seek lawful accommodation, minimization or secure examination before concluding that access is unavailable.</w:t>
      </w:r>
    </w:p>
    <w:p>
      <w:pPr>
        <w:widowControl/>
      </w:pPr>
      <w:r>
        <w:t>For records within the Act's lawful reach, the Director may issue an administrative subpoena stating scope, relevance and a reasonable response period. A recipient may object within 20 calendar days or a shorter period ordered by a court for good cause. The Office may petition an appropriate federal district court to enforce the subpoena. The court shall protect privileged material, personal safety and recipients from undue burden. This section does not override a separate statutory prohibition on disclosure.</w:t>
      </w:r>
    </w:p>
    <w:p>
      <w:pPr>
        <w:widowControl/>
      </w:pPr>
      <w:r>
        <w:t>The Office shall preserve originals or reliable copies as authorized, document provenance and provide a factual-response opportunity before publishing adverse institutional findings. A response is not a publication veto. Classified and protected findings shall follow authorized reporting channels.</w:t>
      </w:r>
    </w:p>
    <w:p>
      <w:pPr>
        <w:pStyle w:val="Heading2"/>
        <w:widowControl/>
      </w:pPr>
      <w:r>
        <w:t>Section 6 Privacy and representation</w:t>
      </w:r>
    </w:p>
    <w:p>
      <w:pPr>
        <w:widowControl/>
      </w:pPr>
      <w:r>
        <w:t>Public reports shall disclose reasonably segregable, lawfully releasable institutional findings while protecting personal information and accounting for reidentification risk. Access under this Act is not permission for public release. Consent from one person shall not waive another person's rights or a court's sealing requirements.</w:t>
      </w:r>
    </w:p>
    <w:p>
      <w:pPr>
        <w:widowControl/>
      </w:pPr>
      <w:r>
        <w:t>The Office shall establish access controls, retention limits, incident response, secure channels and alternatives to public identification. Appropriate child and disability representation shall be provided through authorized arrangements. The Office shall not create an unrestricted national repository of family case files.</w:t>
      </w:r>
    </w:p>
    <w:p>
      <w:r>
        <w:br w:type="page"/>
      </w:r>
    </w:p>
    <w:p>
      <w:pPr>
        <w:pStyle w:val="Heading1"/>
        <w:widowControl/>
      </w:pPr>
      <w:r>
        <w:t>Required responses and corrective action</w:t>
      </w:r>
    </w:p>
    <w:p>
      <w:pPr>
        <w:pStyle w:val="Heading2"/>
        <w:widowControl/>
      </w:pPr>
      <w:r>
        <w:t>Section 7 Findings and agency response</w:t>
      </w:r>
    </w:p>
    <w:p>
      <w:pPr>
        <w:widowControl/>
      </w:pPr>
      <w:r>
        <w:t>Each final finding shall identify the applicable requirement, evidence, uncertainty, institutional response and corrective recommendation. A covered agency shall respond within 30 calendar days by accepting, contesting or requesting clarification of each finding, with reasons and supporting information. One extension of up to 30 days may be granted for recorded good cause; urgent risks require an interim response.</w:t>
      </w:r>
    </w:p>
    <w:p>
      <w:pPr>
        <w:widowControl/>
      </w:pPr>
      <w:r>
        <w:t>For an accepted defect or a defect sustained through the applicable review process, the agency shall designate a correction coordinator and issue a plan identifying tasks, lawful decision-makers, dependencies, interim safeguards, deadlines and verification evidence. The Office may issue a compliance notice requiring fulfillment of procedural duties expressly imposed by this Act. It may not adjudicate parentage, custody, guilt, clinical necessity or entitlement to benefits merely through a technical finding.</w:t>
      </w:r>
    </w:p>
    <w:p>
      <w:pPr>
        <w:widowControl/>
      </w:pPr>
      <w:r>
        <w:t>Where the Office identifies an imminent serious risk, it shall promptly notify the official with lawful protective authority and request a reasoned interim response. Nothing here creates a general power for an engineer to countermand judicial or emergency orders.</w:t>
      </w:r>
    </w:p>
    <w:p>
      <w:pPr>
        <w:pStyle w:val="Heading2"/>
        <w:widowControl/>
      </w:pPr>
      <w:r>
        <w:t>Section 8 Correction and dependency review</w:t>
      </w:r>
    </w:p>
    <w:p>
      <w:pPr>
        <w:widowControl/>
      </w:pPr>
      <w:r>
        <w:t>Covered agencies shall maintain a proportionate means of identifying material record and decision dependencies. When a supporting assertion is corrected, withdrawn or materially qualified, the source custodian shall notify authorized recipients, and each recipient shall reassess affected records and decisions within a documented risk-based period.</w:t>
      </w:r>
    </w:p>
    <w:p>
      <w:pPr>
        <w:widowControl/>
      </w:pPr>
      <w:r>
        <w:t>Each recipient shall record whether the change requires amendment, suspension, termination, reaffirmation or no action, with its authority and reasons. Correction of the source alone shall not constitute closure while identified downstream duties remain incomplete. Previously disclosed sensitive information shall prompt containment and mitigation appropriate to the circumstances; recovery of every copy shall not be promised.</w:t>
      </w:r>
    </w:p>
    <w:p>
      <w:pPr>
        <w:pStyle w:val="Heading2"/>
        <w:widowControl/>
      </w:pPr>
      <w:r>
        <w:t>Section 9 Enforcement and review</w:t>
      </w:r>
    </w:p>
    <w:p>
      <w:pPr>
        <w:widowControl/>
      </w:pPr>
      <w:r>
        <w:t>The Office shall publish aggregate overdue-action reports and refer persistent failures to the relevant agency head, inspector general and congressional oversight committees, subject to confidentiality limits. An unresolved technical dispute shall receive review by personnel who did not make the initial finding.</w:t>
      </w:r>
    </w:p>
    <w:p>
      <w:pPr>
        <w:widowControl/>
      </w:pPr>
      <w:r>
        <w:t>A person adversely affected by failure of a covered agency or the Office to perform a discrete mandatory duty under this Act may seek prospective declaratory or injunctive relief in an otherwise proper federal district court after requesting performance and allowing 30 days for response. A court may excuse that waiting period upon a showing of imminent irreparable harm. The United States waives sovereign immunity solely for that nonmonetary relief under this section. Article III standing and other jurisdictional requirements remain applicable.</w:t>
      </w:r>
    </w:p>
    <w:p>
      <w:pPr>
        <w:widowControl/>
      </w:pPr>
      <w:r>
        <w:t>This Act creates no damages remedy and no authority for collateral review of state judgments. It does not restrict otherwise available rights or remedies. Legislative counsel shall reconcile this section with existing review schemes, venue rules, exhaustion requirements and the Administrative Procedure Act before introduction.</w:t>
      </w:r>
    </w:p>
    <w:p>
      <w:r>
        <w:br w:type="page"/>
      </w:r>
    </w:p>
    <w:p>
      <w:pPr>
        <w:pStyle w:val="Heading1"/>
        <w:widowControl/>
      </w:pPr>
      <w:r>
        <w:t>Implementation and statutory limits</w:t>
      </w:r>
    </w:p>
    <w:p>
      <w:pPr>
        <w:pStyle w:val="Heading2"/>
        <w:widowControl/>
      </w:pPr>
      <w:r>
        <w:t>Section 10 Oversight of the Office</w:t>
      </w:r>
    </w:p>
    <w:p>
      <w:pPr>
        <w:widowControl/>
      </w:pPr>
      <w:r>
        <w:t>The Office shall publish funding, audit selection criteria, reviewer qualification standards and conflict procedures. It shall maintain independent reconsideration of technical findings and undergo an external performance and privacy audit at least every two years. The audited program shall not select that external auditor. Corrected Office findings shall be versioned and communicated to authorized recipients.</w:t>
      </w:r>
    </w:p>
    <w:p>
      <w:pPr>
        <w:widowControl/>
      </w:pPr>
      <w:r>
        <w:t>No payment, promotion or performance measure shall reward a specified number of adverse findings, allegations, detentions or favorable institutional conclusions. Evaluation shall include accuracy, timeliness, burden, equitable access, privacy and implementation of correction.</w:t>
      </w:r>
    </w:p>
    <w:p>
      <w:pPr>
        <w:pStyle w:val="Heading2"/>
        <w:widowControl/>
      </w:pPr>
      <w:r>
        <w:t>Section 11 Standards and initial implementation</w:t>
      </w:r>
    </w:p>
    <w:p>
      <w:pPr>
        <w:widowControl/>
      </w:pPr>
      <w:r>
        <w:t>Within 180 days after appropriated funds become available, the Director shall publish a proposed implementation standard with at least 60 days for public comment. Adoption shall include reasoned resolution of significant comments, domain profiles and an assessment of staffing, cost and privacy impact. Within one year, the Office shall initiate limited pilots using synthetic records before authorized real records.</w:t>
      </w:r>
    </w:p>
    <w:p>
      <w:pPr>
        <w:widowControl/>
      </w:pPr>
      <w:r>
        <w:t>Initial federal profiles shall be selected by published risk criteria and operational feasibility. Procurement terms for future or modified contracts may incorporate applicable controls to the extent authorized by procurement law. Existing contracts shall not be retroactively rewritten by this standard alone.</w:t>
      </w:r>
    </w:p>
    <w:p>
      <w:pPr>
        <w:widowControl/>
      </w:pPr>
      <w:r>
        <w:t>State, territorial and tribal adoption may proceed through separately authorized agreements or legislation. Any grant conditions must be expressly authorized, clear, related to the funded program and constitutionally permissible. No authority over state or tribal courts is implied. Military, intelligence and national-security systems require specific access and jurisdiction provisions before inclusion.</w:t>
      </w:r>
    </w:p>
    <w:p>
      <w:pPr>
        <w:pStyle w:val="Heading2"/>
        <w:widowControl/>
      </w:pPr>
      <w:r>
        <w:t>Section 12 Resources and evaluation</w:t>
      </w:r>
    </w:p>
    <w:p>
      <w:pPr>
        <w:widowControl/>
      </w:pPr>
      <w:r>
        <w:t>There are authorized to be appropriated such sums as Congress determines necessary to carry out this Act. Before seeking an appropriation, the proposed sponsor shall obtain a cost estimate covering intake, legal review, security, technical staffing, representation access, appeals and independent evaluation.</w:t>
      </w:r>
    </w:p>
    <w:p>
      <w:pPr>
        <w:widowControl/>
      </w:pPr>
      <w:r>
        <w:t>The Office shall publish an annual report on completed audits, pending requests, resource limitations, substantiated defects, contested findings, completed corrections, privacy incidents and review outcomes. Counts shall use defined denominators and avoid identifying small groups. Congress should commission an independent implementation evaluation after three years.</w:t>
      </w:r>
    </w:p>
    <w:p>
      <w:pPr>
        <w:pStyle w:val="Heading2"/>
        <w:widowControl/>
      </w:pPr>
      <w:r>
        <w:t>Section 13 Construction and effective dates</w:t>
      </w:r>
    </w:p>
    <w:p>
      <w:pPr>
        <w:widowControl/>
      </w:pPr>
      <w:r>
        <w:t>This Act shall not be construed to create a fourth constitutional branch, confer criminal prosecutorial authority, presume misconduct from a missing record, or make every financial relationship a disqualifying conflict. It shall not authorize disclosure prohibited by other law.</w:t>
      </w:r>
    </w:p>
    <w:p>
      <w:pPr>
        <w:widowControl/>
      </w:pPr>
      <w:r>
        <w:t>Establishment provisions take effect upon enactment; operational duties begin on the implementation date specified in final regulations after resources and secure intake are available, no later than the date Congress selects in the enacted version. If a provision is held invalid, remaining provisions shall continue where they can operate consistently with the Act's purposes.</w:t>
      </w:r>
    </w:p>
    <w:p>
      <w:pPr>
        <w:widowControl/>
      </w:pPr>
      <w:r>
        <w:t>Drafting decision still required: the sponsor must replace the implementation-date instruction above with an actual date or enforceable relative deadline and reconcile all cross-references before filing the bill.</w:t>
      </w:r>
    </w:p>
    <w:p>
      <w:r>
        <w:br w:type="page"/>
      </w:r>
    </w:p>
    <w:p>
      <w:pPr>
        <w:pStyle w:val="Heading1"/>
        <w:widowControl/>
      </w:pPr>
      <w:r>
        <w:t>Accountable authority technical audit standard</w:t>
      </w:r>
    </w:p>
    <w:p>
      <w:pPr>
        <w:widowControl/>
      </w:pPr>
      <w:r>
        <w:t>PSA AA01 • Draft 0.1 • Voluntary unless lawfully adopted</w:t>
      </w:r>
    </w:p>
    <w:p>
      <w:pPr>
        <w:pStyle w:val="Heading2"/>
        <w:widowControl/>
      </w:pPr>
      <w:r>
        <w:t>Scope and vocabulary</w:t>
      </w:r>
    </w:p>
    <w:p>
      <w:pPr>
        <w:widowControl/>
      </w:pPr>
      <w:r>
        <w:t>This standard tests a defined process from receipt of a material assertion through decision, execution, review and correction. It is not an ISO or NIST publication. Conformity is not proof that every decision is lawful or correct. Applicable law controls when an adopted requirement conflicts with law; record the conflict and its effect on the assessment.</w:t>
      </w:r>
    </w:p>
    <w:p>
      <w:pPr>
        <w:widowControl/>
      </w:pPr>
      <w:r>
        <w:t>SHALL identifies a requirement of this proposed standard. SHOULD identifies a recommended practice. MAY permits an option. Evidence means material relevant to an assessment; it is not synonymous with a proven fact. Independence means protection from material conflicts in the reviewed function, not absence of all institutional relationships.</w:t>
      </w:r>
    </w:p>
    <w:p>
      <w:pPr>
        <w:widowControl/>
      </w:pPr>
      <w:r>
        <w:t>Coupling means a documented dependency or exchange between functions. Decoupling means separating control where conflicts or fault propagation require it. Coherence means consistency among operative evidence, authority, decisions and execution, with genuine disagreements retained. Decoherence means a material inconsistency among those elements; no quantum claim is intended.</w:t>
      </w:r>
    </w:p>
    <w:p>
      <w:pPr>
        <w:pStyle w:val="Heading2"/>
        <w:widowControl/>
      </w:pPr>
      <w:r>
        <w:t>Control family one Evidence and authority</w:t>
      </w:r>
    </w:p>
    <w:p>
      <w:pPr>
        <w:widowControl/>
      </w:pPr>
      <w:r>
        <w:t>AA-01 Record. Preserve the material assertion, original source, time, provenance and amendment history. Test by tracing sampled decisions back to source records. Evidence: original or authorized reliable copy, identifiers and change log.</w:t>
      </w:r>
    </w:p>
    <w:p>
      <w:pPr>
        <w:widowControl/>
      </w:pPr>
      <w:r>
        <w:t>AA-02 Classify. Distinguish reports, observations, inferences, disputed facts and formal findings. Preserve status on transfer. Test a copied allegation and a corrected finding. Evidence: labels, definitions and transfer records.</w:t>
      </w:r>
    </w:p>
    <w:p>
      <w:pPr>
        <w:widowControl/>
      </w:pPr>
      <w:r>
        <w:t>AA-03 Establish authority. Identify the decision-maker, applicable authority, required factual conditions and evidence standard. Test a decision against each condition. Evidence: authority references, delegation and recorded criteria.</w:t>
      </w:r>
    </w:p>
    <w:p>
      <w:pPr>
        <w:widowControl/>
      </w:pPr>
      <w:r>
        <w:t>AA-04 Verify. Record how evidence supports required conditions and how material contrary evidence was addressed. Do not substitute checklist completion for substantive examination. Evidence: findings and source references.</w:t>
      </w:r>
    </w:p>
    <w:p>
      <w:pPr>
        <w:widowControl/>
      </w:pPr>
      <w:r>
        <w:t>AA-05 Bound action. State scope, duration, responsible executor and review trigger. Test expiration and execution beyond an order's limits. Evidence: decision, execution log and review record.</w:t>
      </w:r>
    </w:p>
    <w:p>
      <w:pPr>
        <w:pStyle w:val="Heading2"/>
        <w:widowControl/>
      </w:pPr>
      <w:r>
        <w:t>Assessment rule</w:t>
      </w:r>
    </w:p>
    <w:p>
      <w:pPr>
        <w:widowControl/>
      </w:pPr>
      <w:r>
        <w:t>For every control use: demonstrated, partially demonstrated, not demonstrated, not applicable, or withheld. Record evidence, scope, method, uncertainty and contrary evidence. A policy proves policy existence; it does not establish operational compliance. A sample supports only the conclusions justified by its design. Do not infer nationwide prevalence from selected complaints.</w:t>
      </w:r>
    </w:p>
    <w:p>
      <w:r>
        <w:br w:type="page"/>
      </w:r>
    </w:p>
    <w:p>
      <w:pPr>
        <w:pStyle w:val="Heading1"/>
        <w:widowControl/>
      </w:pPr>
      <w:r>
        <w:t>Participation independence and correction</w:t>
      </w:r>
    </w:p>
    <w:p>
      <w:pPr>
        <w:pStyle w:val="Heading2"/>
        <w:widowControl/>
      </w:pPr>
      <w:r>
        <w:t>Control family two Human access and incentives</w:t>
      </w:r>
    </w:p>
    <w:p>
      <w:pPr>
        <w:widowControl/>
      </w:pPr>
      <w:r>
        <w:t>AA-06 Protect participation. Offer a route to raise safety, disability, language, transport and cost barriers before avoidable disclosure or adverse classification. Evidence: intake procedure, accommodation records and disclosure assessments. Test a safety objection that is not a refusal of the underlying process.</w:t>
      </w:r>
    </w:p>
    <w:p>
      <w:pPr>
        <w:widowControl/>
      </w:pPr>
      <w:r>
        <w:t>AA-07 Examine incentives. Identify material payment conditions, beneficiaries and decision relationships. Evidence: contracts, rate schedules, compensation and conflict records. Payment establishes a relationship; a causal claim requires additional evidence.</w:t>
      </w:r>
    </w:p>
    <w:p>
      <w:pPr>
        <w:widowControl/>
      </w:pPr>
      <w:r>
        <w:t>AA-08 Enable independent review. Document reviewer competence, appointment, conflicts, access and corrective or referral powers. Evidence: appointment terms and a completed review. Test whether a reviewer can disagree without the audited body suppressing the finding.</w:t>
      </w:r>
    </w:p>
    <w:p>
      <w:pPr>
        <w:pStyle w:val="Heading2"/>
        <w:widowControl/>
      </w:pPr>
      <w:r>
        <w:t>Control family three Correction and controlled exceptions</w:t>
      </w:r>
    </w:p>
    <w:p>
      <w:pPr>
        <w:widowControl/>
      </w:pPr>
      <w:r>
        <w:t>AA-09 Propagate correction. Identify dependent records and decisions after a material change. Each responsible recipient shall reassess its own action and record the outcome. Evidence: dependency register, notices and reassessment decisions.</w:t>
      </w:r>
    </w:p>
    <w:p>
      <w:pPr>
        <w:widowControl/>
      </w:pPr>
      <w:r>
        <w:t>AA-10 Verify closure. Close only when defined tasks are evidenced or explicitly marked unresolved. Evidence: acceptance criteria, completed tasks and independent verification. A forwarded email or acknowledgment alone is insufficient.</w:t>
      </w:r>
    </w:p>
    <w:p>
      <w:pPr>
        <w:widowControl/>
      </w:pPr>
      <w:r>
        <w:t>AA-11 Control exceptions. Record the authority, basis, limits, duration and review of each exception. Evidence: exception register and review outcome. Emergencies require their applicable lawful pathway; this standard imposes no single universal proof threshold.</w:t>
      </w:r>
    </w:p>
    <w:p>
      <w:pPr>
        <w:widowControl/>
      </w:pPr>
      <w:r>
        <w:t>AA-12 Preserve accountability. Record material access, disclosure and changes using proportionate tamper-evident controls, retention rules and protected access. Evidence: access logs, integrity checks and retention schedule. A hash detects a byte change; it does not establish truth or a trustworthy original.</w:t>
      </w:r>
    </w:p>
    <w:p>
      <w:pPr>
        <w:pStyle w:val="Heading2"/>
        <w:widowControl/>
      </w:pPr>
      <w:r>
        <w:t>Required finding structure</w:t>
      </w:r>
    </w:p>
    <w:p>
      <w:pPr>
        <w:widowControl/>
      </w:pPr>
      <w:r>
        <w:t>Control ID; covered process; applicable version; finding; evidence references; test performed; affected population; uncertainty; institutional response; risk; responsible function; requested correction; acceptance criteria; verification owner. Preserve the distinction between technical nonconformity and legal violation.</w:t>
      </w:r>
    </w:p>
    <w:p>
      <w:pPr>
        <w:pStyle w:val="Heading2"/>
        <w:widowControl/>
      </w:pPr>
      <w:r>
        <w:t>Review safeguards</w:t>
      </w:r>
    </w:p>
    <w:p>
      <w:pPr>
        <w:widowControl/>
      </w:pPr>
      <w:r>
        <w:t>At least one reviewer independent of the delivery team shall examine material adverse findings. Where technical findings implicate legal, clinical or child-safety questions, obtain relevant domain review. A technical panel shall not certify a legal outcome outside its competence.</w:t>
      </w:r>
    </w:p>
    <w:p>
      <w:r>
        <w:br w:type="page"/>
      </w:r>
    </w:p>
    <w:p>
      <w:pPr>
        <w:pStyle w:val="Heading1"/>
        <w:widowControl/>
      </w:pPr>
      <w:r>
        <w:t>Coupling coherence and fault containment</w:t>
      </w:r>
    </w:p>
    <w:p>
      <w:pPr>
        <w:pStyle w:val="Heading2"/>
        <w:widowControl/>
      </w:pPr>
      <w:r>
        <w:t>Control family four Architecture</w:t>
      </w:r>
    </w:p>
    <w:p>
      <w:pPr>
        <w:widowControl/>
      </w:pPr>
      <w:r>
        <w:t>AA-13 Dependency coupling. Every sampled consequential decision shall link to material evidence, authority and prior decisions. Changes to those dependencies shall trigger reassessment. Evidence: relationship map and an exercised change event.</w:t>
      </w:r>
    </w:p>
    <w:p>
      <w:pPr>
        <w:widowControl/>
      </w:pPr>
      <w:r>
        <w:t>AA-14 Functional decoupling. Separate review from material interests in the challenged outcome. Document appointment, removal, payment, evidence access and mitigations. A different title or department is not sufficient evidence of independence.</w:t>
      </w:r>
    </w:p>
    <w:p>
      <w:pPr>
        <w:widowControl/>
      </w:pPr>
      <w:r>
        <w:t>AA-15 Controlled exchange. Record purpose, authority, recipient, permitted use and minimum necessary disclosure. Identity verification alone shall not authorize location disclosure. Evidence: exchange agreement, permissions and transaction logs.</w:t>
      </w:r>
    </w:p>
    <w:p>
      <w:pPr>
        <w:widowControl/>
      </w:pPr>
      <w:r>
        <w:t>AA-16 Coherence checks. Test whether execution matches the operative decision and current supporting conditions. Record and resolve contradictions without erasing legitimate disagreement. Evidence: reconciliation results and exception register.</w:t>
      </w:r>
    </w:p>
    <w:p>
      <w:pPr>
        <w:widowControl/>
      </w:pPr>
      <w:r>
        <w:t>AA-17 Decoherence response. Assign each material inconsistency an owner, risk assessment, interim-action determination and deadline. Determine whether action continues, changes or pauses under applicable authority. Evidence: assigned incident and reasoned response.</w:t>
      </w:r>
    </w:p>
    <w:p>
      <w:pPr>
        <w:widowControl/>
      </w:pPr>
      <w:r>
        <w:t>AA-18 Acknowledge correction. Authorized recipients shall record receipt, affected dependencies and resulting action or reasoned no-change determination. Evidence: acknowledgments plus implementation records, not delivery receipts alone.</w:t>
      </w:r>
    </w:p>
    <w:p>
      <w:pPr>
        <w:widowControl/>
      </w:pPr>
      <w:r>
        <w:t>AA-19 Contain faults. A claim shall not gain evidentiary certainty through repetition alone. Identify independent corroboration separately from copies sharing a source. Evidence: provenance graph and sampled corroboration assessment.</w:t>
      </w:r>
    </w:p>
    <w:p>
      <w:pPr>
        <w:pStyle w:val="Heading2"/>
        <w:widowControl/>
      </w:pPr>
      <w:r>
        <w:t>Required scenario testing</w:t>
      </w:r>
    </w:p>
    <w:p>
      <w:pPr>
        <w:widowControl/>
      </w:pPr>
      <w:r>
        <w:t>Test supported and unsupported allegations; copied sources; credible urgent danger; missing authority; expired action; conflicting records; inaccessible participation; threatened disclosure; payment conflicts; false-positive defect findings; disputed corrections; nonresponsive recipients; and necessary protection that must continue despite a separate record error. Start with synthetic data.</w:t>
      </w:r>
    </w:p>
    <w:p>
      <w:pPr>
        <w:widowControl/>
      </w:pPr>
      <w:r>
        <w:t>For every scenario record the expected action, limits, disclosure permissions, support, review and correction state. Preserve an unresolved state with an owner and deadline. Never require a binary label where evidence does not support one.</w:t>
      </w:r>
    </w:p>
    <w:p>
      <w:pPr>
        <w:pStyle w:val="Heading2"/>
        <w:widowControl/>
      </w:pPr>
      <w:r>
        <w:t>Output states</w:t>
      </w:r>
    </w:p>
    <w:p>
      <w:pPr>
        <w:widowControl/>
      </w:pPr>
      <w:r>
        <w:t>Possible outputs include bounded authorization, voluntary support, further verification, lawful emergency response, referral, protected participation, independent review, amendment, reaffirmation, termination through the proper process and unresolved escalation. The correct output is conditional on the domain, evidence and authority; no algorithm in this standard decides individual custody or guilt.</w:t>
      </w:r>
    </w:p>
    <w:p>
      <w:r>
        <w:br w:type="page"/>
      </w:r>
    </w:p>
    <w:p>
      <w:pPr>
        <w:pStyle w:val="Heading1"/>
        <w:widowControl/>
      </w:pPr>
      <w:r>
        <w:t>Domain profiles and release governance</w:t>
      </w:r>
    </w:p>
    <w:p>
      <w:pPr>
        <w:pStyle w:val="Heading2"/>
        <w:widowControl/>
      </w:pPr>
      <w:r>
        <w:t>Required profile fields</w:t>
      </w:r>
    </w:p>
    <w:p>
      <w:pPr>
        <w:widowControl/>
      </w:pPr>
      <w:r>
        <w:t>Each adopter shall complete: process boundary; population and exclusions; responsible legal entities; applicable laws and orders; decision thresholds; emergency pathway; access permissions; retention schedule; response deadlines; review route; correction powers; reporting limits; and escalation recipient. Obtain approval from a person authorized to adopt the profile.</w:t>
      </w:r>
    </w:p>
    <w:p>
      <w:pPr>
        <w:pStyle w:val="Heading2"/>
        <w:widowControl/>
      </w:pPr>
      <w:r>
        <w:t>Domains requiring separate profiles</w:t>
      </w:r>
    </w:p>
    <w:p>
      <w:pPr>
        <w:widowControl/>
      </w:pPr>
      <w:r>
        <w:t>Emergency response — dispatch classification, routing, recording, transfer and safe continuity. Do not delay emergency response to complete an audit.</w:t>
      </w:r>
    </w:p>
    <w:p>
      <w:pPr>
        <w:widowControl/>
      </w:pPr>
      <w:r>
        <w:t>Police and criminal justice — source attribution, restrictive decisions, investigative records and correction, with applicable criminal procedure and disclosure limits.</w:t>
      </w:r>
    </w:p>
    <w:p>
      <w:pPr>
        <w:widowControl/>
      </w:pPr>
      <w:r>
        <w:t>Family and paternity proceedings — findings, testing and participation, custody and sensitive disclosures under the governing jurisdiction. Technical review does not amend an order.</w:t>
      </w:r>
    </w:p>
    <w:p>
      <w:pPr>
        <w:widowControl/>
      </w:pPr>
      <w:r>
        <w:t>Child protection — removal, placement continuation, review, payment conditions and reunification processes. Protect both the child and family participation.</w:t>
      </w:r>
    </w:p>
    <w:p>
      <w:pPr>
        <w:widowControl/>
      </w:pPr>
      <w:r>
        <w:t>Psychiatric and hospital care — detention, treatment authority, reassessment, discharge and consent. Include clinical expertise and emergency safeguards.</w:t>
      </w:r>
    </w:p>
    <w:p>
      <w:pPr>
        <w:widowControl/>
      </w:pPr>
      <w:r>
        <w:t>Adult guardianship — incapacity basis, delegated powers, financial interests and restoration procedures.</w:t>
      </w:r>
    </w:p>
    <w:p>
      <w:pPr>
        <w:widowControl/>
      </w:pPr>
      <w:r>
        <w:t>Education — disciplinary classifications, referrals, records sharing and accommodations.</w:t>
      </w:r>
    </w:p>
    <w:p>
      <w:pPr>
        <w:widowControl/>
      </w:pPr>
      <w:r>
        <w:t>Military and veterans systems — separate service and benefit processes, lawful access and review routes. Include the Coast Guard where relevant; do not assume identical branch rules.</w:t>
      </w:r>
    </w:p>
    <w:p>
      <w:pPr>
        <w:widowControl/>
      </w:pPr>
      <w:r>
        <w:t>Immigration and border systems — identity matching, restrictions, detention, disclosure and correction.</w:t>
      </w:r>
    </w:p>
    <w:p>
      <w:pPr>
        <w:widowControl/>
      </w:pPr>
      <w:r>
        <w:t>Benefits and housing — disputed eligibility records, adverse decisions, review and restoration.</w:t>
      </w:r>
    </w:p>
    <w:p>
      <w:pPr>
        <w:pStyle w:val="Heading2"/>
        <w:widowControl/>
      </w:pPr>
      <w:r>
        <w:t>Measurement and change control</w:t>
      </w:r>
    </w:p>
    <w:p>
      <w:pPr>
        <w:widowControl/>
      </w:pPr>
      <w:r>
        <w:t>Predefine denominators, sampling, inclusion criteria and limitations. Track both missed protection and unnecessary restriction; privacy exposure; burden; time to review; rate of independent agreement; and verified correction completion. Never label a sample-based estimate an audit of every case.</w:t>
      </w:r>
    </w:p>
    <w:p>
      <w:pPr>
        <w:widowControl/>
      </w:pPr>
      <w:r>
        <w:t>Release records shall contain version, date, authorship, reviewer roles, adoption status, change log and unresolved objections. Preserve prior versions. Publish a vulnerability and error-reporting route. Changes require documented rationale and review; a safety-critical change may use an expedited recorded process followed by retrospective review.</w:t>
      </w:r>
    </w:p>
    <w:p>
      <w:pPr>
        <w:widowControl/>
      </w:pPr>
      <w:r>
        <w:t>Self-assessment, independent assessment and accreditation are different claims. This draft establishes no accreditation body. Adopters shall not use NIST, ISO or government marks or imply affiliation without authorization.</w:t>
      </w:r>
    </w:p>
    <w:p>
      <w:r>
        <w:br w:type="page"/>
      </w:r>
    </w:p>
    <w:p>
      <w:pPr>
        <w:pStyle w:val="Heading1"/>
        <w:widowControl/>
      </w:pPr>
      <w:r>
        <w:t>Request for a public systems audit</w:t>
      </w:r>
    </w:p>
    <w:p>
      <w:pPr>
        <w:widowControl/>
      </w:pPr>
      <w:r>
        <w:t>PSA F01 • Draft 0.1 • Voluntary request template • Not a court filing</w:t>
      </w:r>
    </w:p>
    <w:p>
      <w:pPr>
        <w:widowControl/>
      </w:pPr>
      <w:r>
        <w:t>This form asks an existing oversight body to examine a defined process within its jurisdiction. It contains no individual case identifiers. It does not compel an audit, suspend an order or extend a deadline. Use a separate records request for existing documents; FOIA does not compel a new audit or answers to this questionnaire. [S7]</w:t>
      </w:r>
    </w:p>
    <w:p>
      <w:pPr>
        <w:pStyle w:val="Heading2"/>
        <w:widowControl/>
      </w:pPr>
      <w:r>
        <w:t>Recipient and scope</w:t>
      </w:r>
    </w:p>
    <w:p>
      <w:pPr>
        <w:widowControl/>
        <w:spacing w:after="220"/>
      </w:pPr>
      <w:r>
        <w:t>Recipient office: __________________________________________________</w:t>
      </w:r>
    </w:p>
    <w:p>
      <w:pPr>
        <w:widowControl/>
        <w:spacing w:after="220"/>
      </w:pPr>
      <w:r>
        <w:t>Program or process to review: ______________________________________</w:t>
      </w:r>
    </w:p>
    <w:p>
      <w:pPr>
        <w:widowControl/>
        <w:spacing w:after="220"/>
      </w:pPr>
      <w:r>
        <w:t>Proposed review period: ____________________________________________</w:t>
      </w:r>
    </w:p>
    <w:p>
      <w:pPr>
        <w:widowControl/>
      </w:pPr>
      <w:r>
        <w:t>Select domains: [ ] emergency response  [ ] criminal justice  [ ] family or paternity  [ ] child protection  [ ] psychiatric care  [ ] guardianship  [ ] education  [ ] military or veterans  [ ] immigration  [ ] benefits or housing  [ ] cross-agency records</w:t>
      </w:r>
    </w:p>
    <w:p>
      <w:pPr>
        <w:pStyle w:val="Heading2"/>
        <w:widowControl/>
      </w:pPr>
      <w:r>
        <w:t>Request</w:t>
      </w:r>
    </w:p>
    <w:p>
      <w:pPr>
        <w:widowControl/>
      </w:pPr>
      <w:r>
        <w:t>I request an independent assessment of how the identified process verifies material assertions, establishes authority, enables safe review and corrects dependent records and decisions. Please determine which questions fall within your jurisdiction and whether an audit, referral or existing report can address them. This request does not presume misconduct or ask you to resolve an unidentified individual case.</w:t>
      </w:r>
    </w:p>
    <w:p>
      <w:pPr>
        <w:widowControl/>
      </w:pPr>
      <w:r>
        <w:t>Please examine the selected controls:</w:t>
      </w:r>
    </w:p>
    <w:p>
      <w:pPr>
        <w:widowControl/>
      </w:pPr>
      <w:r>
        <w:t>[ ] Source and evidentiary status remain traceable when information moves.</w:t>
      </w:r>
    </w:p>
    <w:p>
      <w:pPr>
        <w:widowControl/>
      </w:pPr>
      <w:r>
        <w:t>[ ] Decisions identify authority, required conditions and supporting evidence.</w:t>
      </w:r>
    </w:p>
    <w:p>
      <w:pPr>
        <w:widowControl/>
      </w:pPr>
      <w:r>
        <w:t>[ ] Safety objections and access barriers are assessed before adverse labeling.</w:t>
      </w:r>
    </w:p>
    <w:p>
      <w:pPr>
        <w:widowControl/>
      </w:pPr>
      <w:r>
        <w:t>[ ] Relevant financial interests are disclosed and assessed.</w:t>
      </w:r>
    </w:p>
    <w:p>
      <w:pPr>
        <w:widowControl/>
      </w:pPr>
      <w:r>
        <w:t>[ ] Reviewers have sufficient independence, records access and corrective powers.</w:t>
      </w:r>
    </w:p>
    <w:p>
      <w:pPr>
        <w:widowControl/>
      </w:pPr>
      <w:r>
        <w:t>[ ] Changed source records trigger dependent-decision reassessment.</w:t>
      </w:r>
    </w:p>
    <w:p>
      <w:pPr>
        <w:widowControl/>
      </w:pPr>
      <w:r>
        <w:t>[ ] Correction is verified; unresolved tasks have owners and escalation routes.</w:t>
      </w:r>
    </w:p>
    <w:p>
      <w:pPr>
        <w:widowControl/>
      </w:pPr>
      <w:r>
        <w:t>[ ] Emergency exceptions are documented, bounded and reviewed.</w:t>
      </w:r>
    </w:p>
    <w:p>
      <w:pPr>
        <w:pStyle w:val="Heading2"/>
        <w:widowControl/>
      </w:pPr>
      <w:r>
        <w:t>Optional public references</w:t>
      </w:r>
    </w:p>
    <w:p>
      <w:pPr>
        <w:widowControl/>
        <w:spacing w:after="220"/>
      </w:pPr>
      <w:r>
        <w:t>Public policy, audit or aggregate report and relevant section: _____________</w:t>
      </w:r>
    </w:p>
    <w:p>
      <w:pPr>
        <w:widowControl/>
        <w:spacing w:after="220"/>
      </w:pPr>
      <w:r>
        <w:t>_________________________________________________________________</w:t>
      </w:r>
    </w:p>
    <w:p>
      <w:pPr>
        <w:widowControl/>
      </w:pPr>
      <w:r>
        <w:t>Do not include names, case numbers, locations, dates of birth, travel details or identifiable personal narratives. Submission channels may collect metadata; omitting identifiers does not guarantee anonymity.</w:t>
      </w:r>
    </w:p>
    <w:p>
      <w:r>
        <w:br w:type="page"/>
      </w:r>
    </w:p>
    <w:p>
      <w:pPr>
        <w:pStyle w:val="Heading1"/>
        <w:widowControl/>
      </w:pPr>
      <w:r>
        <w:t>Requested audit response and privacy safeguards</w:t>
      </w:r>
    </w:p>
    <w:p>
      <w:pPr>
        <w:pStyle w:val="Heading2"/>
        <w:widowControl/>
      </w:pPr>
      <w:r>
        <w:t>Proposed method</w:t>
      </w:r>
    </w:p>
    <w:p>
      <w:pPr>
        <w:widowControl/>
      </w:pPr>
      <w:r>
        <w:t>Please define the covered population, exclusions and sampling method. Examine both written policies and their operation. Include decisions upheld, changed and unresolved. Where authorized and feasible, use population-wide tests for specified record defects. Publish limitations and do not characterize selected complaints as representative of all cases.</w:t>
      </w:r>
    </w:p>
    <w:p>
      <w:pPr>
        <w:pStyle w:val="Heading2"/>
        <w:widowControl/>
      </w:pPr>
      <w:r>
        <w:t>Requested response</w:t>
      </w:r>
    </w:p>
    <w:p>
      <w:pPr>
        <w:widowControl/>
      </w:pPr>
      <w:r>
        <w:t>For each selected control, please identify jurisdiction; existing supporting records; evidence status; responsible office; whether further examination is planned; and any reason for declining. Suggested statuses are demonstrated, partial, not demonstrated, not applicable and withheld. Not demonstrated does not itself establish misconduct.</w:t>
      </w:r>
    </w:p>
    <w:p>
      <w:pPr>
        <w:widowControl/>
      </w:pPr>
      <w:r>
        <w:t>Please identify the office responsible for coordinating correction, the authority of each participating recipient, and the process for resolving refusal or disagreement. If the matter is outside your jurisdiction, identify an appropriate recipient where known; do not forward sensitive information not supplied or authorized by this request.</w:t>
      </w:r>
    </w:p>
    <w:p>
      <w:pPr>
        <w:pStyle w:val="Heading2"/>
        <w:widowControl/>
      </w:pPr>
      <w:r>
        <w:t>Privacy and transparency</w:t>
      </w:r>
    </w:p>
    <w:p>
      <w:pPr>
        <w:widowControl/>
      </w:pPr>
      <w:r>
        <w:t>I seek institutional accountability without unnecessary family disclosure. For responsive records subject to public disclosure, release reasonably segregable nonexempt portions and identify applicable withholding grounds as required by law. Where public access is restricted, identify whether a legally authorized independent reviewer can examine the underlying material and publish protected findings. This is not consent to release personal information. [S7, S10]</w:t>
      </w:r>
    </w:p>
    <w:p>
      <w:pPr>
        <w:pStyle w:val="Heading2"/>
        <w:widowControl/>
      </w:pPr>
      <w:r>
        <w:t>Response preference</w:t>
      </w:r>
    </w:p>
    <w:p>
      <w:pPr>
        <w:widowControl/>
      </w:pPr>
      <w:r>
        <w:t>[ ] No individual response requested; public general findings are preferred.</w:t>
      </w:r>
    </w:p>
    <w:p>
      <w:pPr>
        <w:widowControl/>
      </w:pPr>
      <w:r>
        <w:t>[ ] Respond to an organizational or other designated contact below.</w:t>
      </w:r>
    </w:p>
    <w:p>
      <w:pPr>
        <w:widowControl/>
        <w:spacing w:after="220"/>
      </w:pPr>
      <w:r>
        <w:t>Contact route, if voluntarily supplied: _________________________________</w:t>
      </w:r>
    </w:p>
    <w:p>
      <w:pPr>
        <w:widowControl/>
        <w:spacing w:after="220"/>
      </w:pPr>
      <w:r>
        <w:t>_________________________________________________________________</w:t>
      </w:r>
    </w:p>
    <w:p>
      <w:pPr>
        <w:widowControl/>
        <w:spacing w:after="220"/>
      </w:pPr>
      <w:r>
        <w:t>Date: __________________  Optional organization: ______________________</w:t>
      </w:r>
    </w:p>
    <w:p>
      <w:pPr>
        <w:widowControl/>
      </w:pPr>
      <w:r>
        <w:t>Do not claim to represent affected people without authorization. Recipient identification requirements may apply. If a portal demands identifying information, review its requirements and privacy limits before submitting; this form cannot override them.</w:t>
      </w:r>
    </w:p>
    <w:p>
      <w:pPr>
        <w:pStyle w:val="Heading2"/>
        <w:widowControl/>
      </w:pPr>
      <w:r>
        <w:t>Routing guide</w:t>
      </w:r>
    </w:p>
    <w:p>
      <w:pPr>
        <w:widowControl/>
      </w:pPr>
      <w:r>
        <w:t>Use an oversight body with actual jurisdiction over the named program. For HHS programs, HHS OIG describes its complaint intake and anonymous options. For GAO work, a congressional request is one established route; a private request does not command a national audit. State auditors, inspectors general and ombuds offices have different powers and intake rules. Confirm the route rather than sending the same form indiscriminately. [S8, S9]</w:t>
      </w:r>
    </w:p>
    <w:p>
      <w:pPr>
        <w:widowControl/>
      </w:pPr>
      <w:r>
        <w:t>This form asks federal oversight questions when federal programs are involved. It is not a federal-question complaint under 28 USC 1331 and does not create standing or a cause of action. [S6]</w:t>
      </w:r>
    </w:p>
    <w:p>
      <w:r>
        <w:br w:type="page"/>
      </w:r>
    </w:p>
    <w:p>
      <w:pPr>
        <w:pStyle w:val="Heading1"/>
        <w:widowControl/>
      </w:pPr>
      <w:r>
        <w:t>Request for safe individual review</w:t>
      </w:r>
    </w:p>
    <w:p>
      <w:pPr>
        <w:widowControl/>
      </w:pPr>
      <w:r>
        <w:t>PSA F02 • Draft 0.1 • Use only with a verified recipient and protected intake route</w:t>
      </w:r>
    </w:p>
    <w:p>
      <w:pPr>
        <w:widowControl/>
      </w:pPr>
      <w:r>
        <w:t>This form organizes a request about a specific decision. It is not an appeal, emergency service or substitute for required court forms. It does not pause an order or deadline. Do not send sensitive information until the recipient explains its authority, security, confidentiality limits and response process.</w:t>
      </w:r>
    </w:p>
    <w:p>
      <w:pPr>
        <w:pStyle w:val="Heading2"/>
        <w:widowControl/>
      </w:pPr>
      <w:r>
        <w:t>Step one Ask before identifying yourself</w:t>
      </w:r>
    </w:p>
    <w:p>
      <w:pPr>
        <w:widowControl/>
        <w:spacing w:after="220"/>
      </w:pPr>
      <w:r>
        <w:t>Recipient office: __________________________________________________</w:t>
      </w:r>
    </w:p>
    <w:p>
      <w:pPr>
        <w:widowControl/>
        <w:spacing w:after="220"/>
      </w:pPr>
      <w:r>
        <w:t>Can you accept an initial process inquiry without names? _________________</w:t>
      </w:r>
    </w:p>
    <w:p>
      <w:pPr>
        <w:widowControl/>
        <w:spacing w:after="220"/>
      </w:pPr>
      <w:r>
        <w:t>Who will access the information, and what disclosure is required? __________</w:t>
      </w:r>
    </w:p>
    <w:p>
      <w:pPr>
        <w:widowControl/>
        <w:spacing w:after="220"/>
      </w:pPr>
      <w:r>
        <w:t>_________________________________________________________________</w:t>
      </w:r>
    </w:p>
    <w:p>
      <w:pPr>
        <w:widowControl/>
      </w:pPr>
      <w:r>
        <w:t>How long will records be retained, and how can corrections be requested? ___</w:t>
      </w:r>
    </w:p>
    <w:p>
      <w:pPr>
        <w:widowControl/>
        <w:spacing w:after="220"/>
      </w:pPr>
      <w:r>
        <w:t>_________________________________________________________________</w:t>
      </w:r>
    </w:p>
    <w:p>
      <w:pPr>
        <w:widowControl/>
        <w:spacing w:after="220"/>
      </w:pPr>
      <w:r>
        <w:t>Can location and contact details be separated from the review record? ______</w:t>
      </w:r>
    </w:p>
    <w:p>
      <w:pPr>
        <w:widowControl/>
        <w:spacing w:after="220"/>
      </w:pPr>
      <w:r>
        <w:t>What protected route and accommodations can you provide? ______________</w:t>
      </w:r>
    </w:p>
    <w:p>
      <w:pPr>
        <w:widowControl/>
        <w:spacing w:after="220"/>
      </w:pPr>
      <w:r>
        <w:t>_________________________________________________________________</w:t>
      </w:r>
    </w:p>
    <w:p>
      <w:pPr>
        <w:widowControl/>
        <w:spacing w:after="220"/>
      </w:pPr>
      <w:r>
        <w:t>Who can act on an urgent risk, and what are the intake operating hours? _____</w:t>
      </w:r>
    </w:p>
    <w:p>
      <w:pPr>
        <w:widowControl/>
      </w:pPr>
      <w:r>
        <w:t>Only proceed when these answers are adequate for your situation. If the recipient cannot provide the needed review, ask for its referral options before sharing records.</w:t>
      </w:r>
    </w:p>
    <w:p>
      <w:pPr>
        <w:pStyle w:val="Heading2"/>
        <w:widowControl/>
      </w:pPr>
      <w:r>
        <w:t>Step two Select the review needed</w:t>
      </w:r>
    </w:p>
    <w:p>
      <w:pPr>
        <w:widowControl/>
      </w:pPr>
      <w:r>
        <w:t>[ ] Explain the factual and legal basis for the decision.</w:t>
      </w:r>
    </w:p>
    <w:p>
      <w:pPr>
        <w:widowControl/>
      </w:pPr>
      <w:r>
        <w:t>[ ] Assess an inaccurate or incomplete record.</w:t>
      </w:r>
    </w:p>
    <w:p>
      <w:pPr>
        <w:widowControl/>
      </w:pPr>
      <w:r>
        <w:t>[ ] Assess a safety objection or participation barrier.</w:t>
      </w:r>
    </w:p>
    <w:p>
      <w:pPr>
        <w:widowControl/>
      </w:pPr>
      <w:r>
        <w:t>[ ] Examine reviewer independence or a documented conflict.</w:t>
      </w:r>
    </w:p>
    <w:p>
      <w:pPr>
        <w:widowControl/>
      </w:pPr>
      <w:r>
        <w:t>[ ] Reassess decisions still relying on corrected information.</w:t>
      </w:r>
    </w:p>
    <w:p>
      <w:pPr>
        <w:widowControl/>
      </w:pPr>
      <w:r>
        <w:t>[ ] Identify who owns an unresolved correction task.</w:t>
      </w:r>
    </w:p>
    <w:p>
      <w:pPr>
        <w:widowControl/>
        <w:spacing w:after="220"/>
      </w:pPr>
      <w:r>
        <w:t>Requested outcome in one or two sentences: ___________________________</w:t>
      </w:r>
    </w:p>
    <w:p>
      <w:pPr>
        <w:widowControl/>
        <w:spacing w:after="220"/>
      </w:pPr>
      <w:r>
        <w:t>_________________________________________________________________</w:t>
      </w:r>
    </w:p>
    <w:p>
      <w:pPr>
        <w:widowControl/>
        <w:spacing w:after="220"/>
      </w:pPr>
      <w:r>
        <w:t>_________________________________________________________________</w:t>
      </w:r>
    </w:p>
    <w:p>
      <w:pPr>
        <w:widowControl/>
        <w:spacing w:after="220"/>
      </w:pPr>
      <w:r>
        <w:t>Urgency and current effect, without unnecessary identifiers: ______________</w:t>
      </w:r>
    </w:p>
    <w:p>
      <w:pPr>
        <w:widowControl/>
        <w:spacing w:after="220"/>
      </w:pPr>
      <w:r>
        <w:t>_________________________________________________________________</w:t>
      </w:r>
    </w:p>
    <w:p>
      <w:r>
        <w:br w:type="page"/>
      </w:r>
    </w:p>
    <w:p>
      <w:pPr>
        <w:pStyle w:val="Heading1"/>
        <w:widowControl/>
      </w:pPr>
      <w:r>
        <w:t>Protected case reference and review record</w:t>
      </w:r>
    </w:p>
    <w:p>
      <w:pPr>
        <w:pStyle w:val="Heading2"/>
        <w:widowControl/>
      </w:pPr>
      <w:r>
        <w:t>Step three Supply the minimum necessary reference</w:t>
      </w:r>
    </w:p>
    <w:p>
      <w:pPr>
        <w:widowControl/>
      </w:pPr>
      <w:r>
        <w:t>Complete only through the approved protected route. A pseudonym or token may still be linkable to a person. An individual review cannot locate records without sufficient reference information or authorized intermediary assistance.</w:t>
      </w:r>
    </w:p>
    <w:p>
      <w:pPr>
        <w:widowControl/>
        <w:spacing w:after="220"/>
      </w:pPr>
      <w:r>
        <w:t>Protected reference or recipient-assigned token: ________________________</w:t>
      </w:r>
    </w:p>
    <w:p>
      <w:pPr>
        <w:widowControl/>
        <w:spacing w:after="220"/>
      </w:pPr>
      <w:r>
        <w:t>Decision date and issuing office, if necessary: __________________________</w:t>
      </w:r>
    </w:p>
    <w:p>
      <w:pPr>
        <w:widowControl/>
        <w:spacing w:after="220"/>
      </w:pPr>
      <w:r>
        <w:t>Exact disputed statement or omission: _________________________________</w:t>
      </w:r>
    </w:p>
    <w:p>
      <w:pPr>
        <w:widowControl/>
        <w:spacing w:after="220"/>
      </w:pPr>
      <w:r>
        <w:t>_________________________________________________________________</w:t>
      </w:r>
    </w:p>
    <w:p>
      <w:pPr>
        <w:widowControl/>
        <w:spacing w:after="220"/>
      </w:pPr>
      <w:r>
        <w:t>Reason it is disputed and supporting record references: __________________</w:t>
      </w:r>
    </w:p>
    <w:p>
      <w:pPr>
        <w:widowControl/>
        <w:spacing w:after="220"/>
      </w:pPr>
      <w:r>
        <w:t>_________________________________________________________________</w:t>
      </w:r>
    </w:p>
    <w:p>
      <w:pPr>
        <w:widowControl/>
        <w:spacing w:after="220"/>
      </w:pPr>
      <w:r>
        <w:t>Relevant contrary evidence or uncertainty: _____________________________</w:t>
      </w:r>
    </w:p>
    <w:p>
      <w:pPr>
        <w:widowControl/>
        <w:spacing w:after="220"/>
      </w:pPr>
      <w:r>
        <w:t>_________________________________________________________________</w:t>
      </w:r>
    </w:p>
    <w:p>
      <w:pPr>
        <w:widowControl/>
        <w:spacing w:after="220"/>
      </w:pPr>
      <w:r>
        <w:t>Known downstream records or actions: ________________________________</w:t>
      </w:r>
    </w:p>
    <w:p>
      <w:pPr>
        <w:widowControl/>
        <w:spacing w:after="220"/>
      </w:pPr>
      <w:r>
        <w:t>Existing review or deadline, if known: __________________________________</w:t>
      </w:r>
    </w:p>
    <w:p>
      <w:pPr>
        <w:pStyle w:val="Heading2"/>
        <w:widowControl/>
      </w:pPr>
      <w:r>
        <w:t>Participation and representation</w:t>
      </w:r>
    </w:p>
    <w:p>
      <w:pPr>
        <w:widowControl/>
        <w:spacing w:after="220"/>
      </w:pPr>
      <w:r>
        <w:t>Safe contact instructions or authorized intermediary: ____________________</w:t>
      </w:r>
    </w:p>
    <w:p>
      <w:pPr>
        <w:widowControl/>
        <w:spacing w:after="220"/>
      </w:pPr>
      <w:r>
        <w:t>Accessibility or language needs: _____________________________________</w:t>
      </w:r>
    </w:p>
    <w:p>
      <w:pPr>
        <w:widowControl/>
        <w:spacing w:after="220"/>
      </w:pPr>
      <w:r>
        <w:t>Representative capacity, if any: ______________________________________</w:t>
      </w:r>
    </w:p>
    <w:p>
      <w:pPr>
        <w:widowControl/>
      </w:pPr>
      <w:r>
        <w:t>The recipient must verify authority to represent another person. A parent or guardian's interests may differ from a child's; use the appropriate independent representation process when needed. Do not assume one person's consent authorizes disclosure of the entire file.</w:t>
      </w:r>
    </w:p>
    <w:p>
      <w:pPr>
        <w:pStyle w:val="Heading2"/>
        <w:widowControl/>
      </w:pPr>
      <w:r>
        <w:t>Requested handling</w:t>
      </w:r>
    </w:p>
    <w:p>
      <w:pPr>
        <w:widowControl/>
      </w:pPr>
      <w:r>
        <w:t>Please identify your jurisdiction, the reviewer, applicable process, interim options, response schedule and available challenge route. Preserve disputed status while examining the record. Record any determination that an action must continue and its basis. Explain any disclosure that is required despite my preferences.</w:t>
      </w:r>
    </w:p>
    <w:p>
      <w:pPr>
        <w:widowControl/>
        <w:spacing w:after="220"/>
      </w:pPr>
      <w:r>
        <w:t>Requested limits on voluntary sharing: __________________________________</w:t>
      </w:r>
    </w:p>
    <w:p>
      <w:pPr>
        <w:widowControl/>
      </w:pPr>
      <w:r>
        <w:t>No general publicity authorization is given by completing this form. Any additional disclosure consent must specify records, recipients and purpose, subject to applicable law. Forwards and published copies may not be recoverable.</w:t>
      </w:r>
    </w:p>
    <w:p>
      <w:pPr>
        <w:widowControl/>
        <w:spacing w:after="220"/>
      </w:pPr>
      <w:r>
        <w:t>Submitted by or through, only as required: ______________________________</w:t>
      </w:r>
    </w:p>
    <w:p>
      <w:pPr>
        <w:widowControl/>
        <w:spacing w:after="220"/>
      </w:pPr>
      <w:r>
        <w:t>Date: __________________  Safe reply method: _________________________</w:t>
      </w:r>
    </w:p>
    <w:p>
      <w:r>
        <w:br w:type="page"/>
      </w:r>
    </w:p>
    <w:p>
      <w:pPr>
        <w:pStyle w:val="Heading1"/>
        <w:widowControl/>
      </w:pPr>
      <w:r>
        <w:t>Correction and closure record</w:t>
      </w:r>
    </w:p>
    <w:p>
      <w:pPr>
        <w:widowControl/>
      </w:pPr>
      <w:r>
        <w:t>PSA F03 • Draft 0.1 • Institutional workflow record with protected references</w:t>
      </w:r>
    </w:p>
    <w:p>
      <w:pPr>
        <w:widowControl/>
      </w:pPr>
      <w:r>
        <w:t>Use this record to assign and verify corrective work. It does not itself amend another institution's records or orders. Keep identifying reference material in an authorized protected location. Public copies should report institutional performance without exposing people.</w:t>
      </w:r>
    </w:p>
    <w:p>
      <w:pPr>
        <w:pStyle w:val="Heading2"/>
        <w:widowControl/>
      </w:pPr>
      <w:r>
        <w:t>Finding and responsibility</w:t>
      </w:r>
    </w:p>
    <w:p>
      <w:pPr>
        <w:widowControl/>
        <w:spacing w:after="220"/>
      </w:pPr>
      <w:r>
        <w:t>Protected tracking reference: ______________  Standard version: __________</w:t>
      </w:r>
    </w:p>
    <w:p>
      <w:pPr>
        <w:widowControl/>
        <w:spacing w:after="220"/>
      </w:pPr>
      <w:r>
        <w:t>Control or requirement: __________  Finding status: _____________________</w:t>
      </w:r>
    </w:p>
    <w:p>
      <w:pPr>
        <w:widowControl/>
        <w:spacing w:after="220"/>
      </w:pPr>
      <w:r>
        <w:t>Finding and evidence references: _____________________________________</w:t>
      </w:r>
    </w:p>
    <w:p>
      <w:pPr>
        <w:widowControl/>
        <w:spacing w:after="220"/>
      </w:pPr>
      <w:r>
        <w:t>_________________________________________________________________</w:t>
      </w:r>
    </w:p>
    <w:p>
      <w:pPr>
        <w:widowControl/>
        <w:spacing w:after="220"/>
      </w:pPr>
      <w:r>
        <w:t>Confirmed scope and limits of the finding: ______________________________</w:t>
      </w:r>
    </w:p>
    <w:p>
      <w:pPr>
        <w:widowControl/>
        <w:spacing w:after="220"/>
      </w:pPr>
      <w:r>
        <w:t>_________________________________________________________________</w:t>
      </w:r>
    </w:p>
    <w:p>
      <w:pPr>
        <w:widowControl/>
        <w:spacing w:after="220"/>
      </w:pPr>
      <w:r>
        <w:t>Source custodian and authority: ______________________________________</w:t>
      </w:r>
    </w:p>
    <w:p>
      <w:pPr>
        <w:widowControl/>
        <w:spacing w:after="220"/>
      </w:pPr>
      <w:r>
        <w:t>Authorized decision-maker: __________________________________________</w:t>
      </w:r>
    </w:p>
    <w:p>
      <w:pPr>
        <w:widowControl/>
        <w:spacing w:after="220"/>
      </w:pPr>
      <w:r>
        <w:t>Correction coordinator and authority limits: ____________________________</w:t>
      </w:r>
    </w:p>
    <w:p>
      <w:pPr>
        <w:widowControl/>
        <w:spacing w:after="220"/>
      </w:pPr>
      <w:r>
        <w:t>Independent verifier and conflict check: ________________________________</w:t>
      </w:r>
    </w:p>
    <w:p>
      <w:pPr>
        <w:pStyle w:val="Heading2"/>
        <w:widowControl/>
      </w:pPr>
      <w:r>
        <w:t>Source correction and interim controls</w:t>
      </w:r>
    </w:p>
    <w:p>
      <w:pPr>
        <w:widowControl/>
      </w:pPr>
      <w:r>
        <w:t>Source state: [ ] amended  [ ] annotated  [ ] withdrawn  [ ] reaffirmed  [ ] unresolved</w:t>
      </w:r>
    </w:p>
    <w:p>
      <w:pPr>
        <w:widowControl/>
        <w:spacing w:after="220"/>
      </w:pPr>
      <w:r>
        <w:t>Effective date and source version: ____________________________________</w:t>
      </w:r>
    </w:p>
    <w:p>
      <w:pPr>
        <w:widowControl/>
        <w:spacing w:after="220"/>
      </w:pPr>
      <w:r>
        <w:t>Reason and supporting determination: _________________________________</w:t>
      </w:r>
    </w:p>
    <w:p>
      <w:pPr>
        <w:widowControl/>
        <w:spacing w:after="220"/>
      </w:pPr>
      <w:r>
        <w:t>_________________________________________________________________</w:t>
      </w:r>
    </w:p>
    <w:p>
      <w:pPr>
        <w:widowControl/>
        <w:spacing w:after="220"/>
      </w:pPr>
      <w:r>
        <w:t>Risks of continuing action: ___________________________________________</w:t>
      </w:r>
    </w:p>
    <w:p>
      <w:pPr>
        <w:widowControl/>
        <w:spacing w:after="220"/>
      </w:pPr>
      <w:r>
        <w:t>Risks of pausing or changing action: ___________________________________</w:t>
      </w:r>
    </w:p>
    <w:p>
      <w:pPr>
        <w:widowControl/>
        <w:spacing w:after="220"/>
      </w:pPr>
      <w:r>
        <w:t>Authorized interim action, owner and review time: _______________________</w:t>
      </w:r>
    </w:p>
    <w:p>
      <w:pPr>
        <w:widowControl/>
        <w:spacing w:after="220"/>
      </w:pPr>
      <w:r>
        <w:t>_________________________________________________________________</w:t>
      </w:r>
    </w:p>
    <w:p>
      <w:pPr>
        <w:widowControl/>
        <w:spacing w:after="220"/>
      </w:pPr>
      <w:r>
        <w:t>Disclosure containment or mitigation, if relevant: ________________________</w:t>
      </w:r>
    </w:p>
    <w:p>
      <w:pPr>
        <w:widowControl/>
        <w:spacing w:after="220"/>
      </w:pPr>
      <w:r>
        <w:t>_________________________________________________________________</w:t>
      </w:r>
    </w:p>
    <w:p>
      <w:pPr>
        <w:widowControl/>
      </w:pPr>
      <w:r>
        <w:t>Do not erase an accurate history to conceal a correction. Preserve the superseded state and authorized change record under the applicable retention rules.</w:t>
      </w:r>
    </w:p>
    <w:p>
      <w:r>
        <w:br w:type="page"/>
      </w:r>
    </w:p>
    <w:p>
      <w:pPr>
        <w:pStyle w:val="Heading1"/>
        <w:widowControl/>
      </w:pPr>
      <w:r>
        <w:t>Dependency reassessment and closure</w:t>
      </w:r>
    </w:p>
    <w:p>
      <w:pPr>
        <w:pStyle w:val="Heading2"/>
        <w:widowControl/>
      </w:pPr>
      <w:r>
        <w:t>Repeat this block for each affected recipient</w:t>
      </w:r>
    </w:p>
    <w:p>
      <w:pPr>
        <w:widowControl/>
        <w:spacing w:after="220"/>
      </w:pPr>
      <w:r>
        <w:t>Recipient office or system: __________________________________________</w:t>
      </w:r>
    </w:p>
    <w:p>
      <w:pPr>
        <w:widowControl/>
        <w:spacing w:after="220"/>
      </w:pPr>
      <w:r>
        <w:t>Dependent record or action, using protected reference: ___________________</w:t>
      </w:r>
    </w:p>
    <w:p>
      <w:pPr>
        <w:widowControl/>
        <w:spacing w:after="220"/>
      </w:pPr>
      <w:r>
        <w:t>Material relationship to changed source: _______________________________</w:t>
      </w:r>
    </w:p>
    <w:p>
      <w:pPr>
        <w:widowControl/>
        <w:spacing w:after="220"/>
      </w:pPr>
      <w:r>
        <w:t>Notification date and authorized channel: ______________________________</w:t>
      </w:r>
    </w:p>
    <w:p>
      <w:pPr>
        <w:widowControl/>
        <w:spacing w:after="220"/>
      </w:pPr>
      <w:r>
        <w:t>Receipt confirmed by and date: ______________________________________</w:t>
      </w:r>
    </w:p>
    <w:p>
      <w:pPr>
        <w:widowControl/>
        <w:spacing w:after="220"/>
      </w:pPr>
      <w:r>
        <w:t>Reassessment owner and deadline: ___________________________________</w:t>
      </w:r>
    </w:p>
    <w:p>
      <w:pPr>
        <w:widowControl/>
      </w:pPr>
      <w:r>
        <w:t>Result: [ ] modify  [ ] suspend  [ ] end  [ ] reaffirm  [ ] no dependency  [ ] unresolved</w:t>
      </w:r>
    </w:p>
    <w:p>
      <w:pPr>
        <w:widowControl/>
        <w:spacing w:after="220"/>
      </w:pPr>
      <w:r>
        <w:t>Authority and reasons: ______________________________________________</w:t>
      </w:r>
    </w:p>
    <w:p>
      <w:pPr>
        <w:widowControl/>
        <w:spacing w:after="220"/>
      </w:pPr>
      <w:r>
        <w:t>Implementation evidence and date: ____________________________________</w:t>
      </w:r>
    </w:p>
    <w:p>
      <w:pPr>
        <w:widowControl/>
        <w:spacing w:after="220"/>
      </w:pPr>
      <w:r>
        <w:t>Unresolved issue and escalation recipient: _____________________________</w:t>
      </w:r>
    </w:p>
    <w:p>
      <w:pPr>
        <w:widowControl/>
      </w:pPr>
      <w:r>
        <w:t>Duplicate this block rather than collapsing several recipients into one acknowledgment.</w:t>
      </w:r>
    </w:p>
    <w:p>
      <w:pPr>
        <w:pStyle w:val="Heading2"/>
        <w:widowControl/>
      </w:pPr>
      <w:r>
        <w:t>Independent completion check</w:t>
      </w:r>
    </w:p>
    <w:p>
      <w:pPr>
        <w:widowControl/>
      </w:pPr>
      <w:r>
        <w:t>[ ] Source disposition is supported by an authorized record.</w:t>
      </w:r>
    </w:p>
    <w:p>
      <w:pPr>
        <w:widowControl/>
      </w:pPr>
      <w:r>
        <w:t>[ ] Identified recipients completed reassessment or remain explicitly open.</w:t>
      </w:r>
    </w:p>
    <w:p>
      <w:pPr>
        <w:widowControl/>
      </w:pPr>
      <w:r>
        <w:t>[ ] Required action changes are evidenced, not merely promised.</w:t>
      </w:r>
    </w:p>
    <w:p>
      <w:pPr>
        <w:widowControl/>
      </w:pPr>
      <w:r>
        <w:t>[ ] Effects on payments and disclosures were assessed where relevant.</w:t>
      </w:r>
    </w:p>
    <w:p>
      <w:pPr>
        <w:widowControl/>
      </w:pPr>
      <w:r>
        <w:t>[ ] Affected people received an appropriate safe notice and review route.</w:t>
      </w:r>
    </w:p>
    <w:p>
      <w:pPr>
        <w:widowControl/>
      </w:pPr>
      <w:r>
        <w:t>[ ] Residual risks, exceptions and inaccessible evidence are recorded.</w:t>
      </w:r>
    </w:p>
    <w:p>
      <w:pPr>
        <w:widowControl/>
      </w:pPr>
      <w:r>
        <w:t>Closure status: [ ] complete within stated scope  [ ] partial  [ ] blocked  [ ] disputed</w:t>
      </w:r>
    </w:p>
    <w:p>
      <w:pPr>
        <w:widowControl/>
        <w:spacing w:after="220"/>
      </w:pPr>
      <w:r>
        <w:t>Scope of verified closure and remaining limitations: ______________________</w:t>
      </w:r>
    </w:p>
    <w:p>
      <w:pPr>
        <w:widowControl/>
        <w:spacing w:after="220"/>
      </w:pPr>
      <w:r>
        <w:t>_________________________________________________________________</w:t>
      </w:r>
    </w:p>
    <w:p>
      <w:pPr>
        <w:widowControl/>
        <w:spacing w:after="220"/>
      </w:pPr>
      <w:r>
        <w:t>Verifier and date: __________________________________________________</w:t>
      </w:r>
    </w:p>
    <w:p>
      <w:pPr>
        <w:widowControl/>
        <w:spacing w:after="220"/>
      </w:pPr>
      <w:r>
        <w:t>Next review or escalation date: ______________________________________</w:t>
      </w:r>
    </w:p>
    <w:p>
      <w:pPr>
        <w:widowControl/>
      </w:pPr>
      <w:r>
        <w:t>Complete means the specified tasks were verified within the stated scope. It does not mean all possible harm was repaired or every external copy was recovered. A delivery receipt alone is not closure. Reopen upon a material new dependency, contradictory evidence or failure of a completed control.</w:t>
      </w:r>
    </w:p>
    <w:sectPr w:rsidR="00FC693F" w:rsidRPr="0006063C" w:rsidSect="00034616">
      <w:headerReference w:type="default" r:id="rId9"/>
      <w:footerReference w:type="default" r:id="rId10"/>
      <w:pgSz w:w="12240" w:h="15840"/>
      <w:pgMar w:top="936"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27 September 2026  •  Proposed framework, not adopted law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KAPUKAI  |  PUBLIC SYSTEMS ASSURANCE  |  DISCUSSION DRAFT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Systems Assurance Founding Package</dc:title>
  <dc:subject>Draft charter legislation audit standard and review forms</dc:subject>
  <dc:creator>Kapukai Governance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