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Create Customer Invoice</w:t>
      </w:r>
    </w:p>
    <w:p>
      <w:pPr>
        <w:jc w:val="center"/>
      </w:pPr>
      <w:r>
        <w:rPr>
          <w:i/>
          <w:sz w:val="20"/>
        </w:rPr>
        <w:t>Process Code: BL-010-010-020 | Module: Billing (BL) | Date: September 4, 2026</w:t>
      </w:r>
    </w:p>
    <w:p/>
    <w:p>
      <w:pPr>
        <w:pStyle w:val="Heading1"/>
      </w:pPr>
      <w:r>
        <w:t>1. Executive Summary</w:t>
      </w:r>
    </w:p>
    <w:p>
      <w:r>
        <w:t>This process creates the customer invoice after goods are delivered. The invoice documents the transaction, records revenue, and triggers accounts receivable posting for customer billing.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Customer Master Billing</w:t>
            </w:r>
          </w:p>
        </w:tc>
        <w:tc>
          <w:tcPr>
            <w:tcW w:type="dxa" w:w="3120"/>
          </w:tcPr>
          <w:p>
            <w:r>
              <w:t>Set billing address, payment terms, invoice preferences</w:t>
            </w:r>
          </w:p>
        </w:tc>
        <w:tc>
          <w:tcPr>
            <w:tcW w:type="dxa" w:w="3120"/>
          </w:tcPr>
          <w:p>
            <w:r>
              <w:t>XD01/XD02 (KNA1, KNB1)</w:t>
            </w:r>
          </w:p>
        </w:tc>
      </w:tr>
      <w:tr>
        <w:tc>
          <w:tcPr>
            <w:tcW w:type="dxa" w:w="3120"/>
          </w:tcPr>
          <w:p>
            <w:r>
              <w:t>Billing Type Configuration</w:t>
            </w:r>
          </w:p>
        </w:tc>
        <w:tc>
          <w:tcPr>
            <w:tcW w:type="dxa" w:w="3120"/>
          </w:tcPr>
          <w:p>
            <w:r>
              <w:t>Define invoice type, numbering, GL accounts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Tax Configuration</w:t>
            </w:r>
          </w:p>
        </w:tc>
        <w:tc>
          <w:tcPr>
            <w:tcW w:type="dxa" w:w="3120"/>
          </w:tcPr>
          <w:p>
            <w:r>
              <w:t>Set tax codes and tax accounts for revenue posting</w:t>
            </w:r>
          </w:p>
        </w:tc>
        <w:tc>
          <w:tcPr>
            <w:tcW w:type="dxa" w:w="3120"/>
          </w:tcPr>
          <w:p>
            <w:r>
              <w:t>IMG -&gt; FI -&gt; Tax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Define Billing Type</w:t>
      </w:r>
    </w:p>
    <w:p>
      <w:r>
        <w:t>Navigate to: IMG -&gt; Sales and Distribution -&gt; Billing -&gt; Define Billing Type</w:t>
        <w:br/>
        <w:t>1. Execute transaction OV01F</w:t>
        <w:br/>
        <w:t>2. Select/Create billing type (F2 for Invoice)</w:t>
        <w:br/>
        <w:t>3. Configure:</w:t>
        <w:br/>
        <w:t xml:space="preserve">   - Numbering range for invoices</w:t>
        <w:br/>
        <w:t xml:space="preserve">   - GL posting rules (revenue account)</w:t>
        <w:br/>
        <w:t xml:space="preserve">   - Tax determination</w:t>
        <w:br/>
        <w:t xml:space="preserve">   - Billing document flow</w:t>
        <w:br/>
        <w:t>4. Save configuration</w:t>
      </w:r>
    </w:p>
    <w:p>
      <w:pPr>
        <w:pStyle w:val="Heading2"/>
      </w:pPr>
      <w:r>
        <w:t>3.2 Billing Document Header</w:t>
      </w:r>
    </w:p>
    <w:p>
      <w:r>
        <w:t>Navigate to: OV02F (Billing - Text Determination)</w:t>
        <w:br/>
        <w:t>1. Define:</w:t>
        <w:br/>
        <w:t xml:space="preserve">   - Invoice header text</w:t>
        <w:br/>
        <w:t xml:space="preserve">   - Item-level text</w:t>
        <w:br/>
        <w:t xml:space="preserve">   - Footer disclaimer</w:t>
        <w:br/>
        <w:t>2. Set text keys for standard terms</w:t>
        <w:br/>
        <w:t>3. Save</w:t>
      </w:r>
    </w:p>
    <w:p>
      <w:pPr>
        <w:pStyle w:val="Heading2"/>
      </w:pPr>
      <w:r>
        <w:t>3.3 Revenue Recognition Setup</w:t>
      </w:r>
    </w:p>
    <w:p>
      <w:r>
        <w:t>Navigate to: IMG -&gt; FI -&gt; Revenue Recognition -&gt; Config</w:t>
        <w:br/>
        <w:t>1. Set revenue account determination rules</w:t>
        <w:br/>
        <w:t>2. Configure revenue posting per billing type</w:t>
        <w:br/>
        <w:t>3. Enable revenue accrual if applicable</w:t>
        <w:br/>
        <w:t>4.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Billing Document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Change Billing Document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Billing Document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VF04</w:t>
            </w:r>
          </w:p>
        </w:tc>
        <w:tc>
          <w:tcPr>
            <w:tcW w:type="dxa" w:w="3120"/>
          </w:tcPr>
          <w:p>
            <w:r>
              <w:t>List Billing Documents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Create GL Document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rPr>
          <w:b/>
        </w:rPr>
        <w:t xml:space="preserve">Proforma Invoice: </w:t>
      </w:r>
      <w:r>
        <w:t>Generate proforma invoice for customer approval before official billing</w:t>
      </w:r>
    </w:p>
    <w:p>
      <w:pPr>
        <w:pStyle w:val="ListNumber"/>
      </w:pPr>
      <w:r>
        <w:rPr>
          <w:b/>
        </w:rPr>
        <w:t xml:space="preserve">Subscription Billing: </w:t>
      </w:r>
      <w:r>
        <w:t>Enable recurring billing for subscription-based orders</w:t>
      </w:r>
    </w:p>
    <w:p>
      <w:pPr>
        <w:pStyle w:val="ListNumber"/>
      </w:pPr>
      <w:r>
        <w:rPr>
          <w:b/>
        </w:rPr>
        <w:t xml:space="preserve">Multi-Currency Invoicing: </w:t>
      </w:r>
      <w:r>
        <w:t>Support invoicing in customer local currency with auto-conversion</w:t>
      </w:r>
    </w:p>
    <w:p>
      <w:pPr>
        <w:pStyle w:val="ListNumber"/>
      </w:pPr>
      <w:r>
        <w:rPr>
          <w:b/>
        </w:rPr>
        <w:t xml:space="preserve">Invoice Consolidation: </w:t>
      </w:r>
      <w:r>
        <w:t>Combine multiple deliveries into single invoice per billing period</w:t>
      </w:r>
    </w:p>
    <w:p>
      <w:pPr>
        <w:pStyle w:val="ListNumber"/>
      </w:pPr>
      <w:r>
        <w:rPr>
          <w:b/>
        </w:rPr>
        <w:t xml:space="preserve">Custom Invoice Layout: </w:t>
      </w:r>
      <w:r>
        <w:t>Design invoice using Z-forms for branded customer output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Create invoice from delivery - verify all items and amounts correct</w:t>
      </w:r>
    </w:p>
    <w:p>
      <w:pPr>
        <w:pStyle w:val="ListBullet"/>
      </w:pPr>
      <w:r>
        <w:t>Verify invoice number assigned from configured range</w:t>
      </w:r>
    </w:p>
    <w:p>
      <w:pPr>
        <w:pStyle w:val="ListBullet"/>
      </w:pPr>
      <w:r>
        <w:t>Validate GL posting generated for revenue and AR</w:t>
      </w:r>
    </w:p>
    <w:p>
      <w:pPr>
        <w:pStyle w:val="ListBullet"/>
      </w:pPr>
      <w:r>
        <w:t>Test invoice with multiple items and different tax rates</w:t>
      </w:r>
    </w:p>
    <w:p>
      <w:pPr>
        <w:pStyle w:val="ListBullet"/>
      </w:pPr>
      <w:r>
        <w:t>Verify customer info (address, payment terms) on invoice</w:t>
      </w:r>
    </w:p>
    <w:p>
      <w:pPr>
        <w:pStyle w:val="ListBullet"/>
      </w:pPr>
      <w:r>
        <w:t>Test invoice cancellation and re-creation</w:t>
      </w:r>
    </w:p>
    <w:p>
      <w:pPr>
        <w:pStyle w:val="ListBullet"/>
      </w:pPr>
      <w:r>
        <w:t>Validate invoice PDF can be generated and sent to customer</w:t>
      </w:r>
    </w:p>
    <w:p>
      <w:pPr>
        <w:pStyle w:val="Heading1"/>
      </w:pPr>
      <w:r>
        <w:t>7. Common Errors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Message</w:t>
            </w:r>
          </w:p>
        </w:tc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GL Account not found</w:t>
            </w:r>
          </w:p>
        </w:tc>
        <w:tc>
          <w:tcPr>
            <w:tcW w:type="dxa" w:w="3120"/>
          </w:tcPr>
          <w:p>
            <w:r>
              <w:t>Revenue account not assigned to billing type</w:t>
            </w:r>
          </w:p>
        </w:tc>
        <w:tc>
          <w:tcPr>
            <w:tcW w:type="dxa" w:w="3120"/>
          </w:tcPr>
          <w:p>
            <w:r>
              <w:t>Execute OV01F, assign revenue GL account to billing document type</w:t>
            </w:r>
          </w:p>
        </w:tc>
      </w:tr>
      <w:tr>
        <w:tc>
          <w:tcPr>
            <w:tcW w:type="dxa" w:w="3120"/>
          </w:tcPr>
          <w:p>
            <w:r>
              <w:t>Cannot create invoice</w:t>
            </w:r>
          </w:p>
        </w:tc>
        <w:tc>
          <w:tcPr>
            <w:tcW w:type="dxa" w:w="3120"/>
          </w:tcPr>
          <w:p>
            <w:r>
              <w:t>Goods issue not posted for delivery</w:t>
            </w:r>
          </w:p>
        </w:tc>
        <w:tc>
          <w:tcPr>
            <w:tcW w:type="dxa" w:w="3120"/>
          </w:tcPr>
          <w:p>
            <w:r>
              <w:t>Execute VL02N to post goods issue before invoice creation</w:t>
            </w:r>
          </w:p>
        </w:tc>
      </w:tr>
      <w:tr>
        <w:tc>
          <w:tcPr>
            <w:tcW w:type="dxa" w:w="3120"/>
          </w:tcPr>
          <w:p>
            <w:r>
              <w:t>Tax amount incorrect</w:t>
            </w:r>
          </w:p>
        </w:tc>
        <w:tc>
          <w:tcPr>
            <w:tcW w:type="dxa" w:w="3120"/>
          </w:tcPr>
          <w:p>
            <w:r>
              <w:t>Tax code misconfigured or customer exemption not set</w:t>
            </w:r>
          </w:p>
        </w:tc>
        <w:tc>
          <w:tcPr>
            <w:tcW w:type="dxa" w:w="3120"/>
          </w:tcPr>
          <w:p>
            <w:r>
              <w:t>Verify tax code in customer master (XD02) and tax configuration (FV1)</w:t>
            </w:r>
          </w:p>
        </w:tc>
      </w:tr>
    </w:tbl>
    <w:p>
      <w:pPr>
        <w:pStyle w:val="Heading1"/>
      </w:pPr>
      <w:r>
        <w:t>8. Post-Configuration Activities</w:t>
      </w:r>
    </w:p>
    <w:p>
      <w:pPr>
        <w:pStyle w:val="ListBullet"/>
      </w:pPr>
      <w:r>
        <w:t>AR Setup: Configure dunning procedures for overdue invoices</w:t>
      </w:r>
    </w:p>
    <w:p>
      <w:pPr>
        <w:pStyle w:val="ListBullet"/>
      </w:pPr>
      <w:r>
        <w:t>Revenue Accrual: Set up revenue accrual process for deferrals</w:t>
      </w:r>
    </w:p>
    <w:p>
      <w:pPr>
        <w:pStyle w:val="ListBullet"/>
      </w:pPr>
      <w:r>
        <w:t>Reporting: Create AR aging reports and revenue dashboards</w:t>
      </w:r>
    </w:p>
    <w:p>
      <w:pPr>
        <w:pStyle w:val="ListBullet"/>
      </w:pPr>
      <w:r>
        <w:t>Automation: Schedule batch invoicing for high-volume orders</w:t>
      </w:r>
    </w:p>
    <w:p>
      <w:pPr>
        <w:pStyle w:val="ListBullet"/>
      </w:pPr>
      <w:r>
        <w:t>Compliance: Maintain invoice archive per regulatory requirements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