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SAP Configuration Guide</w:t>
      </w:r>
    </w:p>
    <w:p>
      <w:pPr>
        <w:jc w:val="center"/>
      </w:pPr>
      <w:r>
        <w:rPr>
          <w:color w:val="404040"/>
          <w:sz w:val="28"/>
        </w:rPr>
        <w:t>L4 Process: Perform Credit Check</w:t>
      </w:r>
    </w:p>
    <w:p>
      <w:pPr>
        <w:jc w:val="center"/>
      </w:pPr>
      <w:r>
        <w:rPr>
          <w:i/>
          <w:sz w:val="20"/>
        </w:rPr>
        <w:t>Process Code: OM-020-010-070 | Module: Sales &amp; Distribution (SD) | Date: September 4, 2026</w:t>
      </w:r>
    </w:p>
    <w:p/>
    <w:p>
      <w:pPr>
        <w:pStyle w:val="Heading1"/>
      </w:pPr>
      <w:r>
        <w:t>1. Executive Summary</w:t>
      </w:r>
    </w:p>
    <w:p>
      <w:r>
        <w:t>This process performs an automated or manual credit check on the customer to ensure creditworthiness before order confirmation. The credit limit check prevents orders from being placed for customers who have exceeded their credit limits or have payment issues.</w:t>
      </w:r>
    </w:p>
    <w:p>
      <w:pPr>
        <w:pStyle w:val="Heading1"/>
      </w:pPr>
      <w:r>
        <w:t>2. Prerequisites &amp; Master Data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Master Data</w:t>
            </w:r>
          </w:p>
        </w:tc>
        <w:tc>
          <w:tcPr>
            <w:tcW w:type="dxa" w:w="3120"/>
          </w:tcPr>
          <w:p>
            <w:r>
              <w:t>Description</w:t>
            </w:r>
          </w:p>
        </w:tc>
        <w:tc>
          <w:tcPr>
            <w:tcW w:type="dxa" w:w="3120"/>
          </w:tcPr>
          <w:p>
            <w:r>
              <w:t>Transaction/Table</w:t>
            </w:r>
          </w:p>
        </w:tc>
      </w:tr>
      <w:tr>
        <w:tc>
          <w:tcPr>
            <w:tcW w:type="dxa" w:w="3120"/>
          </w:tcPr>
          <w:p>
            <w:r>
              <w:t>Customer Master - Credit Data</w:t>
            </w:r>
          </w:p>
        </w:tc>
        <w:tc>
          <w:tcPr>
            <w:tcW w:type="dxa" w:w="3120"/>
          </w:tcPr>
          <w:p>
            <w:r>
              <w:t>Set customer credit limit, credit exposure, payment terms</w:t>
            </w:r>
          </w:p>
        </w:tc>
        <w:tc>
          <w:tcPr>
            <w:tcW w:type="dxa" w:w="3120"/>
          </w:tcPr>
          <w:p>
            <w:r>
              <w:t>XD01/XD02 (KNA1, KNB1)</w:t>
            </w:r>
          </w:p>
        </w:tc>
      </w:tr>
      <w:tr>
        <w:tc>
          <w:tcPr>
            <w:tcW w:type="dxa" w:w="3120"/>
          </w:tcPr>
          <w:p>
            <w:r>
              <w:t>Credit Control Area</w:t>
            </w:r>
          </w:p>
        </w:tc>
        <w:tc>
          <w:tcPr>
            <w:tcW w:type="dxa" w:w="3120"/>
          </w:tcPr>
          <w:p>
            <w:r>
              <w:t>Define credit control area and risk categories</w:t>
            </w:r>
          </w:p>
        </w:tc>
        <w:tc>
          <w:tcPr>
            <w:tcW w:type="dxa" w:w="3120"/>
          </w:tcPr>
          <w:p>
            <w:r>
              <w:t>IMG -&gt; FI -&gt; Credit Management</w:t>
            </w:r>
          </w:p>
        </w:tc>
      </w:tr>
      <w:tr>
        <w:tc>
          <w:tcPr>
            <w:tcW w:type="dxa" w:w="3120"/>
          </w:tcPr>
          <w:p>
            <w:r>
              <w:t>Credit Limit Rules</w:t>
            </w:r>
          </w:p>
        </w:tc>
        <w:tc>
          <w:tcPr>
            <w:tcW w:type="dxa" w:w="3120"/>
          </w:tcPr>
          <w:p>
            <w:r>
              <w:t>Configure automatic credit limit determination</w:t>
            </w:r>
          </w:p>
        </w:tc>
        <w:tc>
          <w:tcPr>
            <w:tcW w:type="dxa" w:w="3120"/>
          </w:tcPr>
          <w:p>
            <w:r>
              <w:t>OVA2 (Table: TVSOV)</w:t>
            </w:r>
          </w:p>
        </w:tc>
      </w:tr>
    </w:tbl>
    <w:p>
      <w:pPr>
        <w:pStyle w:val="Heading1"/>
      </w:pPr>
      <w:r>
        <w:t>3. Step-by-Step Configuration</w:t>
      </w:r>
    </w:p>
    <w:p>
      <w:pPr>
        <w:pStyle w:val="Heading2"/>
      </w:pPr>
      <w:r>
        <w:t>3.1 Credit Control Area Setup</w:t>
      </w:r>
    </w:p>
    <w:p>
      <w:r>
        <w:t>Navigate to: IMG -&gt; Financial Accounting -&gt; Credit Management -&gt; Credit Control</w:t>
        <w:br/>
        <w:t>1. Define credit control area (Company Code based)</w:t>
        <w:br/>
        <w:t>2. Assign customer master to credit control area</w:t>
        <w:br/>
        <w:t>3. Set credit limit tolerance</w:t>
        <w:br/>
        <w:t>4. Define credit exposure calculation method</w:t>
        <w:br/>
        <w:t>5. Configure automatic credit limit checks</w:t>
        <w:br/>
        <w:t>6. Save configuration</w:t>
      </w:r>
    </w:p>
    <w:p>
      <w:pPr>
        <w:pStyle w:val="Heading2"/>
      </w:pPr>
      <w:r>
        <w:t>3.2 Credit Check Configuration</w:t>
      </w:r>
    </w:p>
    <w:p>
      <w:r>
        <w:t>Navigate to: IMG -&gt; Sales and Distribution -&gt; Sales -&gt; Sales Order -&gt; Define Credit Check</w:t>
        <w:br/>
        <w:t>1. Execute transaction OVA2</w:t>
        <w:br/>
        <w:t>2. Select Order Type (TA) and Sales Organization</w:t>
        <w:br/>
        <w:t>3. Define check rule:</w:t>
        <w:br/>
        <w:t xml:space="preserve">   - Risk category assignment</w:t>
        <w:br/>
        <w:t xml:space="preserve">   - Credit limit check (online/batch)</w:t>
        <w:br/>
        <w:t xml:space="preserve">   - Action on limit exceeded (reject/warning/hold)</w:t>
        <w:br/>
        <w:t xml:space="preserve">   - Authorized personnel for override</w:t>
        <w:br/>
        <w:t>4. Configure credit limit calculation:</w:t>
        <w:br/>
        <w:t xml:space="preserve">   - Include orders (open/confirmed/partial)</w:t>
        <w:br/>
        <w:t xml:space="preserve">   - Include deliveries (open/posted)</w:t>
        <w:br/>
        <w:t xml:space="preserve">   - Include invoices (open/partial payment)</w:t>
        <w:br/>
        <w:t>5. Save configuration</w:t>
      </w:r>
    </w:p>
    <w:p>
      <w:pPr>
        <w:pStyle w:val="Heading2"/>
      </w:pPr>
      <w:r>
        <w:t>3.3 Customer Master Credit Data</w:t>
      </w:r>
    </w:p>
    <w:p>
      <w:r>
        <w:t>Navigate to: XD02 (Modify Customer)</w:t>
        <w:br/>
        <w:t>1. Go to Accounting Info tab</w:t>
        <w:br/>
        <w:t>2. Enter Credit Control Area</w:t>
        <w:br/>
        <w:t>3. Set:</w:t>
        <w:br/>
        <w:t xml:space="preserve">   - Credit limit (amount)</w:t>
        <w:br/>
        <w:t xml:space="preserve">   - Credit exposure limit</w:t>
        <w:br/>
        <w:t xml:space="preserve">   - Payment terms</w:t>
        <w:br/>
        <w:t xml:space="preserve">   - Dunning area</w:t>
        <w:br/>
        <w:t>4. Save</w:t>
      </w:r>
    </w:p>
    <w:p>
      <w:pPr>
        <w:pStyle w:val="Heading1"/>
      </w:pPr>
      <w:r>
        <w:t>4. Key SAP Transactions &amp; Tables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Transaction Code</w:t>
            </w:r>
          </w:p>
        </w:tc>
        <w:tc>
          <w:tcPr>
            <w:tcW w:type="dxa" w:w="3120"/>
          </w:tcPr>
          <w:p>
            <w:r>
              <w:t>Description</w:t>
            </w:r>
          </w:p>
        </w:tc>
        <w:tc>
          <w:tcPr>
            <w:tcW w:type="dxa" w:w="3120"/>
          </w:tcPr>
          <w:p>
            <w:r>
              <w:t>Tables Used</w:t>
            </w:r>
          </w:p>
        </w:tc>
      </w:tr>
      <w:tr>
        <w:tc>
          <w:tcPr>
            <w:tcW w:type="dxa" w:w="3120"/>
          </w:tcPr>
          <w:p>
            <w:r>
              <w:t>OVA2</w:t>
            </w:r>
          </w:p>
        </w:tc>
        <w:tc>
          <w:tcPr>
            <w:tcW w:type="dxa" w:w="3120"/>
          </w:tcPr>
          <w:p>
            <w:r>
              <w:t>Credit Check Configuration</w:t>
            </w:r>
          </w:p>
        </w:tc>
        <w:tc>
          <w:tcPr>
            <w:tcW w:type="dxa" w:w="3120"/>
          </w:tcPr>
          <w:p>
            <w:r>
              <w:t>TVSOV, TVCO</w:t>
            </w:r>
          </w:p>
        </w:tc>
      </w:tr>
      <w:tr>
        <w:tc>
          <w:tcPr>
            <w:tcW w:type="dxa" w:w="3120"/>
          </w:tcPr>
          <w:p>
            <w:r>
              <w:t>XD01/XD02</w:t>
            </w:r>
          </w:p>
        </w:tc>
        <w:tc>
          <w:tcPr>
            <w:tcW w:type="dxa" w:w="3120"/>
          </w:tcPr>
          <w:p>
            <w:r>
              <w:t>Create/Modify Customer Master</w:t>
            </w:r>
          </w:p>
        </w:tc>
        <w:tc>
          <w:tcPr>
            <w:tcW w:type="dxa" w:w="3120"/>
          </w:tcPr>
          <w:p>
            <w:r>
              <w:t>KNA1, KNB1</w:t>
            </w:r>
          </w:p>
        </w:tc>
      </w:tr>
      <w:tr>
        <w:tc>
          <w:tcPr>
            <w:tcW w:type="dxa" w:w="3120"/>
          </w:tcPr>
          <w:p>
            <w:r>
              <w:t>VD02</w:t>
            </w:r>
          </w:p>
        </w:tc>
        <w:tc>
          <w:tcPr>
            <w:tcW w:type="dxa" w:w="3120"/>
          </w:tcPr>
          <w:p>
            <w:r>
              <w:t>Modify Customer Account Master</w:t>
            </w:r>
          </w:p>
        </w:tc>
        <w:tc>
          <w:tcPr>
            <w:tcW w:type="dxa" w:w="3120"/>
          </w:tcPr>
          <w:p>
            <w:r>
              <w:t>KNVV</w:t>
            </w:r>
          </w:p>
        </w:tc>
      </w:tr>
      <w:tr>
        <w:tc>
          <w:tcPr>
            <w:tcW w:type="dxa" w:w="3120"/>
          </w:tcPr>
          <w:p>
            <w:r>
              <w:t>FD32</w:t>
            </w:r>
          </w:p>
        </w:tc>
        <w:tc>
          <w:tcPr>
            <w:tcW w:type="dxa" w:w="3120"/>
          </w:tcPr>
          <w:p>
            <w:r>
              <w:t>Display Customer Credit Info</w:t>
            </w:r>
          </w:p>
        </w:tc>
        <w:tc>
          <w:tcPr>
            <w:tcW w:type="dxa" w:w="3120"/>
          </w:tcPr>
          <w:p>
            <w:r>
              <w:t>KNKK, KNKA</w:t>
            </w:r>
          </w:p>
        </w:tc>
      </w:tr>
      <w:tr>
        <w:tc>
          <w:tcPr>
            <w:tcW w:type="dxa" w:w="3120"/>
          </w:tcPr>
          <w:p>
            <w:r>
              <w:t>VF05</w:t>
            </w:r>
          </w:p>
        </w:tc>
        <w:tc>
          <w:tcPr>
            <w:tcW w:type="dxa" w:w="3120"/>
          </w:tcPr>
          <w:p>
            <w:r>
              <w:t>List - Credit Memos</w:t>
            </w:r>
          </w:p>
        </w:tc>
        <w:tc>
          <w:tcPr>
            <w:tcW w:type="dxa" w:w="3120"/>
          </w:tcPr>
          <w:p>
            <w:r>
              <w:t>VBAK, VBAP</w:t>
            </w:r>
          </w:p>
        </w:tc>
      </w:tr>
    </w:tbl>
    <w:p>
      <w:pPr>
        <w:pStyle w:val="Heading1"/>
      </w:pPr>
      <w:r>
        <w:t>5. Key Customization Points</w:t>
      </w:r>
    </w:p>
    <w:p>
      <w:pPr>
        <w:pStyle w:val="ListNumber"/>
      </w:pPr>
      <w:r>
        <w:rPr>
          <w:b/>
        </w:rPr>
        <w:t xml:space="preserve">Automatic Credit Check Workflow: </w:t>
      </w:r>
      <w:r>
        <w:t>Configure automatic credit limit checks during sales order creation with configurable tolerance levels</w:t>
      </w:r>
    </w:p>
    <w:p>
      <w:pPr>
        <w:pStyle w:val="ListNumber"/>
      </w:pPr>
      <w:r>
        <w:rPr>
          <w:b/>
        </w:rPr>
        <w:t xml:space="preserve">Risk Category Assignment: </w:t>
      </w:r>
      <w:r>
        <w:t>Assign customers to risk categories based on payment history, industry, or custom criteria</w:t>
      </w:r>
    </w:p>
    <w:p>
      <w:pPr>
        <w:pStyle w:val="ListNumber"/>
      </w:pPr>
      <w:r>
        <w:rPr>
          <w:b/>
        </w:rPr>
        <w:t xml:space="preserve">Credit Hold Management: </w:t>
      </w:r>
      <w:r>
        <w:t>Implement workflow for manual override approval when credit limit exceeded</w:t>
      </w:r>
    </w:p>
    <w:p>
      <w:pPr>
        <w:pStyle w:val="ListNumber"/>
      </w:pPr>
      <w:r>
        <w:rPr>
          <w:b/>
        </w:rPr>
        <w:t xml:space="preserve">Payment Terms Integration: </w:t>
      </w:r>
      <w:r>
        <w:t>Link payment terms to credit limit calculation for dynamic exposure assessment</w:t>
      </w:r>
    </w:p>
    <w:p>
      <w:pPr>
        <w:pStyle w:val="ListNumber"/>
      </w:pPr>
      <w:r>
        <w:rPr>
          <w:b/>
        </w:rPr>
        <w:t xml:space="preserve">Custom Credit Reports: </w:t>
      </w:r>
      <w:r>
        <w:t>Create Z-reports for credit exposure analysis by customer, sales org, or business area</w:t>
      </w:r>
    </w:p>
    <w:p>
      <w:pPr>
        <w:pStyle w:val="Heading1"/>
      </w:pPr>
      <w:r>
        <w:t>6. Testing &amp; Validation Checklist</w:t>
      </w:r>
    </w:p>
    <w:p>
      <w:pPr>
        <w:pStyle w:val="ListBullet"/>
      </w:pPr>
      <w:r>
        <w:t>Create sales order for customer within credit limit - verify acceptance</w:t>
      </w:r>
    </w:p>
    <w:p>
      <w:pPr>
        <w:pStyle w:val="ListBullet"/>
      </w:pPr>
      <w:r>
        <w:t>Create sales order for customer at/exceeding credit limit - verify rejection/warning</w:t>
      </w:r>
    </w:p>
    <w:p>
      <w:pPr>
        <w:pStyle w:val="ListBullet"/>
      </w:pPr>
      <w:r>
        <w:t>Verify credit limit is recalculated after payment receipt</w:t>
      </w:r>
    </w:p>
    <w:p>
      <w:pPr>
        <w:pStyle w:val="ListBullet"/>
      </w:pPr>
      <w:r>
        <w:t>Test override workflow for authorized users</w:t>
      </w:r>
    </w:p>
    <w:p>
      <w:pPr>
        <w:pStyle w:val="ListBullet"/>
      </w:pPr>
      <w:r>
        <w:t>Verify credit exposure includes orders, deliveries, and invoices</w:t>
      </w:r>
    </w:p>
    <w:p>
      <w:pPr>
        <w:pStyle w:val="ListBullet"/>
      </w:pPr>
      <w:r>
        <w:t>Test credit hold release after payment</w:t>
      </w:r>
    </w:p>
    <w:p>
      <w:pPr>
        <w:pStyle w:val="ListBullet"/>
      </w:pPr>
      <w:r>
        <w:t>Validate credit limit change effectiveness in new orders</w:t>
      </w:r>
    </w:p>
    <w:p>
      <w:pPr>
        <w:pStyle w:val="Heading1"/>
      </w:pPr>
      <w:r>
        <w:t>7. Common Errors &amp; Troubleshooting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Error Message</w:t>
            </w:r>
          </w:p>
        </w:tc>
        <w:tc>
          <w:tcPr>
            <w:tcW w:type="dxa" w:w="3120"/>
          </w:tcPr>
          <w:p>
            <w:r>
              <w:t>Root Cause</w:t>
            </w:r>
          </w:p>
        </w:tc>
        <w:tc>
          <w:tcPr>
            <w:tcW w:type="dxa" w:w="3120"/>
          </w:tcPr>
          <w:p>
            <w:r>
              <w:t>Resolution</w:t>
            </w:r>
          </w:p>
        </w:tc>
      </w:tr>
      <w:tr>
        <w:tc>
          <w:tcPr>
            <w:tcW w:type="dxa" w:w="3120"/>
          </w:tcPr>
          <w:p>
            <w:r>
              <w:t>Credit limit exceeded</w:t>
            </w:r>
          </w:p>
        </w:tc>
        <w:tc>
          <w:tcPr>
            <w:tcW w:type="dxa" w:w="3120"/>
          </w:tcPr>
          <w:p>
            <w:r>
              <w:t>Customer credit limit set too low or exposure miscalculated</w:t>
            </w:r>
          </w:p>
        </w:tc>
        <w:tc>
          <w:tcPr>
            <w:tcW w:type="dxa" w:w="3120"/>
          </w:tcPr>
          <w:p>
            <w:r>
              <w:t>Review customer credit master (FD32), adjust limit in XD02, verify exposure calculation in OVA2</w:t>
            </w:r>
          </w:p>
        </w:tc>
      </w:tr>
      <w:tr>
        <w:tc>
          <w:tcPr>
            <w:tcW w:type="dxa" w:w="3120"/>
          </w:tcPr>
          <w:p>
            <w:r>
              <w:t>Credit check not performed</w:t>
            </w:r>
          </w:p>
        </w:tc>
        <w:tc>
          <w:tcPr>
            <w:tcW w:type="dxa" w:w="3120"/>
          </w:tcPr>
          <w:p>
            <w:r>
              <w:t>Credit check rule not assigned to order type</w:t>
            </w:r>
          </w:p>
        </w:tc>
        <w:tc>
          <w:tcPr>
            <w:tcW w:type="dxa" w:w="3120"/>
          </w:tcPr>
          <w:p>
            <w:r>
              <w:t>Execute OVA2, confirm credit check rule is assigned to sales org + order type combination</w:t>
            </w:r>
          </w:p>
        </w:tc>
      </w:tr>
      <w:tr>
        <w:tc>
          <w:tcPr>
            <w:tcW w:type="dxa" w:w="3120"/>
          </w:tcPr>
          <w:p>
            <w:r>
              <w:t>Cannot release hold</w:t>
            </w:r>
          </w:p>
        </w:tc>
        <w:tc>
          <w:tcPr>
            <w:tcW w:type="dxa" w:w="3120"/>
          </w:tcPr>
          <w:p>
            <w:r>
              <w:t>Manual hold not released after payment</w:t>
            </w:r>
          </w:p>
        </w:tc>
        <w:tc>
          <w:tcPr>
            <w:tcW w:type="dxa" w:w="3120"/>
          </w:tcPr>
          <w:p>
            <w:r>
              <w:t>Execute VD02, update credit limit or exposure; verify payment posting in FB05</w:t>
            </w:r>
          </w:p>
        </w:tc>
      </w:tr>
    </w:tbl>
    <w:p>
      <w:pPr>
        <w:pStyle w:val="Heading1"/>
      </w:pPr>
      <w:r>
        <w:t>8. Post-Configuration Activities</w:t>
      </w:r>
    </w:p>
    <w:p>
      <w:pPr>
        <w:pStyle w:val="ListBullet"/>
      </w:pPr>
      <w:r>
        <w:t>User Training: Train AR/Finance team on credit hold management</w:t>
      </w:r>
    </w:p>
    <w:p>
      <w:pPr>
        <w:pStyle w:val="ListBullet"/>
      </w:pPr>
      <w:r>
        <w:t>Reconciliation: Validate credit exposure calculations vs. actual GL balances</w:t>
      </w:r>
    </w:p>
    <w:p>
      <w:pPr>
        <w:pStyle w:val="ListBullet"/>
      </w:pPr>
      <w:r>
        <w:t>Monitoring: Set up credit limit alerts and daily exposure reports</w:t>
      </w:r>
    </w:p>
    <w:p>
      <w:pPr>
        <w:pStyle w:val="ListBullet"/>
      </w:pPr>
      <w:r>
        <w:t>Integration: Link to dunning management (collection) process</w:t>
      </w:r>
    </w:p>
    <w:p>
      <w:pPr>
        <w:pStyle w:val="ListBullet"/>
      </w:pPr>
      <w:r>
        <w:t>Audit Trail: Enable logging for credit limit overrides</w:t>
      </w:r>
    </w:p>
    <w:p/>
    <w:p>
      <w:pPr>
        <w:jc w:val="center"/>
      </w:pPr>
      <w:r>
        <w:rPr>
          <w:i/>
          <w:color w:val="808080"/>
          <w:sz w:val="16"/>
        </w:rPr>
        <w:t>Document prepared by Claude (Deloitte) | For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