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Create Intercompany Invoice</w:t>
      </w:r>
    </w:p>
    <w:p>
      <w:pPr>
        <w:jc w:val="center"/>
      </w:pPr>
      <w:r>
        <w:rPr>
          <w:i/>
          <w:sz w:val="20"/>
        </w:rPr>
        <w:t>Process Code: BL-050-010-010 | L2: BL-050 | Scenario: Intercompany Sales (Dropshipment)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create intercompany invoice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