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Create Return Invoice</w:t>
      </w:r>
    </w:p>
    <w:p>
      <w:pPr>
        <w:jc w:val="center"/>
      </w:pPr>
      <w:r>
        <w:rPr>
          <w:i/>
          <w:sz w:val="20"/>
        </w:rPr>
        <w:t>Process Code: OM-050-020-010 | L2: OM-050 | Scenario: Customer Returns Management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create return invoice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