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 w:cs="Times New Roman"/>
          <w:color w:val="000000"/>
          <w:sz w:val="32"/>
        </w:rPr>
        <w:t>ОТЧЁТ ПО УЧЕБНОЙ ПРАКТИКЕ ПМ.01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ФИО: ______________________________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Группа: ______________________________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Вариант: ______________________________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Предметная область: ______________________________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Дата: ______________________________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Версия программы: ______________________________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Ссылка на репозиторий проекта: ______________________________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Исходные условия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Опишите учебный сервис, исходные материалы, ожидаемое поведение и сведения, необходимые для обработки обращений. Не записывайте предположения как установленную причину.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55"/>
      </w:tblGrid>
      <w:tr>
        <w:trPr>
          <w:cantSplit/>
          <w:trHeight w:val="3300" w:hRule="atLeast"/>
        </w:trPr>
        <w:tc>
          <w:tcPr>
            <w:tcW w:type="dxa" w:w="9354"/>
            <w:vAlign w:val="center"/>
          </w:tcPr>
          <w:p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Вставьте скриншот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1 — Исходные данные своего варианта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Регистрация и классификация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Укажите, как зарегистрированы десять обращений, какие категории выбраны и чем объясняется выбор. Отметьте повторяющиеся проблемы и недостающие сведения.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55"/>
      </w:tblGrid>
      <w:tr>
        <w:trPr>
          <w:cantSplit/>
          <w:trHeight w:val="3300" w:hRule="atLeast"/>
        </w:trPr>
        <w:tc>
          <w:tcPr>
            <w:tcW w:type="dxa" w:w="9354"/>
            <w:vAlign w:val="center"/>
          </w:tcPr>
          <w:p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Вставьте скриншот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2 — Реестр зарегистрированных обращений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Диагностика и консультации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Для пяти выбранных обращений запишите уточнения, проверенные факты, понятный ответ пользователю, последовательность действий, профилактику и условие эскалации.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55"/>
      </w:tblGrid>
      <w:tr>
        <w:trPr>
          <w:cantSplit/>
          <w:trHeight w:val="3300" w:hRule="atLeast"/>
        </w:trPr>
        <w:tc>
          <w:tcPr>
            <w:tcW w:type="dxa" w:w="9354"/>
            <w:vAlign w:val="center"/>
          </w:tcPr>
          <w:p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Вставьте скриншот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3 — Проверка и ответ по выбранному обращению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Технологические карты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Оформите две карты по повторяющимся проблемам. В каждой раскройте задачу, необходимые материалы, совместимость, настройку, проверку и возможные ошибки.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55"/>
      </w:tblGrid>
      <w:tr>
        <w:trPr>
          <w:cantSplit/>
          <w:trHeight w:val="3300" w:hRule="atLeast"/>
        </w:trPr>
        <w:tc>
          <w:tcPr>
            <w:tcW w:type="dxa" w:w="9354"/>
            <w:vAlign w:val="center"/>
          </w:tcPr>
          <w:p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Вставьте скриншот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4 — Технологическая карта повторяющейся проблемы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Дополнительные задачи варианта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Опишите решения дополнительных задач вашей предметной области. Отделите собственные выводы от исходных сведений.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55"/>
      </w:tblGrid>
      <w:tr>
        <w:trPr>
          <w:cantSplit/>
          <w:trHeight w:val="3300" w:hRule="atLeast"/>
        </w:trPr>
        <w:tc>
          <w:tcPr>
            <w:tcW w:type="dxa" w:w="9354"/>
            <w:vAlign w:val="center"/>
          </w:tcPr>
          <w:p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Вставьте скриншот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5 — Результат дополнительной задачи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Повторная и регрессионная проверка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Для выполненного изменения укажите исходное состояние, действие, ожидаемый и фактический результат. Проверьте также ранее работавший сценарий.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9355"/>
      </w:tblGrid>
      <w:tr>
        <w:trPr>
          <w:cantSplit/>
          <w:trHeight w:val="3300" w:hRule="atLeast"/>
        </w:trPr>
        <w:tc>
          <w:tcPr>
            <w:tcW w:type="dxa" w:w="9354"/>
            <w:vAlign w:val="center"/>
          </w:tcPr>
          <w:p>
            <w:pPr>
              <w:keepNext/>
              <w:keepLines/>
              <w:spacing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>Вставьте скриншот</w:t>
            </w:r>
          </w:p>
        </w:tc>
      </w:tr>
    </w:tbl>
    <w:p>
      <w:pPr>
        <w:pStyle w:val="Caption"/>
      </w:pPr>
      <w:r>
        <w:rPr>
          <w:rFonts w:ascii="Times New Roman" w:hAnsi="Times New Roman" w:eastAsia="Times New Roman" w:cs="Times New Roman"/>
          <w:color w:val="000000"/>
          <w:sz w:val="24"/>
        </w:rPr>
        <w:t>Рисунок 6 — Результат повторной проверки</w:t>
      </w:r>
    </w:p>
    <w:p>
      <w:pPr>
        <w:pStyle w:val="Heading2"/>
        <w:pageBreakBefore/>
      </w:pPr>
      <w:r>
        <w:rPr>
          <w:rFonts w:ascii="Times New Roman" w:hAnsi="Times New Roman" w:eastAsia="Times New Roman" w:cs="Times New Roman"/>
          <w:color w:val="000000"/>
          <w:sz w:val="28"/>
        </w:rPr>
        <w:t>Передача пользователю и вывод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Объясните результат простым языком, укажите условия закрытия или передачи заявки специалисту, ограничения и приобретённые умения.</w:t>
      </w:r>
    </w:p>
    <w:p>
      <w:r>
        <w:rPr>
          <w:rFonts w:ascii="Times New Roman" w:hAnsi="Times New Roman" w:eastAsia="Times New Roman" w:cs="Times New Roman"/>
          <w:color w:val="000000"/>
          <w:sz w:val="28"/>
        </w:rPr>
        <w:t>________________________________________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line="360" w:lineRule="auto" w:before="0" w:after="12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360" w:lineRule="auto"/>
      <w:ind w:firstLine="0"/>
      <w:jc w:val="both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20" w:line="360" w:lineRule="auto"/>
      <w:ind w:firstLine="0"/>
      <w:jc w:val="both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widowControl/>
      <w:numPr>
        <w:numId w:val="1"/>
      </w:numPr>
      <w:spacing w:line="360" w:lineRule="auto" w:before="0" w:after="120"/>
      <w:ind w:firstLine="0"/>
      <w:contextualSpacing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widowControl/>
      <w:numPr>
        <w:numId w:val="5"/>
      </w:numPr>
      <w:spacing w:line="360" w:lineRule="auto" w:before="0" w:after="120"/>
      <w:ind w:firstLine="0"/>
      <w:contextualSpacing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/>
      <w:widowControl/>
      <w:spacing w:line="240" w:lineRule="auto" w:before="0" w:after="120"/>
      <w:ind w:firstLine="0"/>
      <w:jc w:val="center"/>
    </w:pPr>
    <w:rPr>
      <w:rFonts w:ascii="Times New Roman" w:hAnsi="Times New Roman" w:eastAsia="Times New Roman" w:cs="Times New Roman"/>
      <w:b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учебной практике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