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scp2tog3air1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Umbrella Curriculum Outline: Multiplicity-as-Relationship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North Star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People can hold different truths and still belong. We build connection by seeking understanding, not winning agreement. Curriculum priority: psychological safety, epistemic humility, and cooperative problem‑solving.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plfrgnlcx1" w:id="1"/>
    <w:bookmarkEnd w:id="1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Graduate Profile (K–12+)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completion, learners can: 1) Take and compare perspectives without invalidating experience.</w:t>
        <w:br w:type="textWrapping"/>
        <w:t xml:space="preserve">2) Use structured dialogue to resolve disagreement and repair harm.</w:t>
        <w:br w:type="textWrapping"/>
        <w:t xml:space="preserve">3) Map how culture, identity, and systems shape experience.</w:t>
        <w:br w:type="textWrapping"/>
        <w:t xml:space="preserve">4) Co‑design norms and projects that increase fairness and trust.</w:t>
        <w:br w:type="textWrapping"/>
        <w:t xml:space="preserve">5) Track growth with simple, transparent measures.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ybrgva96d4s7" w:id="2"/>
    <w:bookmarkEnd w:id="2"/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Pillars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Multiplicity Mindset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Many‑truth awareness, evidence‑seeking, and uncertainty tolerance.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Ethical Safety Layer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(CSL; UNPROVEN outside your ecosystem)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short check‑ins, overload guards, and repair paths.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Dialogue Mechanics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protocols for listening, paraphrase, question design, and disagreement.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Systems &amp; Culture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how identities, histories, and institutions influence what feels “true.”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Measurement &amp; Reflection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journals, portfolios, and class‑level reciprocity metrics.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Application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service or design work that benefits local partners.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f4xamdfnptew" w:id="3"/>
    <w:bookmarkEnd w:id="3"/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Cross‑Cutting Threads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Belonging &amp; Safety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predictable openings/closings, opt‑in depth, repair rituals.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 &amp; Models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claim ↔ evidence ↔ source; model the same idea in multiple frames.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 Access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sentence starters, multimodal artifacts, translation supports.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Neurodiversity &amp; UDL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choice of modality, pacing, and sensory tools.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Care &amp; Ethics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boundaries, consent to share, and cultural stewardship.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nxh4oslz05vp" w:id="4"/>
    <w:bookmarkEnd w:id="4"/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Scope &amp; Sequence (bands)</w:t>
      </w:r>
    </w:p>
    <w:bookmarkStart w:colFirst="0" w:colLast="0" w:name="kbe4a75q2rdc" w:id="5"/>
    <w:bookmarkEnd w:id="5"/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Band A: K–2 — “Many Ways to See”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name feelings, listen, show two ways something can be true.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A1.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Truths About a Picture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describe/compare observations; build a class T‑chart.</w:t>
        <w:br w:type="textWrapping"/>
        <w:t xml:space="preserve">A2.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Feelings &amp; Needs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color‑code feelings; match needs; practice “I notice…I wonder.”</w:t>
        <w:br w:type="textWrapping"/>
        <w:t xml:space="preserve">A3.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Fairness Builders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rotate roles; co‑create rules; reflect on what felt fair.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Routines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picture‑talks, turn‑taking tokens, think‑pair‑share.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Artifacts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feeling wheels, “two‑truths” posters, class norms chart.</w:t>
      </w:r>
    </w:p>
    <w:bookmarkStart w:colFirst="0" w:colLast="0" w:name="vw689mydmsr3" w:id="6"/>
    <w:bookmarkEnd w:id="6"/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Band B: Grades 3–5 — “Perspective &amp; Evidence”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separate claim from evidence; practice paraphrase; compare frames.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B1.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Story From Two Seats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retell an event from two perspectives; map what each saw/valued.</w:t>
        <w:br w:type="textWrapping"/>
        <w:t xml:space="preserve">B2.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Claim–Evidence–Reasoning (CER)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run brief inquiries; display CER boards.</w:t>
        <w:br w:type="textWrapping"/>
        <w:t xml:space="preserve">B3.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Helpers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interview a local worker; surface multiple valid priorities.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Routines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fishbowl, paraphrase ladders, gallery walk with warm/ cool feedback.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Artifacts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CER board, interview zines, empathy maps.</w:t>
      </w:r>
    </w:p>
    <w:bookmarkStart w:colFirst="0" w:colLast="0" w:name="az3vlf9mdl5m" w:id="7"/>
    <w:bookmarkEnd w:id="7"/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Band C: Grades 6–8 — “Disagreement &amp; Repair”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handle disagreement, spot assumptions, repair after harm.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C1.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Structured Academic Controversy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rotate pro/con; switch‑sides; write a joint statement.</w:t>
        <w:br w:type="textWrapping"/>
        <w:t xml:space="preserve">C2.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Culture in the Room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identity webs; norms tune‑up; “what helps me participate” plans.</w:t>
        <w:br w:type="textWrapping"/>
        <w:t xml:space="preserve">C3.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Repair Studio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practice apology, impact statements, and concrete amends.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Routines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controversy protocol, identity check‑ins, exit tickets on norms health.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Artifacts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joint statements, class reciprocity dashboard, repair plans.</w:t>
      </w:r>
    </w:p>
    <w:bookmarkStart w:colFirst="0" w:colLast="0" w:name="wzstp28b6td1" w:id="8"/>
    <w:bookmarkEnd w:id="8"/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Band D: Grades 9–12 — “Systems &amp; Co‑Design”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analyze system effects on experience; co‑design improvements; evaluate impact.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D1.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Lived Data Lab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collect small data on belonging; visualize; propose a change.</w:t>
        <w:br w:type="textWrapping"/>
        <w:t xml:space="preserve">D2.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Conflict Systems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map policies/practices that escalate or de‑escalate conflict; redesign one.</w:t>
        <w:br w:type="textWrapping"/>
        <w:t xml:space="preserve">D3.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Capstone—Understand, Don’t Convince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real dispute reframed through understanding; deliver a facilitation guide.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Routines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argument mapping, consensus ladders, retrospective reviews.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Artifacts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change proposals, facilitation guides, pre/post belonging graphs.</w:t>
      </w:r>
    </w:p>
    <w:bookmarkStart w:colFirst="0" w:colLast="0" w:name="lbcgyrkqz7ui" w:id="9"/>
    <w:bookmarkEnd w:id="9"/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Band E: Post‑Secondary / Community — “Practice &amp; Transfer”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mediate, facilitate, and lead multi‑stakeholder dialogue.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E1.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Mediator Toolkit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intake → goals → ground rules → options → agreement.</w:t>
        <w:br w:type="textWrapping"/>
        <w:t xml:space="preserve">E2.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Culture &amp; Power Audit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analyze who speaks, who benefits; adapt formats.</w:t>
        <w:br w:type="textWrapping"/>
        <w:t xml:space="preserve">E3.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Project Sprint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6–8 weeks with a partner; publish a playbook.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8g1y4k7x5p2" w:id="10"/>
    <w:bookmarkEnd w:id="10"/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Core Protocols (reused across bands)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60–120s breath/posture check • “in/out” scale • participation options.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Listening Cycle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speak → paraphrase → confirm → question.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 Check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“What would change your mind?” • “What evidence feels trustworthy to you and why?”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Switch‑Sides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argue the other view; note strongest points.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Repair Micro‑Ritual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name impact • own choice • offer amends • agree on follow‑up.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Closure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one‑word check‑out • next step • thank‑you round.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fgm12qax3zd0" w:id="11"/>
    <w:bookmarkEnd w:id="11"/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Assessment Architecture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portfolio with three strands—Perspective, Dialogue, Systems.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reciprocity score (e.g., ratio of paraphrases to interruptions), switch‑sides completion rate, repair follow‑through rate.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rubric on clarity, fairness, evidence quality, and impact.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monthly self‑ratings with brief evidence.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klor0kk5au2" w:id="12"/>
    <w:bookmarkEnd w:id="12"/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Implementation Blueprint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Staffing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one lead teacher per cohort; 1–2 trained facilitators for hotspots.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timers, sentence‑starter cards, sticky notes, large paper or whiteboards; optional: tablets for quick polls.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 (8–12 hours)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protocol rehearsal, micro‑facilitation, de‑escalation, assessment calibration.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1 core session/week (45–70 min) + micro‑routines embedded in subjects.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Family Link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monthly open circle; newsletter on norms and home practices.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Rollout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P0: 6‑week pilot in two grades, one community site.</w:t>
        <w:br w:type="textWrapping"/>
        <w:t xml:space="preserve">P1: K–8 adoption + one HS elective.</w:t>
        <w:br w:type="textWrapping"/>
        <w:t xml:space="preserve">P2: Whole‑school integration + community partnerships.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q1y6trjx13" w:id="13"/>
    <w:bookmarkEnd w:id="13"/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Validation &amp; Research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Fastest path to proof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run the P0 pilot with a comparison cohort. Collect pre/post measures of belonging, psychological safety, and perspective‑taking. Track protocol metrics weekly.</w:t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Instruments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brief climate survey; observation checklist; portfolio scoring guide.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Decision rule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proceed only if ≥20% improvement on at least two indicators and no safety regressions.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labels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PROVEN: structured academic controversy; restorative/repair circles; paraphrase and argument‑mapping routines.</w:t>
        <w:br w:type="textWrapping"/>
        <w:t xml:space="preserve">UNPROVEN (treat as internal frameworks pending external study): CSL overload guards; “reciprocity engine” dashboards; π‑timeline trackers.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o7y95oumpftl" w:id="14"/>
    <w:bookmarkEnd w:id="14"/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Limitations &amp; Risks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cost for PD and routine rehearsal.</w:t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Requires adult modeling; poor modeling cancels gains.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 of “anything goes” relativism; mitigate with explicit norms for evidence, fairness, and repair.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privacy and consent for any dashboards.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wd263p2zgnk1" w:id="15"/>
    <w:bookmarkEnd w:id="15"/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Minimal Viable Pilot Kit (print‑ready)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 cards: Listening Cycle • Switch‑Sides • Repair Ritual.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starters for paraphrase and evidence checks.</w:t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 rubrics: Perspective, Dialogue, Systems.</w:t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One‑page facilitator fallback script for escalations.</w:t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Template: reciprocity log, incident repair log, portfolio checklist.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xm14blpvadkl" w:id="16"/>
    <w:bookmarkEnd w:id="16"/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Appendices (for later build‑out)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Glossary: multiplicity, reciprocity, repair, perspective‑taking, systems lens.</w:t>
        <w:br w:type="textWrapping"/>
        <w:t xml:space="preserve">B. Family workshop outline.</w:t>
        <w:br w:type="textWrapping"/>
        <w:t xml:space="preserve">C. Translation pack for multilingual classrooms.</w:t>
        <w:br w:type="textWrapping"/>
        <w:t xml:space="preserve">D. Observation form and scoring guide.</w:t>
        <w:br w:type="textWrapping"/>
        <w:t xml:space="preserve">E. Data ethics note and consent forms.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)"/>
      <w:lvlJc w:val="left"/>
      <w:pPr>
        <w:ind w:left="1440" w:hanging="360"/>
      </w:pPr>
      <w:rPr/>
    </w:lvl>
    <w:lvl w:ilvl="2">
      <w:start w:val="1"/>
      <w:numFmt w:val="decimal"/>
      <w:lvlText w:val="%3)"/>
      <w:lvlJc w:val="left"/>
      <w:pPr>
        <w:ind w:left="2160" w:hanging="360"/>
      </w:pPr>
      <w:rPr/>
    </w:lvl>
    <w:lvl w:ilvl="3">
      <w:start w:val="1"/>
      <w:numFmt w:val="decimal"/>
      <w:lvlText w:val="%4)"/>
      <w:lvlJc w:val="left"/>
      <w:pPr>
        <w:ind w:left="2880" w:hanging="360"/>
      </w:pPr>
      <w:rPr/>
    </w:lvl>
    <w:lvl w:ilvl="4">
      <w:start w:val="1"/>
      <w:numFmt w:val="decimal"/>
      <w:lvlText w:val="%5)"/>
      <w:lvlJc w:val="left"/>
      <w:pPr>
        <w:ind w:left="3600" w:hanging="360"/>
      </w:pPr>
      <w:rPr/>
    </w:lvl>
    <w:lvl w:ilvl="5">
      <w:start w:val="1"/>
      <w:numFmt w:val="decimal"/>
      <w:lvlText w:val="%6)"/>
      <w:lvlJc w:val="left"/>
      <w:pPr>
        <w:ind w:left="4320" w:hanging="360"/>
      </w:pPr>
      <w:rPr/>
    </w:lvl>
    <w:lvl w:ilvl="6">
      <w:start w:val="1"/>
      <w:numFmt w:val="decimal"/>
      <w:lvlText w:val="%7)"/>
      <w:lvlJc w:val="left"/>
      <w:pPr>
        <w:ind w:left="5040" w:hanging="360"/>
      </w:pPr>
      <w:rPr/>
    </w:lvl>
    <w:lvl w:ilvl="7">
      <w:start w:val="1"/>
      <w:numFmt w:val="decimal"/>
      <w:lvlText w:val="%8)"/>
      <w:lvlJc w:val="left"/>
      <w:pPr>
        <w:ind w:left="5760" w:hanging="360"/>
      </w:pPr>
      <w:rPr/>
    </w:lvl>
    <w:lvl w:ilvl="8">
      <w:start w:val="1"/>
      <w:numFmt w:val="decimal"/>
      <w:lvlText w:val="%9)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