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0C59B" w14:textId="77777777" w:rsidR="009427F1" w:rsidRPr="002005BA" w:rsidRDefault="00B46186">
      <w:pPr>
        <w:pStyle w:val="Untertitel"/>
        <w:rPr>
          <w:lang w:val="en-US"/>
        </w:rPr>
      </w:pPr>
      <w:r>
        <w:rPr>
          <w:lang w:val="en-US"/>
        </w:rPr>
        <w:t>Project 3</w:t>
      </w:r>
      <w:r w:rsidR="002005BA" w:rsidRPr="002005BA">
        <w:rPr>
          <w:lang w:val="en-US"/>
        </w:rPr>
        <w:t xml:space="preserve">: Build </w:t>
      </w:r>
      <w:r w:rsidR="00561979">
        <w:rPr>
          <w:lang w:val="en-US"/>
        </w:rPr>
        <w:t>Game Playing Agent</w:t>
      </w:r>
    </w:p>
    <w:p w14:paraId="75D9BC99" w14:textId="77777777" w:rsidR="009427F1" w:rsidRPr="002005BA" w:rsidRDefault="002005BA">
      <w:pPr>
        <w:pStyle w:val="Titel"/>
        <w:rPr>
          <w:lang w:val="en-US"/>
        </w:rPr>
      </w:pPr>
      <w:r w:rsidRPr="002005BA">
        <w:rPr>
          <w:lang w:val="en-US"/>
        </w:rPr>
        <w:t>Experimental Results &amp; Report</w:t>
      </w:r>
    </w:p>
    <w:p w14:paraId="3D252BFF" w14:textId="77777777" w:rsidR="009427F1" w:rsidRPr="002005BA" w:rsidRDefault="002005BA">
      <w:pPr>
        <w:pStyle w:val="Autor"/>
        <w:rPr>
          <w:lang w:val="en-US"/>
        </w:rPr>
      </w:pPr>
      <w:r w:rsidRPr="002005BA">
        <w:rPr>
          <w:lang w:val="en-US"/>
        </w:rPr>
        <w:t>By: Sarp Karamarti</w:t>
      </w:r>
    </w:p>
    <w:p w14:paraId="5615BD90" w14:textId="77777777" w:rsidR="00E32204" w:rsidRDefault="00911FCE" w:rsidP="004D060F">
      <w:pPr>
        <w:jc w:val="both"/>
        <w:rPr>
          <w:lang w:val="en-US"/>
        </w:rPr>
      </w:pPr>
      <w:r>
        <w:rPr>
          <w:lang w:val="en-US"/>
        </w:rPr>
        <w:t>S</w:t>
      </w:r>
      <w:r w:rsidR="0062685D">
        <w:rPr>
          <w:lang w:val="en-US"/>
        </w:rPr>
        <w:t>ix e</w:t>
      </w:r>
      <w:r w:rsidR="00AF125C">
        <w:rPr>
          <w:lang w:val="en-US"/>
        </w:rPr>
        <w:t>xperiments</w:t>
      </w:r>
      <w:r>
        <w:rPr>
          <w:lang w:val="en-US"/>
        </w:rPr>
        <w:t>, referred to as E1 to E6,</w:t>
      </w:r>
      <w:r w:rsidR="00AF125C">
        <w:rPr>
          <w:lang w:val="en-US"/>
        </w:rPr>
        <w:t xml:space="preserve"> have </w:t>
      </w:r>
      <w:r w:rsidR="00140B2F">
        <w:rPr>
          <w:lang w:val="en-US"/>
        </w:rPr>
        <w:t>been conducted</w:t>
      </w:r>
      <w:r>
        <w:rPr>
          <w:lang w:val="en-US"/>
        </w:rPr>
        <w:t xml:space="preserve"> for this project this project.</w:t>
      </w:r>
      <w:r w:rsidR="00395DA7">
        <w:rPr>
          <w:lang w:val="en-US"/>
        </w:rPr>
        <w:t xml:space="preserve"> </w:t>
      </w:r>
      <w:r w:rsidR="00E32204">
        <w:rPr>
          <w:lang w:val="en-US"/>
        </w:rPr>
        <w:t xml:space="preserve">In E1 to E4 </w:t>
      </w:r>
      <w:r w:rsidR="00E32204">
        <w:rPr>
          <w:lang w:val="en-US"/>
        </w:rPr>
        <w:sym w:font="Symbol" w:char="F061"/>
      </w:r>
      <w:r w:rsidR="00E32204">
        <w:rPr>
          <w:lang w:val="en-US"/>
        </w:rPr>
        <w:t>-</w:t>
      </w:r>
      <w:r w:rsidR="00E32204">
        <w:rPr>
          <w:lang w:val="en-US"/>
        </w:rPr>
        <w:sym w:font="Symbol" w:char="F062"/>
      </w:r>
      <w:r w:rsidR="00E32204">
        <w:rPr>
          <w:lang w:val="en-US"/>
        </w:rPr>
        <w:t xml:space="preserve"> has been tested as a search algorithm, with E1 and E2 having a depth of 3 and E3 and E4 using iterative deepening.</w:t>
      </w:r>
      <w:r w:rsidR="00372864">
        <w:rPr>
          <w:lang w:val="en-US"/>
        </w:rPr>
        <w:t xml:space="preserve"> Furthermore</w:t>
      </w:r>
      <w:r w:rsidR="009D260D">
        <w:rPr>
          <w:lang w:val="en-US"/>
        </w:rPr>
        <w:t>,</w:t>
      </w:r>
      <w:r w:rsidR="00372864">
        <w:rPr>
          <w:lang w:val="en-US"/>
        </w:rPr>
        <w:t xml:space="preserve"> E1 and E3 have been deployed with a simple heuristic as the evaluation function, namely the #mymoves - #opponentmoves heuristic</w:t>
      </w:r>
      <w:r w:rsidR="00FE7F39">
        <w:rPr>
          <w:lang w:val="en-US"/>
        </w:rPr>
        <w:t>.</w:t>
      </w:r>
      <w:r w:rsidR="005152B8">
        <w:rPr>
          <w:lang w:val="en-US"/>
        </w:rPr>
        <w:t xml:space="preserve"> E2 and E4 on the other hand were tested with an advanced heuristic that </w:t>
      </w:r>
      <w:r w:rsidR="00E72BD8">
        <w:rPr>
          <w:lang w:val="en-US"/>
        </w:rPr>
        <w:t>can be calculated as follows:</w:t>
      </w:r>
    </w:p>
    <w:p w14:paraId="1B1614AE" w14:textId="77777777" w:rsidR="004D6F1F" w:rsidRDefault="00644E15" w:rsidP="004D6F1F">
      <w:pPr>
        <w:rPr>
          <w:lang w:val="en-US"/>
        </w:rPr>
      </w:pPr>
      <w:r>
        <w:rPr>
          <w:lang w:val="en-US"/>
        </w:rPr>
        <w:tab/>
        <w:t xml:space="preserve">If </w:t>
      </w:r>
      <w:r w:rsidR="004D6F1F">
        <w:rPr>
          <w:lang w:val="en-US"/>
        </w:rPr>
        <w:t>game_state.ply_cnt &lt; 30:</w:t>
      </w:r>
      <w:r w:rsidR="004D6F1F">
        <w:rPr>
          <w:lang w:val="en-US"/>
        </w:rPr>
        <w:br/>
      </w:r>
      <w:r w:rsidR="004D6F1F">
        <w:rPr>
          <w:lang w:val="en-US"/>
        </w:rPr>
        <w:tab/>
      </w:r>
      <w:r w:rsidR="004D6F1F">
        <w:rPr>
          <w:lang w:val="en-US"/>
        </w:rPr>
        <w:tab/>
      </w:r>
      <w:r w:rsidR="004C0392">
        <w:rPr>
          <w:lang w:val="en-US"/>
        </w:rPr>
        <w:t xml:space="preserve">return #mymoves - #opponentmoves </w:t>
      </w:r>
      <w:r w:rsidR="005A6C80">
        <w:rPr>
          <w:lang w:val="en-US"/>
        </w:rPr>
        <w:t>-</w:t>
      </w:r>
      <w:r w:rsidR="004C0392">
        <w:rPr>
          <w:lang w:val="en-US"/>
        </w:rPr>
        <w:t xml:space="preserve"> distance(</w:t>
      </w:r>
      <w:proofErr w:type="gramStart"/>
      <w:r w:rsidR="004C0392">
        <w:rPr>
          <w:lang w:val="en-US"/>
        </w:rPr>
        <w:t>player,opponent</w:t>
      </w:r>
      <w:proofErr w:type="gramEnd"/>
      <w:r w:rsidR="004C0392">
        <w:rPr>
          <w:lang w:val="en-US"/>
        </w:rPr>
        <w:t>)</w:t>
      </w:r>
    </w:p>
    <w:p w14:paraId="3924291C" w14:textId="77777777" w:rsidR="004C0392" w:rsidRDefault="004C0392" w:rsidP="004C0392">
      <w:pPr>
        <w:rPr>
          <w:lang w:val="en-US"/>
        </w:rPr>
      </w:pPr>
      <w:r>
        <w:rPr>
          <w:lang w:val="en-US"/>
        </w:rPr>
        <w:tab/>
      </w:r>
      <w:r w:rsidR="00C419C6">
        <w:rPr>
          <w:lang w:val="en-US"/>
        </w:rPr>
        <w:t xml:space="preserve">Else </w:t>
      </w:r>
      <w:r>
        <w:rPr>
          <w:lang w:val="en-US"/>
        </w:rPr>
        <w:t>If game_state.ply_cnt &lt; 50:</w:t>
      </w:r>
      <w:r>
        <w:rPr>
          <w:lang w:val="en-US"/>
        </w:rPr>
        <w:br/>
      </w:r>
      <w:r>
        <w:rPr>
          <w:lang w:val="en-US"/>
        </w:rPr>
        <w:tab/>
      </w:r>
      <w:r>
        <w:rPr>
          <w:lang w:val="en-US"/>
        </w:rPr>
        <w:tab/>
        <w:t xml:space="preserve">return #mymoves - #opponentmoves </w:t>
      </w:r>
      <w:r w:rsidR="005A6C80">
        <w:rPr>
          <w:lang w:val="en-US"/>
        </w:rPr>
        <w:t xml:space="preserve">- </w:t>
      </w:r>
      <w:r>
        <w:rPr>
          <w:lang w:val="en-US"/>
        </w:rPr>
        <w:t>distance(</w:t>
      </w:r>
      <w:proofErr w:type="gramStart"/>
      <w:r w:rsidR="00D47330">
        <w:rPr>
          <w:lang w:val="en-US"/>
        </w:rPr>
        <w:t>p,o</w:t>
      </w:r>
      <w:proofErr w:type="gramEnd"/>
      <w:r>
        <w:rPr>
          <w:lang w:val="en-US"/>
        </w:rPr>
        <w:t>)</w:t>
      </w:r>
      <w:r w:rsidR="00B807C3">
        <w:rPr>
          <w:lang w:val="en-US"/>
        </w:rPr>
        <w:t xml:space="preserve"> </w:t>
      </w:r>
      <w:r w:rsidR="005A6C80">
        <w:rPr>
          <w:lang w:val="en-US"/>
        </w:rPr>
        <w:t>-</w:t>
      </w:r>
      <w:r w:rsidR="00B807C3">
        <w:rPr>
          <w:lang w:val="en-US"/>
        </w:rPr>
        <w:t xml:space="preserve"> distance(</w:t>
      </w:r>
      <w:r w:rsidR="00D47330">
        <w:rPr>
          <w:lang w:val="en-US"/>
        </w:rPr>
        <w:t>p,m)</w:t>
      </w:r>
    </w:p>
    <w:p w14:paraId="3B49DF1B" w14:textId="77777777" w:rsidR="004C0392" w:rsidRDefault="004C0392" w:rsidP="004C0392">
      <w:pPr>
        <w:rPr>
          <w:lang w:val="en-US"/>
        </w:rPr>
      </w:pPr>
      <w:r>
        <w:rPr>
          <w:lang w:val="en-US"/>
        </w:rPr>
        <w:tab/>
      </w:r>
      <w:r w:rsidR="00C419C6">
        <w:rPr>
          <w:lang w:val="en-US"/>
        </w:rPr>
        <w:t>Else</w:t>
      </w:r>
      <w:r>
        <w:rPr>
          <w:lang w:val="en-US"/>
        </w:rPr>
        <w:t>:</w:t>
      </w:r>
      <w:r>
        <w:rPr>
          <w:lang w:val="en-US"/>
        </w:rPr>
        <w:br/>
      </w:r>
      <w:r>
        <w:rPr>
          <w:lang w:val="en-US"/>
        </w:rPr>
        <w:tab/>
      </w:r>
      <w:r>
        <w:rPr>
          <w:lang w:val="en-US"/>
        </w:rPr>
        <w:tab/>
        <w:t xml:space="preserve">return #mymoves </w:t>
      </w:r>
      <w:r w:rsidR="005A6C80">
        <w:rPr>
          <w:lang w:val="en-US"/>
        </w:rPr>
        <w:t xml:space="preserve">- </w:t>
      </w:r>
      <w:r>
        <w:rPr>
          <w:lang w:val="en-US"/>
        </w:rPr>
        <w:t xml:space="preserve">#opponentmoves </w:t>
      </w:r>
      <w:r w:rsidR="00F23E21">
        <w:rPr>
          <w:lang w:val="en-US"/>
        </w:rPr>
        <w:t>-</w:t>
      </w:r>
      <w:r w:rsidR="005A6C80">
        <w:rPr>
          <w:lang w:val="en-US"/>
        </w:rPr>
        <w:t xml:space="preserve"> </w:t>
      </w:r>
      <w:r w:rsidR="00F23E21">
        <w:rPr>
          <w:lang w:val="en-US"/>
        </w:rPr>
        <w:t>distance(</w:t>
      </w:r>
      <w:proofErr w:type="gramStart"/>
      <w:r w:rsidR="00F23E21">
        <w:rPr>
          <w:lang w:val="en-US"/>
        </w:rPr>
        <w:t>p,m</w:t>
      </w:r>
      <w:proofErr w:type="gramEnd"/>
      <w:r w:rsidR="00F23E21">
        <w:rPr>
          <w:lang w:val="en-US"/>
        </w:rPr>
        <w:t>)</w:t>
      </w:r>
    </w:p>
    <w:p w14:paraId="1C00D0AC" w14:textId="77777777" w:rsidR="00220EFA" w:rsidRDefault="00220EFA" w:rsidP="00C90736">
      <w:pPr>
        <w:jc w:val="both"/>
        <w:rPr>
          <w:lang w:val="en-US"/>
        </w:rPr>
      </w:pPr>
      <w:r>
        <w:rPr>
          <w:lang w:val="en-US"/>
        </w:rPr>
        <w:t>The idea behind the advanced heuristic is that the agent has additionally to the simple heuristic, the strategy to keep the distance to the opponent short and chasing him. After the game advanced, the strategy changes to also keep the distance short to the middle of the board. In the final stage of the game, the agent’s strategy is to keep the number of his moves compared to the opponent’s high and the distance to the middle of the board short. For all experiments, E1 to E4</w:t>
      </w:r>
      <w:r w:rsidR="009D260D">
        <w:rPr>
          <w:lang w:val="en-US"/>
        </w:rPr>
        <w:t>, 50 rounds with the fair matches setting have been played against the MiniMax opponent and a time limit of 150 ms</w:t>
      </w:r>
      <w:r w:rsidR="00676396">
        <w:rPr>
          <w:lang w:val="en-US"/>
        </w:rPr>
        <w:t>.</w:t>
      </w:r>
      <w:r w:rsidR="00592F3E">
        <w:rPr>
          <w:lang w:val="en-US"/>
        </w:rPr>
        <w:t xml:space="preserve"> As we can see in Table 1, The advanced heuristic has a slight advantage in terms of the win rate over the simple heuristic. Interestingly, this advantage becomes even less when using iterative deepening.</w:t>
      </w:r>
      <w:r w:rsidR="005F2176">
        <w:rPr>
          <w:lang w:val="en-US"/>
        </w:rPr>
        <w:t xml:space="preserve"> This </w:t>
      </w:r>
      <w:r w:rsidR="0031385B">
        <w:rPr>
          <w:lang w:val="en-US"/>
        </w:rPr>
        <w:t>might</w:t>
      </w:r>
      <w:r w:rsidR="005F2176">
        <w:rPr>
          <w:lang w:val="en-US"/>
        </w:rPr>
        <w:t xml:space="preserve"> </w:t>
      </w:r>
      <w:r w:rsidR="00550A5E">
        <w:rPr>
          <w:lang w:val="en-US"/>
        </w:rPr>
        <w:t>lead to the assumption</w:t>
      </w:r>
      <w:r w:rsidR="005F2176">
        <w:rPr>
          <w:lang w:val="en-US"/>
        </w:rPr>
        <w:t xml:space="preserve">, that when higher </w:t>
      </w:r>
      <w:r w:rsidR="004E139D">
        <w:rPr>
          <w:lang w:val="en-US"/>
        </w:rPr>
        <w:t>depths are available this heuristic becomes less advantageous over the simple heuristic.</w:t>
      </w:r>
      <w:r w:rsidR="00A0120A">
        <w:rPr>
          <w:lang w:val="en-US"/>
        </w:rPr>
        <w:t xml:space="preserve"> In order to validate this assumption E1 and E2 have been replicated twice with depth 2 and depth 4 </w:t>
      </w:r>
      <w:r w:rsidR="004F6D85">
        <w:rPr>
          <w:lang w:val="en-US"/>
        </w:rPr>
        <w:t xml:space="preserve">for </w:t>
      </w:r>
      <w:r w:rsidR="00A0120A">
        <w:rPr>
          <w:lang w:val="en-US"/>
        </w:rPr>
        <w:t xml:space="preserve">the agent and </w:t>
      </w:r>
      <w:r w:rsidR="009C469E">
        <w:rPr>
          <w:lang w:val="en-US"/>
        </w:rPr>
        <w:t>the opponent.</w:t>
      </w:r>
      <w:r w:rsidR="00DB1ED2">
        <w:rPr>
          <w:lang w:val="en-US"/>
        </w:rPr>
        <w:t xml:space="preserve"> </w:t>
      </w:r>
      <w:r w:rsidR="00872D0B">
        <w:rPr>
          <w:lang w:val="en-US"/>
        </w:rPr>
        <w:t>The</w:t>
      </w:r>
      <w:r w:rsidR="00DB1ED2">
        <w:rPr>
          <w:lang w:val="en-US"/>
        </w:rPr>
        <w:t xml:space="preserve"> results</w:t>
      </w:r>
      <w:r w:rsidR="009D0507">
        <w:rPr>
          <w:lang w:val="en-US"/>
        </w:rPr>
        <w:t>, however,</w:t>
      </w:r>
      <w:r w:rsidR="00DB1ED2">
        <w:rPr>
          <w:lang w:val="en-US"/>
        </w:rPr>
        <w:t xml:space="preserve"> show quite the opposite pattern as depicted </w:t>
      </w:r>
      <w:r w:rsidR="009D0507">
        <w:rPr>
          <w:lang w:val="en-US"/>
        </w:rPr>
        <w:t>as expected previously.</w:t>
      </w:r>
      <w:r w:rsidR="00526983">
        <w:rPr>
          <w:lang w:val="en-US"/>
        </w:rPr>
        <w:t xml:space="preserve"> The reason for this could be that iterative deepening has already such an edge over simple minimax that a better heuristic does not increase the result much.</w:t>
      </w:r>
    </w:p>
    <w:p w14:paraId="6652235C" w14:textId="77777777" w:rsidR="00327D7D" w:rsidRDefault="004D3FE1" w:rsidP="00C90736">
      <w:pPr>
        <w:jc w:val="both"/>
        <w:rPr>
          <w:lang w:val="en-US"/>
        </w:rPr>
      </w:pPr>
      <w:r>
        <w:rPr>
          <w:lang w:val="en-US"/>
        </w:rPr>
        <w:t xml:space="preserve">In E5 and E6 an implementation of the monte carlo tree search </w:t>
      </w:r>
      <w:r w:rsidR="00793EE6">
        <w:rPr>
          <w:lang w:val="en-US"/>
        </w:rPr>
        <w:t xml:space="preserve">(mcts) </w:t>
      </w:r>
      <w:r>
        <w:rPr>
          <w:lang w:val="en-US"/>
        </w:rPr>
        <w:t>method was evaluated. The algorithm is based on the Pseudocode provided in the additional material of the lectures.</w:t>
      </w:r>
      <w:r w:rsidR="00E96B66">
        <w:rPr>
          <w:lang w:val="en-US"/>
        </w:rPr>
        <w:t xml:space="preserve"> What’s really interesting here is, that the mcts</w:t>
      </w:r>
      <w:r w:rsidR="00793EE6">
        <w:rPr>
          <w:lang w:val="en-US"/>
        </w:rPr>
        <w:t xml:space="preserve"> algorithm only outshines the simple minimax with depth 3 with significantly higher time limits than used in the previous experiments. The reason for this is probably that in each iteration, new statistics get generated and the accuracy of the statistics becomes better the lo</w:t>
      </w:r>
      <w:r w:rsidR="00287D3A">
        <w:rPr>
          <w:lang w:val="en-US"/>
        </w:rPr>
        <w:t xml:space="preserve">nger the time limit per move is. However, one big advantage of mcts is that it is </w:t>
      </w:r>
      <w:proofErr w:type="gramStart"/>
      <w:r w:rsidR="00287D3A">
        <w:rPr>
          <w:lang w:val="en-US"/>
        </w:rPr>
        <w:t>a</w:t>
      </w:r>
      <w:proofErr w:type="gramEnd"/>
      <w:r w:rsidR="00287D3A">
        <w:rPr>
          <w:lang w:val="en-US"/>
        </w:rPr>
        <w:t xml:space="preserve"> aheuristic and a simple algorithm able to play complex games.</w:t>
      </w:r>
    </w:p>
    <w:p w14:paraId="78236832" w14:textId="77777777" w:rsidR="00D9235C" w:rsidRPr="00C90736" w:rsidRDefault="00D9235C" w:rsidP="00C90736">
      <w:pPr>
        <w:jc w:val="both"/>
        <w:rPr>
          <w:lang w:val="en-US"/>
        </w:rPr>
      </w:pPr>
      <w:r>
        <w:rPr>
          <w:lang w:val="en-US"/>
        </w:rPr>
        <w:t xml:space="preserve">The overall conclusion for this project is that a </w:t>
      </w:r>
      <w:r>
        <w:rPr>
          <w:lang w:val="en-US"/>
        </w:rPr>
        <w:sym w:font="Symbol" w:char="F061"/>
      </w:r>
      <w:r>
        <w:rPr>
          <w:lang w:val="en-US"/>
        </w:rPr>
        <w:t>-</w:t>
      </w:r>
      <w:r>
        <w:rPr>
          <w:lang w:val="en-US"/>
        </w:rPr>
        <w:sym w:font="Symbol" w:char="F062"/>
      </w:r>
      <w:r>
        <w:rPr>
          <w:lang w:val="en-US"/>
        </w:rPr>
        <w:t xml:space="preserve"> implementation with iterative deepening performs best with a limited time limit per move and simple games with smaller trees.</w:t>
      </w:r>
      <w:r w:rsidR="006F04C1">
        <w:rPr>
          <w:lang w:val="en-US"/>
        </w:rPr>
        <w:t xml:space="preserve"> Considering more complex games that have a bigger search space mcts might be the better choice.</w:t>
      </w:r>
    </w:p>
    <w:p w14:paraId="016135F6" w14:textId="77777777" w:rsidR="00DC34E4" w:rsidRPr="00DC34E4" w:rsidRDefault="00DC34E4" w:rsidP="00DC34E4">
      <w:pPr>
        <w:pStyle w:val="Beschriftung"/>
        <w:keepNext/>
        <w:rPr>
          <w:sz w:val="28"/>
          <w:lang w:val="en-US"/>
        </w:rPr>
      </w:pPr>
      <w:r w:rsidRPr="00DC34E4">
        <w:rPr>
          <w:sz w:val="28"/>
          <w:lang w:val="en-US"/>
        </w:rPr>
        <w:t xml:space="preserve">Table </w:t>
      </w:r>
      <w:r w:rsidRPr="00DC34E4">
        <w:rPr>
          <w:sz w:val="28"/>
        </w:rPr>
        <w:fldChar w:fldCharType="begin"/>
      </w:r>
      <w:r w:rsidRPr="00DC34E4">
        <w:rPr>
          <w:sz w:val="28"/>
          <w:lang w:val="en-US"/>
        </w:rPr>
        <w:instrText xml:space="preserve"> SEQ Table \* ARABIC </w:instrText>
      </w:r>
      <w:r w:rsidRPr="00DC34E4">
        <w:rPr>
          <w:sz w:val="28"/>
        </w:rPr>
        <w:fldChar w:fldCharType="separate"/>
      </w:r>
      <w:r w:rsidR="00A24CF4">
        <w:rPr>
          <w:noProof/>
          <w:sz w:val="28"/>
          <w:lang w:val="en-US"/>
        </w:rPr>
        <w:t>1</w:t>
      </w:r>
      <w:r w:rsidRPr="00DC34E4">
        <w:rPr>
          <w:sz w:val="28"/>
        </w:rPr>
        <w:fldChar w:fldCharType="end"/>
      </w:r>
      <w:r w:rsidRPr="00DC34E4">
        <w:rPr>
          <w:sz w:val="28"/>
          <w:lang w:val="en-US"/>
        </w:rPr>
        <w:t xml:space="preserve"> </w:t>
      </w:r>
      <w:r w:rsidR="00E81803">
        <w:rPr>
          <w:sz w:val="28"/>
          <w:lang w:val="en-US"/>
        </w:rPr>
        <w:t>–</w:t>
      </w:r>
      <w:r w:rsidRPr="00DC34E4">
        <w:rPr>
          <w:sz w:val="28"/>
          <w:lang w:val="en-US"/>
        </w:rPr>
        <w:t xml:space="preserve"> </w:t>
      </w:r>
      <w:r w:rsidR="00E81803">
        <w:rPr>
          <w:sz w:val="28"/>
          <w:lang w:val="en-US"/>
        </w:rPr>
        <w:t>Conducted experiments</w:t>
      </w:r>
    </w:p>
    <w:tbl>
      <w:tblPr>
        <w:tblStyle w:val="ReportTable"/>
        <w:tblW w:w="0" w:type="auto"/>
        <w:jc w:val="center"/>
        <w:tblLook w:val="04A0" w:firstRow="1" w:lastRow="0" w:firstColumn="1" w:lastColumn="0" w:noHBand="0" w:noVBand="1"/>
      </w:tblPr>
      <w:tblGrid>
        <w:gridCol w:w="1474"/>
        <w:gridCol w:w="1298"/>
        <w:gridCol w:w="1298"/>
        <w:gridCol w:w="1298"/>
        <w:gridCol w:w="1301"/>
        <w:gridCol w:w="1281"/>
        <w:gridCol w:w="1281"/>
      </w:tblGrid>
      <w:tr w:rsidR="00045DD0" w14:paraId="4D740975" w14:textId="77777777" w:rsidTr="00BC0B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6" w:type="dxa"/>
          </w:tcPr>
          <w:p w14:paraId="095FD225" w14:textId="77777777" w:rsidR="00045DD0" w:rsidRDefault="00045DD0" w:rsidP="00FB16C6">
            <w:pPr>
              <w:tabs>
                <w:tab w:val="center" w:pos="735"/>
                <w:tab w:val="right" w:pos="1471"/>
              </w:tabs>
              <w:jc w:val="left"/>
              <w:rPr>
                <w:lang w:val="en-US"/>
              </w:rPr>
            </w:pPr>
            <w:r>
              <w:rPr>
                <w:lang w:val="en-US"/>
              </w:rPr>
              <w:tab/>
            </w:r>
          </w:p>
        </w:tc>
        <w:tc>
          <w:tcPr>
            <w:tcW w:w="1348" w:type="dxa"/>
          </w:tcPr>
          <w:p w14:paraId="3C0D9CA0" w14:textId="77777777" w:rsidR="00045DD0" w:rsidRDefault="00045DD0" w:rsidP="00045DD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E1</w:t>
            </w:r>
          </w:p>
        </w:tc>
        <w:tc>
          <w:tcPr>
            <w:tcW w:w="1348" w:type="dxa"/>
          </w:tcPr>
          <w:p w14:paraId="713E7A87" w14:textId="77777777" w:rsidR="00045DD0" w:rsidRDefault="00045DD0" w:rsidP="00045DD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E2</w:t>
            </w:r>
          </w:p>
        </w:tc>
        <w:tc>
          <w:tcPr>
            <w:tcW w:w="1348" w:type="dxa"/>
          </w:tcPr>
          <w:p w14:paraId="04EF91D2" w14:textId="77777777" w:rsidR="00045DD0" w:rsidRDefault="00045DD0" w:rsidP="00045DD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E3</w:t>
            </w:r>
          </w:p>
        </w:tc>
        <w:tc>
          <w:tcPr>
            <w:tcW w:w="1360" w:type="dxa"/>
          </w:tcPr>
          <w:p w14:paraId="75B9D3AB" w14:textId="77777777" w:rsidR="00045DD0" w:rsidRDefault="00045DD0" w:rsidP="00045DD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E4</w:t>
            </w:r>
          </w:p>
        </w:tc>
        <w:tc>
          <w:tcPr>
            <w:tcW w:w="1207" w:type="dxa"/>
          </w:tcPr>
          <w:p w14:paraId="74FA31AB" w14:textId="77777777" w:rsidR="00045DD0" w:rsidRDefault="00045DD0" w:rsidP="00045DD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E5</w:t>
            </w:r>
          </w:p>
        </w:tc>
        <w:tc>
          <w:tcPr>
            <w:tcW w:w="1042" w:type="dxa"/>
          </w:tcPr>
          <w:p w14:paraId="3D50525A" w14:textId="77777777" w:rsidR="00045DD0" w:rsidRDefault="00045DD0" w:rsidP="00045DD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E6</w:t>
            </w:r>
          </w:p>
        </w:tc>
      </w:tr>
      <w:tr w:rsidR="00045DD0" w14:paraId="7EC99BC2" w14:textId="77777777" w:rsidTr="00FA2D4C">
        <w:trPr>
          <w:jc w:val="center"/>
        </w:trPr>
        <w:tc>
          <w:tcPr>
            <w:cnfStyle w:val="001000000000" w:firstRow="0" w:lastRow="0" w:firstColumn="1" w:lastColumn="0" w:oddVBand="0" w:evenVBand="0" w:oddHBand="0" w:evenHBand="0" w:firstRowFirstColumn="0" w:firstRowLastColumn="0" w:lastRowFirstColumn="0" w:lastRowLastColumn="0"/>
            <w:tcW w:w="1576" w:type="dxa"/>
          </w:tcPr>
          <w:p w14:paraId="779BA145" w14:textId="77777777" w:rsidR="00045DD0" w:rsidRDefault="00534193" w:rsidP="00534193">
            <w:pPr>
              <w:jc w:val="left"/>
              <w:rPr>
                <w:lang w:val="en-US"/>
              </w:rPr>
            </w:pPr>
            <w:r>
              <w:rPr>
                <w:lang w:val="en-US"/>
              </w:rPr>
              <w:t>Search Algorithm</w:t>
            </w:r>
          </w:p>
        </w:tc>
        <w:tc>
          <w:tcPr>
            <w:tcW w:w="1348" w:type="dxa"/>
            <w:vAlign w:val="center"/>
          </w:tcPr>
          <w:p w14:paraId="2886D71E" w14:textId="77777777" w:rsidR="00045DD0" w:rsidRDefault="00DB001B"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Symbol" w:char="F061"/>
            </w:r>
            <w:r>
              <w:rPr>
                <w:lang w:val="en-US"/>
              </w:rPr>
              <w:t>-</w:t>
            </w:r>
            <w:r>
              <w:rPr>
                <w:lang w:val="en-US"/>
              </w:rPr>
              <w:sym w:font="Symbol" w:char="F062"/>
            </w:r>
          </w:p>
        </w:tc>
        <w:tc>
          <w:tcPr>
            <w:tcW w:w="1348" w:type="dxa"/>
            <w:vAlign w:val="center"/>
          </w:tcPr>
          <w:p w14:paraId="57F767E6" w14:textId="77777777" w:rsidR="00045DD0" w:rsidRDefault="001B0CBF"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Symbol" w:char="F061"/>
            </w:r>
            <w:r>
              <w:rPr>
                <w:lang w:val="en-US"/>
              </w:rPr>
              <w:t>-</w:t>
            </w:r>
            <w:r>
              <w:rPr>
                <w:lang w:val="en-US"/>
              </w:rPr>
              <w:sym w:font="Symbol" w:char="F062"/>
            </w:r>
          </w:p>
        </w:tc>
        <w:tc>
          <w:tcPr>
            <w:tcW w:w="1348" w:type="dxa"/>
            <w:vAlign w:val="center"/>
          </w:tcPr>
          <w:p w14:paraId="4959BFC4" w14:textId="77777777" w:rsidR="00045DD0" w:rsidRDefault="001B0CBF"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Symbol" w:char="F061"/>
            </w:r>
            <w:r>
              <w:rPr>
                <w:lang w:val="en-US"/>
              </w:rPr>
              <w:t>-</w:t>
            </w:r>
            <w:r>
              <w:rPr>
                <w:lang w:val="en-US"/>
              </w:rPr>
              <w:sym w:font="Symbol" w:char="F062"/>
            </w:r>
          </w:p>
        </w:tc>
        <w:tc>
          <w:tcPr>
            <w:tcW w:w="1360" w:type="dxa"/>
            <w:vAlign w:val="center"/>
          </w:tcPr>
          <w:p w14:paraId="131E9A8C" w14:textId="77777777" w:rsidR="00045DD0" w:rsidRDefault="001B0CBF"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Symbol" w:char="F061"/>
            </w:r>
            <w:r>
              <w:rPr>
                <w:lang w:val="en-US"/>
              </w:rPr>
              <w:t>-</w:t>
            </w:r>
            <w:r>
              <w:rPr>
                <w:lang w:val="en-US"/>
              </w:rPr>
              <w:sym w:font="Symbol" w:char="F062"/>
            </w:r>
          </w:p>
        </w:tc>
        <w:tc>
          <w:tcPr>
            <w:tcW w:w="1207" w:type="dxa"/>
            <w:vAlign w:val="center"/>
          </w:tcPr>
          <w:p w14:paraId="181BA642" w14:textId="77777777" w:rsidR="00045DD0" w:rsidRDefault="008E6DD4"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MCTS</w:t>
            </w:r>
          </w:p>
        </w:tc>
        <w:tc>
          <w:tcPr>
            <w:tcW w:w="1042" w:type="dxa"/>
            <w:vAlign w:val="center"/>
          </w:tcPr>
          <w:p w14:paraId="77C5EAB2" w14:textId="77777777" w:rsidR="00045DD0" w:rsidRDefault="008E6DD4"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MCTS</w:t>
            </w:r>
          </w:p>
        </w:tc>
      </w:tr>
      <w:tr w:rsidR="00045DD0" w14:paraId="3A29C79F" w14:textId="77777777" w:rsidTr="00FA2D4C">
        <w:trPr>
          <w:jc w:val="center"/>
        </w:trPr>
        <w:tc>
          <w:tcPr>
            <w:cnfStyle w:val="001000000000" w:firstRow="0" w:lastRow="0" w:firstColumn="1" w:lastColumn="0" w:oddVBand="0" w:evenVBand="0" w:oddHBand="0" w:evenHBand="0" w:firstRowFirstColumn="0" w:firstRowLastColumn="0" w:lastRowFirstColumn="0" w:lastRowLastColumn="0"/>
            <w:tcW w:w="1576" w:type="dxa"/>
          </w:tcPr>
          <w:p w14:paraId="17694D4D" w14:textId="77777777" w:rsidR="00045DD0" w:rsidRDefault="00534193" w:rsidP="00534193">
            <w:pPr>
              <w:jc w:val="left"/>
              <w:rPr>
                <w:lang w:val="en-US"/>
              </w:rPr>
            </w:pPr>
            <w:r>
              <w:rPr>
                <w:lang w:val="en-US"/>
              </w:rPr>
              <w:t>depth</w:t>
            </w:r>
          </w:p>
        </w:tc>
        <w:tc>
          <w:tcPr>
            <w:tcW w:w="1348" w:type="dxa"/>
            <w:vAlign w:val="center"/>
          </w:tcPr>
          <w:p w14:paraId="3DC74523" w14:textId="77777777" w:rsidR="00045DD0" w:rsidRDefault="00580FC9"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348" w:type="dxa"/>
            <w:vAlign w:val="center"/>
          </w:tcPr>
          <w:p w14:paraId="20B4121B" w14:textId="77777777" w:rsidR="00045DD0" w:rsidRDefault="00580FC9"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348" w:type="dxa"/>
            <w:vAlign w:val="center"/>
          </w:tcPr>
          <w:p w14:paraId="372746BD" w14:textId="77777777" w:rsidR="00045DD0" w:rsidRDefault="00580FC9"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id</w:t>
            </w:r>
          </w:p>
        </w:tc>
        <w:tc>
          <w:tcPr>
            <w:tcW w:w="1360" w:type="dxa"/>
            <w:vAlign w:val="center"/>
          </w:tcPr>
          <w:p w14:paraId="78D18B96" w14:textId="77777777" w:rsidR="00045DD0" w:rsidRDefault="00580FC9"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id</w:t>
            </w:r>
          </w:p>
        </w:tc>
        <w:tc>
          <w:tcPr>
            <w:tcW w:w="1207" w:type="dxa"/>
            <w:vAlign w:val="center"/>
          </w:tcPr>
          <w:p w14:paraId="19E4EBE9" w14:textId="77777777" w:rsidR="00045DD0" w:rsidRPr="00580FC9" w:rsidRDefault="00580FC9" w:rsidP="00FA2D4C">
            <w:pPr>
              <w:pStyle w:val="Listenabsatz"/>
              <w:ind w:left="734"/>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042" w:type="dxa"/>
            <w:vAlign w:val="center"/>
          </w:tcPr>
          <w:p w14:paraId="7E3B0B34" w14:textId="77777777" w:rsidR="00045DD0" w:rsidRDefault="00580FC9"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045DD0" w14:paraId="72215DD9" w14:textId="77777777" w:rsidTr="00FA2D4C">
        <w:trPr>
          <w:jc w:val="center"/>
        </w:trPr>
        <w:tc>
          <w:tcPr>
            <w:cnfStyle w:val="001000000000" w:firstRow="0" w:lastRow="0" w:firstColumn="1" w:lastColumn="0" w:oddVBand="0" w:evenVBand="0" w:oddHBand="0" w:evenHBand="0" w:firstRowFirstColumn="0" w:firstRowLastColumn="0" w:lastRowFirstColumn="0" w:lastRowLastColumn="0"/>
            <w:tcW w:w="1576" w:type="dxa"/>
          </w:tcPr>
          <w:p w14:paraId="6FDBF0CE" w14:textId="77777777" w:rsidR="00045DD0" w:rsidRDefault="00534193" w:rsidP="00534193">
            <w:pPr>
              <w:jc w:val="left"/>
              <w:rPr>
                <w:lang w:val="en-US"/>
              </w:rPr>
            </w:pPr>
            <w:r>
              <w:rPr>
                <w:lang w:val="en-US"/>
              </w:rPr>
              <w:t>heuristic</w:t>
            </w:r>
          </w:p>
        </w:tc>
        <w:tc>
          <w:tcPr>
            <w:tcW w:w="1348" w:type="dxa"/>
            <w:vAlign w:val="center"/>
          </w:tcPr>
          <w:p w14:paraId="63B20B11" w14:textId="77777777" w:rsidR="00045DD0" w:rsidRDefault="00580FC9"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simple</w:t>
            </w:r>
          </w:p>
        </w:tc>
        <w:tc>
          <w:tcPr>
            <w:tcW w:w="1348" w:type="dxa"/>
            <w:vAlign w:val="center"/>
          </w:tcPr>
          <w:p w14:paraId="405F6B4F" w14:textId="77777777" w:rsidR="00045DD0" w:rsidRDefault="00580FC9"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advanced</w:t>
            </w:r>
          </w:p>
        </w:tc>
        <w:tc>
          <w:tcPr>
            <w:tcW w:w="1348" w:type="dxa"/>
            <w:vAlign w:val="center"/>
          </w:tcPr>
          <w:p w14:paraId="27A49143" w14:textId="77777777" w:rsidR="00045DD0" w:rsidRDefault="00580FC9"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simple</w:t>
            </w:r>
          </w:p>
        </w:tc>
        <w:tc>
          <w:tcPr>
            <w:tcW w:w="1360" w:type="dxa"/>
            <w:vAlign w:val="center"/>
          </w:tcPr>
          <w:p w14:paraId="6F658FD4" w14:textId="77777777" w:rsidR="00045DD0" w:rsidRDefault="00580FC9"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advanced</w:t>
            </w:r>
          </w:p>
        </w:tc>
        <w:tc>
          <w:tcPr>
            <w:tcW w:w="1207" w:type="dxa"/>
            <w:vAlign w:val="center"/>
          </w:tcPr>
          <w:p w14:paraId="264BA5B6" w14:textId="77777777" w:rsidR="00045DD0" w:rsidRDefault="006A5485"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oftHyphen/>
              <w:t>–</w:t>
            </w:r>
          </w:p>
        </w:tc>
        <w:tc>
          <w:tcPr>
            <w:tcW w:w="1042" w:type="dxa"/>
            <w:vAlign w:val="center"/>
          </w:tcPr>
          <w:p w14:paraId="3F210DF6" w14:textId="77777777" w:rsidR="00045DD0" w:rsidRDefault="006A5485"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045DD0" w14:paraId="38284C73" w14:textId="77777777" w:rsidTr="00FA2D4C">
        <w:trPr>
          <w:jc w:val="center"/>
        </w:trPr>
        <w:tc>
          <w:tcPr>
            <w:cnfStyle w:val="001000000000" w:firstRow="0" w:lastRow="0" w:firstColumn="1" w:lastColumn="0" w:oddVBand="0" w:evenVBand="0" w:oddHBand="0" w:evenHBand="0" w:firstRowFirstColumn="0" w:firstRowLastColumn="0" w:lastRowFirstColumn="0" w:lastRowLastColumn="0"/>
            <w:tcW w:w="1576" w:type="dxa"/>
          </w:tcPr>
          <w:p w14:paraId="051A329D" w14:textId="77777777" w:rsidR="00045DD0" w:rsidRDefault="00D4074D" w:rsidP="00534193">
            <w:pPr>
              <w:jc w:val="left"/>
              <w:rPr>
                <w:lang w:val="en-US"/>
              </w:rPr>
            </w:pPr>
            <w:r>
              <w:rPr>
                <w:lang w:val="en-US"/>
              </w:rPr>
              <w:t xml:space="preserve">Time </w:t>
            </w:r>
            <w:r w:rsidR="004A1A09">
              <w:rPr>
                <w:lang w:val="en-US"/>
              </w:rPr>
              <w:t>Limit</w:t>
            </w:r>
          </w:p>
        </w:tc>
        <w:tc>
          <w:tcPr>
            <w:tcW w:w="1348" w:type="dxa"/>
            <w:vAlign w:val="center"/>
          </w:tcPr>
          <w:p w14:paraId="59147059" w14:textId="77777777" w:rsidR="00045DD0" w:rsidRDefault="00544BFB"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150</w:t>
            </w:r>
            <w:r w:rsidR="00305A75">
              <w:rPr>
                <w:lang w:val="en-US"/>
              </w:rPr>
              <w:t>ms</w:t>
            </w:r>
          </w:p>
        </w:tc>
        <w:tc>
          <w:tcPr>
            <w:tcW w:w="1348" w:type="dxa"/>
            <w:vAlign w:val="center"/>
          </w:tcPr>
          <w:p w14:paraId="0026F2D5" w14:textId="77777777" w:rsidR="00045DD0" w:rsidRDefault="00305A75"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150ms</w:t>
            </w:r>
          </w:p>
        </w:tc>
        <w:tc>
          <w:tcPr>
            <w:tcW w:w="1348" w:type="dxa"/>
            <w:vAlign w:val="center"/>
          </w:tcPr>
          <w:p w14:paraId="713E8974" w14:textId="77777777" w:rsidR="00045DD0" w:rsidRDefault="00305A75"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150ms</w:t>
            </w:r>
          </w:p>
        </w:tc>
        <w:tc>
          <w:tcPr>
            <w:tcW w:w="1360" w:type="dxa"/>
            <w:vAlign w:val="center"/>
          </w:tcPr>
          <w:p w14:paraId="072C0A33" w14:textId="77777777" w:rsidR="00045DD0" w:rsidRDefault="00305A75"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150ms</w:t>
            </w:r>
          </w:p>
        </w:tc>
        <w:tc>
          <w:tcPr>
            <w:tcW w:w="1207" w:type="dxa"/>
            <w:vAlign w:val="center"/>
          </w:tcPr>
          <w:p w14:paraId="3F900D56" w14:textId="77777777" w:rsidR="00045DD0" w:rsidRDefault="00305A75"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300</w:t>
            </w:r>
            <w:bookmarkStart w:id="0" w:name="_GoBack"/>
            <w:bookmarkEnd w:id="0"/>
            <w:r>
              <w:rPr>
                <w:lang w:val="en-US"/>
              </w:rPr>
              <w:t>ms</w:t>
            </w:r>
          </w:p>
        </w:tc>
        <w:tc>
          <w:tcPr>
            <w:tcW w:w="1042" w:type="dxa"/>
            <w:vAlign w:val="center"/>
          </w:tcPr>
          <w:p w14:paraId="145C68AC" w14:textId="77777777" w:rsidR="00045DD0" w:rsidRDefault="00FA2D4C" w:rsidP="00FA2D4C">
            <w:pPr>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5000ms</w:t>
            </w:r>
          </w:p>
        </w:tc>
      </w:tr>
      <w:tr w:rsidR="00772BB5" w14:paraId="115E9642" w14:textId="77777777" w:rsidTr="00FA2D4C">
        <w:trPr>
          <w:jc w:val="center"/>
        </w:trPr>
        <w:tc>
          <w:tcPr>
            <w:cnfStyle w:val="001000000000" w:firstRow="0" w:lastRow="0" w:firstColumn="1" w:lastColumn="0" w:oddVBand="0" w:evenVBand="0" w:oddHBand="0" w:evenHBand="0" w:firstRowFirstColumn="0" w:firstRowLastColumn="0" w:lastRowFirstColumn="0" w:lastRowLastColumn="0"/>
            <w:tcW w:w="1576" w:type="dxa"/>
          </w:tcPr>
          <w:p w14:paraId="7D09B9EE" w14:textId="77777777" w:rsidR="00772BB5" w:rsidRDefault="00904FF0" w:rsidP="00772BB5">
            <w:pPr>
              <w:jc w:val="left"/>
              <w:rPr>
                <w:lang w:val="en-US"/>
              </w:rPr>
            </w:pPr>
            <w:r>
              <w:rPr>
                <w:lang w:val="en-US"/>
              </w:rPr>
              <w:t>Rounds</w:t>
            </w:r>
          </w:p>
        </w:tc>
        <w:tc>
          <w:tcPr>
            <w:tcW w:w="1348" w:type="dxa"/>
            <w:vAlign w:val="center"/>
          </w:tcPr>
          <w:p w14:paraId="792EDDB6" w14:textId="77777777" w:rsidR="00772BB5" w:rsidRDefault="00A6593A"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c>
          <w:tcPr>
            <w:tcW w:w="1348" w:type="dxa"/>
            <w:vAlign w:val="center"/>
          </w:tcPr>
          <w:p w14:paraId="15FC91DF" w14:textId="77777777" w:rsidR="00772BB5" w:rsidRDefault="00A6593A"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c>
          <w:tcPr>
            <w:tcW w:w="1348" w:type="dxa"/>
            <w:vAlign w:val="center"/>
          </w:tcPr>
          <w:p w14:paraId="1574CA24" w14:textId="77777777" w:rsidR="00772BB5" w:rsidRDefault="00A6593A"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c>
          <w:tcPr>
            <w:tcW w:w="1360" w:type="dxa"/>
            <w:vAlign w:val="center"/>
          </w:tcPr>
          <w:p w14:paraId="3C7B8E69" w14:textId="77777777" w:rsidR="00772BB5" w:rsidRDefault="00A6593A"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c>
          <w:tcPr>
            <w:tcW w:w="1207" w:type="dxa"/>
            <w:vAlign w:val="center"/>
          </w:tcPr>
          <w:p w14:paraId="6B1328FC" w14:textId="77777777" w:rsidR="00772BB5" w:rsidRDefault="00A6593A"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c>
          <w:tcPr>
            <w:tcW w:w="1042" w:type="dxa"/>
            <w:vAlign w:val="center"/>
          </w:tcPr>
          <w:p w14:paraId="59183964" w14:textId="77777777" w:rsidR="00772BB5" w:rsidRDefault="00A6593A"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772BB5" w14:paraId="14FAAF88" w14:textId="77777777" w:rsidTr="00FA2D4C">
        <w:trPr>
          <w:jc w:val="center"/>
        </w:trPr>
        <w:tc>
          <w:tcPr>
            <w:cnfStyle w:val="001000000000" w:firstRow="0" w:lastRow="0" w:firstColumn="1" w:lastColumn="0" w:oddVBand="0" w:evenVBand="0" w:oddHBand="0" w:evenHBand="0" w:firstRowFirstColumn="0" w:firstRowLastColumn="0" w:lastRowFirstColumn="0" w:lastRowLastColumn="0"/>
            <w:tcW w:w="1576" w:type="dxa"/>
          </w:tcPr>
          <w:p w14:paraId="74B72F26" w14:textId="77777777" w:rsidR="00772BB5" w:rsidRDefault="00564FA3" w:rsidP="00772BB5">
            <w:pPr>
              <w:jc w:val="left"/>
              <w:rPr>
                <w:lang w:val="en-US"/>
              </w:rPr>
            </w:pPr>
            <w:r>
              <w:rPr>
                <w:lang w:val="en-US"/>
              </w:rPr>
              <w:t>Opponent</w:t>
            </w:r>
          </w:p>
        </w:tc>
        <w:tc>
          <w:tcPr>
            <w:tcW w:w="1348" w:type="dxa"/>
            <w:vAlign w:val="center"/>
          </w:tcPr>
          <w:p w14:paraId="3298C874" w14:textId="77777777" w:rsidR="00772BB5" w:rsidRDefault="00544BFB"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MiniMax</w:t>
            </w:r>
          </w:p>
        </w:tc>
        <w:tc>
          <w:tcPr>
            <w:tcW w:w="1348" w:type="dxa"/>
            <w:vAlign w:val="center"/>
          </w:tcPr>
          <w:p w14:paraId="2A4EE987" w14:textId="77777777" w:rsidR="00772BB5" w:rsidRDefault="00544BFB"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MiniMax</w:t>
            </w:r>
          </w:p>
        </w:tc>
        <w:tc>
          <w:tcPr>
            <w:tcW w:w="1348" w:type="dxa"/>
            <w:vAlign w:val="center"/>
          </w:tcPr>
          <w:p w14:paraId="30619C49" w14:textId="77777777" w:rsidR="00772BB5" w:rsidRDefault="00544BFB"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MiniMax</w:t>
            </w:r>
          </w:p>
        </w:tc>
        <w:tc>
          <w:tcPr>
            <w:tcW w:w="1360" w:type="dxa"/>
            <w:vAlign w:val="center"/>
          </w:tcPr>
          <w:p w14:paraId="2BB577DC" w14:textId="77777777" w:rsidR="00772BB5" w:rsidRDefault="00544BFB"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MiniMax</w:t>
            </w:r>
          </w:p>
        </w:tc>
        <w:tc>
          <w:tcPr>
            <w:tcW w:w="1207" w:type="dxa"/>
            <w:vAlign w:val="center"/>
          </w:tcPr>
          <w:p w14:paraId="6BC3F681" w14:textId="77777777" w:rsidR="00772BB5" w:rsidRDefault="00544BFB"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MiniMax</w:t>
            </w:r>
          </w:p>
        </w:tc>
        <w:tc>
          <w:tcPr>
            <w:tcW w:w="1042" w:type="dxa"/>
            <w:vAlign w:val="center"/>
          </w:tcPr>
          <w:p w14:paraId="57D4ACEC" w14:textId="77777777" w:rsidR="00772BB5" w:rsidRDefault="00544BFB" w:rsidP="00FA2D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MiniMax</w:t>
            </w:r>
          </w:p>
        </w:tc>
      </w:tr>
      <w:tr w:rsidR="00045DD0" w14:paraId="0DC63CF1" w14:textId="77777777" w:rsidTr="00FA2D4C">
        <w:trPr>
          <w:jc w:val="center"/>
        </w:trPr>
        <w:tc>
          <w:tcPr>
            <w:tcW w:w="1576" w:type="dxa"/>
          </w:tcPr>
          <w:p w14:paraId="702CA70E" w14:textId="77777777" w:rsidR="00045DD0" w:rsidRDefault="00045DD0" w:rsidP="00534193">
            <w:pPr>
              <w:jc w:val="left"/>
              <w:cnfStyle w:val="001000000000" w:firstRow="0" w:lastRow="0" w:firstColumn="1" w:lastColumn="0" w:oddVBand="0" w:evenVBand="0" w:oddHBand="0" w:evenHBand="0" w:firstRowFirstColumn="0" w:firstRowLastColumn="0" w:lastRowFirstColumn="0" w:lastRowLastColumn="0"/>
              <w:rPr>
                <w:lang w:val="en-US"/>
              </w:rPr>
            </w:pPr>
            <w:r>
              <w:rPr>
                <w:lang w:val="en-US"/>
              </w:rPr>
              <w:t>Winrate</w:t>
            </w:r>
          </w:p>
        </w:tc>
        <w:tc>
          <w:tcPr>
            <w:tcW w:w="1348" w:type="dxa"/>
            <w:vAlign w:val="center"/>
          </w:tcPr>
          <w:p w14:paraId="7C11BC31" w14:textId="77777777" w:rsidR="00045DD0" w:rsidRDefault="0067770F" w:rsidP="00FA2D4C">
            <w:pPr>
              <w:jc w:val="center"/>
              <w:rPr>
                <w:lang w:val="en-US"/>
              </w:rPr>
            </w:pPr>
            <w:r>
              <w:rPr>
                <w:lang w:val="en-US"/>
              </w:rPr>
              <w:t>50</w:t>
            </w:r>
            <w:r w:rsidR="00EB53D0">
              <w:rPr>
                <w:lang w:val="en-US"/>
              </w:rPr>
              <w:t>.0%</w:t>
            </w:r>
          </w:p>
        </w:tc>
        <w:tc>
          <w:tcPr>
            <w:tcW w:w="1348" w:type="dxa"/>
            <w:vAlign w:val="center"/>
          </w:tcPr>
          <w:p w14:paraId="4F6DAA99" w14:textId="77777777" w:rsidR="00045DD0" w:rsidRDefault="00EB53D0" w:rsidP="00FA2D4C">
            <w:pPr>
              <w:jc w:val="center"/>
              <w:rPr>
                <w:lang w:val="en-US"/>
              </w:rPr>
            </w:pPr>
            <w:r>
              <w:rPr>
                <w:lang w:val="en-US"/>
              </w:rPr>
              <w:t>55.5%</w:t>
            </w:r>
          </w:p>
        </w:tc>
        <w:tc>
          <w:tcPr>
            <w:tcW w:w="1348" w:type="dxa"/>
            <w:vAlign w:val="center"/>
          </w:tcPr>
          <w:p w14:paraId="3D3680BB" w14:textId="77777777" w:rsidR="00045DD0" w:rsidRDefault="00EB53D0" w:rsidP="00FA2D4C">
            <w:pPr>
              <w:jc w:val="center"/>
              <w:rPr>
                <w:lang w:val="en-US"/>
              </w:rPr>
            </w:pPr>
            <w:r>
              <w:rPr>
                <w:lang w:val="en-US"/>
              </w:rPr>
              <w:t>81.5%</w:t>
            </w:r>
          </w:p>
        </w:tc>
        <w:tc>
          <w:tcPr>
            <w:tcW w:w="1360" w:type="dxa"/>
            <w:vAlign w:val="center"/>
          </w:tcPr>
          <w:p w14:paraId="6EF554E8" w14:textId="77777777" w:rsidR="00045DD0" w:rsidRDefault="00EB53D0" w:rsidP="00FA2D4C">
            <w:pPr>
              <w:jc w:val="center"/>
              <w:rPr>
                <w:lang w:val="en-US"/>
              </w:rPr>
            </w:pPr>
            <w:r>
              <w:rPr>
                <w:lang w:val="en-US"/>
              </w:rPr>
              <w:t>80</w:t>
            </w:r>
            <w:r w:rsidR="00172827">
              <w:rPr>
                <w:lang w:val="en-US"/>
              </w:rPr>
              <w:t>.0</w:t>
            </w:r>
            <w:r>
              <w:rPr>
                <w:lang w:val="en-US"/>
              </w:rPr>
              <w:t>%</w:t>
            </w:r>
          </w:p>
        </w:tc>
        <w:tc>
          <w:tcPr>
            <w:tcW w:w="1207" w:type="dxa"/>
            <w:vAlign w:val="center"/>
          </w:tcPr>
          <w:p w14:paraId="54C7335A" w14:textId="77777777" w:rsidR="00045DD0" w:rsidRDefault="00172827" w:rsidP="00FA2D4C">
            <w:pPr>
              <w:jc w:val="center"/>
              <w:rPr>
                <w:lang w:val="en-US"/>
              </w:rPr>
            </w:pPr>
            <w:r>
              <w:rPr>
                <w:lang w:val="en-US"/>
              </w:rPr>
              <w:t>51.0%</w:t>
            </w:r>
          </w:p>
        </w:tc>
        <w:tc>
          <w:tcPr>
            <w:tcW w:w="1042" w:type="dxa"/>
            <w:vAlign w:val="center"/>
          </w:tcPr>
          <w:p w14:paraId="7909F343" w14:textId="77777777" w:rsidR="00045DD0" w:rsidRDefault="003123DE" w:rsidP="00FA2D4C">
            <w:pPr>
              <w:jc w:val="center"/>
              <w:rPr>
                <w:lang w:val="en-US"/>
              </w:rPr>
            </w:pPr>
            <w:r>
              <w:rPr>
                <w:lang w:val="en-US"/>
              </w:rPr>
              <w:t>78.0%</w:t>
            </w:r>
          </w:p>
        </w:tc>
      </w:tr>
    </w:tbl>
    <w:p w14:paraId="091C96BC" w14:textId="77777777" w:rsidR="00532172" w:rsidRDefault="00532172" w:rsidP="00521073">
      <w:pPr>
        <w:jc w:val="both"/>
        <w:rPr>
          <w:lang w:val="en-US"/>
        </w:rPr>
      </w:pPr>
    </w:p>
    <w:p w14:paraId="28CF7214" w14:textId="77777777" w:rsidR="00A5651C" w:rsidRDefault="00A5651C" w:rsidP="00521073">
      <w:pPr>
        <w:jc w:val="both"/>
        <w:rPr>
          <w:lang w:val="en-US"/>
        </w:rPr>
      </w:pPr>
    </w:p>
    <w:p w14:paraId="3958438E" w14:textId="77777777" w:rsidR="00A24CF4" w:rsidRPr="00C10CCE" w:rsidRDefault="00A24CF4" w:rsidP="00A24CF4">
      <w:pPr>
        <w:pStyle w:val="Beschriftung"/>
        <w:keepNext/>
        <w:rPr>
          <w:sz w:val="28"/>
          <w:lang w:val="en-US"/>
        </w:rPr>
      </w:pPr>
      <w:r w:rsidRPr="00C10CCE">
        <w:rPr>
          <w:sz w:val="28"/>
          <w:lang w:val="en-US"/>
        </w:rPr>
        <w:t xml:space="preserve">Table </w:t>
      </w:r>
      <w:r w:rsidRPr="00C10CCE">
        <w:rPr>
          <w:sz w:val="28"/>
        </w:rPr>
        <w:fldChar w:fldCharType="begin"/>
      </w:r>
      <w:r w:rsidRPr="00C10CCE">
        <w:rPr>
          <w:sz w:val="28"/>
          <w:lang w:val="en-US"/>
        </w:rPr>
        <w:instrText xml:space="preserve"> SEQ Table \* ARABIC </w:instrText>
      </w:r>
      <w:r w:rsidRPr="00C10CCE">
        <w:rPr>
          <w:sz w:val="28"/>
        </w:rPr>
        <w:fldChar w:fldCharType="separate"/>
      </w:r>
      <w:r w:rsidRPr="00C10CCE">
        <w:rPr>
          <w:noProof/>
          <w:sz w:val="28"/>
          <w:lang w:val="en-US"/>
        </w:rPr>
        <w:t>2</w:t>
      </w:r>
      <w:r w:rsidRPr="00C10CCE">
        <w:rPr>
          <w:sz w:val="28"/>
        </w:rPr>
        <w:fldChar w:fldCharType="end"/>
      </w:r>
      <w:r w:rsidRPr="00C10CCE">
        <w:rPr>
          <w:sz w:val="28"/>
          <w:lang w:val="en-US"/>
        </w:rPr>
        <w:t xml:space="preserve"> – Variations of E1 and E2</w:t>
      </w:r>
    </w:p>
    <w:tbl>
      <w:tblPr>
        <w:tblStyle w:val="ReportTable"/>
        <w:tblpPr w:leftFromText="141" w:rightFromText="141" w:vertAnchor="text" w:horzAnchor="margin" w:tblpY="170"/>
        <w:tblW w:w="9294" w:type="dxa"/>
        <w:tblLook w:val="04A0" w:firstRow="1" w:lastRow="0" w:firstColumn="1" w:lastColumn="0" w:noHBand="0" w:noVBand="1"/>
      </w:tblPr>
      <w:tblGrid>
        <w:gridCol w:w="2056"/>
        <w:gridCol w:w="1810"/>
        <w:gridCol w:w="1808"/>
        <w:gridCol w:w="1808"/>
        <w:gridCol w:w="1812"/>
      </w:tblGrid>
      <w:tr w:rsidR="00A24CF4" w14:paraId="3F7B06CF" w14:textId="77777777" w:rsidTr="00A24CF4">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056" w:type="dxa"/>
          </w:tcPr>
          <w:p w14:paraId="0A2473B5" w14:textId="77777777" w:rsidR="00A24CF4" w:rsidRDefault="00A24CF4" w:rsidP="00A24CF4">
            <w:pPr>
              <w:tabs>
                <w:tab w:val="center" w:pos="735"/>
                <w:tab w:val="right" w:pos="1471"/>
              </w:tabs>
              <w:jc w:val="left"/>
              <w:rPr>
                <w:lang w:val="en-US"/>
              </w:rPr>
            </w:pPr>
            <w:r>
              <w:rPr>
                <w:lang w:val="en-US"/>
              </w:rPr>
              <w:tab/>
            </w:r>
          </w:p>
        </w:tc>
        <w:tc>
          <w:tcPr>
            <w:tcW w:w="1810" w:type="dxa"/>
          </w:tcPr>
          <w:p w14:paraId="3377A76B" w14:textId="77777777" w:rsidR="00A24CF4" w:rsidRPr="00E06E19" w:rsidRDefault="00A24CF4" w:rsidP="00A24CF4">
            <w:pPr>
              <w:jc w:val="center"/>
              <w:cnfStyle w:val="100000000000" w:firstRow="1" w:lastRow="0" w:firstColumn="0" w:lastColumn="0" w:oddVBand="0" w:evenVBand="0" w:oddHBand="0" w:evenHBand="0" w:firstRowFirstColumn="0" w:firstRowLastColumn="0" w:lastRowFirstColumn="0" w:lastRowLastColumn="0"/>
              <w:rPr>
                <w:vertAlign w:val="subscript"/>
                <w:lang w:val="en-US"/>
              </w:rPr>
            </w:pPr>
            <w:r>
              <w:rPr>
                <w:lang w:val="en-US"/>
              </w:rPr>
              <w:t>E1</w:t>
            </w:r>
            <w:r>
              <w:rPr>
                <w:vertAlign w:val="subscript"/>
                <w:lang w:val="en-US"/>
              </w:rPr>
              <w:t>d=2</w:t>
            </w:r>
          </w:p>
        </w:tc>
        <w:tc>
          <w:tcPr>
            <w:tcW w:w="1808" w:type="dxa"/>
          </w:tcPr>
          <w:p w14:paraId="105E8459" w14:textId="77777777" w:rsidR="00A24CF4" w:rsidRPr="00E06E19" w:rsidRDefault="00A24CF4" w:rsidP="00A24CF4">
            <w:pPr>
              <w:jc w:val="center"/>
              <w:cnfStyle w:val="100000000000" w:firstRow="1" w:lastRow="0" w:firstColumn="0" w:lastColumn="0" w:oddVBand="0" w:evenVBand="0" w:oddHBand="0" w:evenHBand="0" w:firstRowFirstColumn="0" w:firstRowLastColumn="0" w:lastRowFirstColumn="0" w:lastRowLastColumn="0"/>
              <w:rPr>
                <w:vertAlign w:val="subscript"/>
                <w:lang w:val="en-US"/>
              </w:rPr>
            </w:pPr>
            <w:r>
              <w:rPr>
                <w:lang w:val="en-US"/>
              </w:rPr>
              <w:t>E2</w:t>
            </w:r>
            <w:r>
              <w:rPr>
                <w:vertAlign w:val="subscript"/>
                <w:lang w:val="en-US"/>
              </w:rPr>
              <w:t>d=2</w:t>
            </w:r>
          </w:p>
        </w:tc>
        <w:tc>
          <w:tcPr>
            <w:tcW w:w="1808" w:type="dxa"/>
          </w:tcPr>
          <w:p w14:paraId="150800F5" w14:textId="77777777" w:rsidR="00A24CF4" w:rsidRPr="00E06E19" w:rsidRDefault="00A24CF4" w:rsidP="00A24CF4">
            <w:pPr>
              <w:jc w:val="center"/>
              <w:cnfStyle w:val="100000000000" w:firstRow="1" w:lastRow="0" w:firstColumn="0" w:lastColumn="0" w:oddVBand="0" w:evenVBand="0" w:oddHBand="0" w:evenHBand="0" w:firstRowFirstColumn="0" w:firstRowLastColumn="0" w:lastRowFirstColumn="0" w:lastRowLastColumn="0"/>
              <w:rPr>
                <w:vertAlign w:val="subscript"/>
                <w:lang w:val="en-US"/>
              </w:rPr>
            </w:pPr>
            <w:r>
              <w:rPr>
                <w:lang w:val="en-US"/>
              </w:rPr>
              <w:t>E1</w:t>
            </w:r>
            <w:r>
              <w:rPr>
                <w:vertAlign w:val="subscript"/>
                <w:lang w:val="en-US"/>
              </w:rPr>
              <w:t>d=4</w:t>
            </w:r>
          </w:p>
        </w:tc>
        <w:tc>
          <w:tcPr>
            <w:tcW w:w="1812" w:type="dxa"/>
          </w:tcPr>
          <w:p w14:paraId="6F197A70" w14:textId="77777777" w:rsidR="00A24CF4" w:rsidRPr="00E06E19" w:rsidRDefault="00A24CF4" w:rsidP="00A24CF4">
            <w:pPr>
              <w:jc w:val="center"/>
              <w:cnfStyle w:val="100000000000" w:firstRow="1" w:lastRow="0" w:firstColumn="0" w:lastColumn="0" w:oddVBand="0" w:evenVBand="0" w:oddHBand="0" w:evenHBand="0" w:firstRowFirstColumn="0" w:firstRowLastColumn="0" w:lastRowFirstColumn="0" w:lastRowLastColumn="0"/>
              <w:rPr>
                <w:vertAlign w:val="subscript"/>
                <w:lang w:val="en-US"/>
              </w:rPr>
            </w:pPr>
            <w:r>
              <w:rPr>
                <w:lang w:val="en-US"/>
              </w:rPr>
              <w:t>E2</w:t>
            </w:r>
            <w:r>
              <w:rPr>
                <w:vertAlign w:val="subscript"/>
                <w:lang w:val="en-US"/>
              </w:rPr>
              <w:t>d=4</w:t>
            </w:r>
          </w:p>
        </w:tc>
      </w:tr>
      <w:tr w:rsidR="00A24CF4" w14:paraId="026BA26F" w14:textId="77777777" w:rsidTr="00A24CF4">
        <w:trPr>
          <w:trHeight w:val="246"/>
        </w:trPr>
        <w:tc>
          <w:tcPr>
            <w:cnfStyle w:val="001000000000" w:firstRow="0" w:lastRow="0" w:firstColumn="1" w:lastColumn="0" w:oddVBand="0" w:evenVBand="0" w:oddHBand="0" w:evenHBand="0" w:firstRowFirstColumn="0" w:firstRowLastColumn="0" w:lastRowFirstColumn="0" w:lastRowLastColumn="0"/>
            <w:tcW w:w="2056" w:type="dxa"/>
          </w:tcPr>
          <w:p w14:paraId="6DC1113B" w14:textId="77777777" w:rsidR="00A24CF4" w:rsidRDefault="00A24CF4" w:rsidP="00A24CF4">
            <w:pPr>
              <w:jc w:val="left"/>
              <w:rPr>
                <w:lang w:val="en-US"/>
              </w:rPr>
            </w:pPr>
            <w:r>
              <w:rPr>
                <w:lang w:val="en-US"/>
              </w:rPr>
              <w:t>Winrate</w:t>
            </w:r>
          </w:p>
        </w:tc>
        <w:tc>
          <w:tcPr>
            <w:tcW w:w="1810" w:type="dxa"/>
            <w:vAlign w:val="center"/>
          </w:tcPr>
          <w:p w14:paraId="22BF0311" w14:textId="77777777" w:rsidR="00A24CF4" w:rsidRDefault="00A24CF4" w:rsidP="00A24CF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1808" w:type="dxa"/>
            <w:vAlign w:val="center"/>
          </w:tcPr>
          <w:p w14:paraId="14E555C1" w14:textId="77777777" w:rsidR="00A24CF4" w:rsidRDefault="00D96FB0" w:rsidP="00A24CF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52</w:t>
            </w:r>
            <w:r w:rsidR="00A24CF4">
              <w:rPr>
                <w:lang w:val="en-US"/>
              </w:rPr>
              <w:t>.5%</w:t>
            </w:r>
          </w:p>
        </w:tc>
        <w:tc>
          <w:tcPr>
            <w:tcW w:w="1808" w:type="dxa"/>
            <w:vAlign w:val="center"/>
          </w:tcPr>
          <w:p w14:paraId="3D1797E4" w14:textId="77777777" w:rsidR="00A24CF4" w:rsidRDefault="00BF51D8" w:rsidP="00A24CF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50</w:t>
            </w:r>
            <w:r w:rsidR="00A24CF4">
              <w:rPr>
                <w:lang w:val="en-US"/>
              </w:rPr>
              <w:t>%</w:t>
            </w:r>
          </w:p>
        </w:tc>
        <w:tc>
          <w:tcPr>
            <w:tcW w:w="1812" w:type="dxa"/>
            <w:vAlign w:val="center"/>
          </w:tcPr>
          <w:p w14:paraId="4D2AEA4E" w14:textId="77777777" w:rsidR="00A24CF4" w:rsidRDefault="008E24BF" w:rsidP="00A24CF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61</w:t>
            </w:r>
            <w:r w:rsidR="00A24CF4">
              <w:rPr>
                <w:lang w:val="en-US"/>
              </w:rPr>
              <w:t>.0%</w:t>
            </w:r>
          </w:p>
        </w:tc>
      </w:tr>
    </w:tbl>
    <w:p w14:paraId="7643259B" w14:textId="77777777" w:rsidR="009427F1" w:rsidRPr="002005BA" w:rsidRDefault="009427F1">
      <w:pPr>
        <w:rPr>
          <w:lang w:val="en-US"/>
        </w:rPr>
      </w:pPr>
    </w:p>
    <w:sectPr w:rsidR="009427F1" w:rsidRPr="002005BA" w:rsidSect="00A5651C">
      <w:footerReference w:type="default" r:id="rId8"/>
      <w:pgSz w:w="11907" w:h="16839" w:code="9"/>
      <w:pgMar w:top="1264" w:right="1338" w:bottom="1338" w:left="133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D6FD7" w14:textId="77777777" w:rsidR="00300FCD" w:rsidRDefault="00300FCD">
      <w:pPr>
        <w:spacing w:after="0" w:line="240" w:lineRule="auto"/>
      </w:pPr>
      <w:r>
        <w:separator/>
      </w:r>
    </w:p>
    <w:p w14:paraId="1B085C8E" w14:textId="77777777" w:rsidR="00300FCD" w:rsidRDefault="00300FCD"/>
    <w:p w14:paraId="2AD37812" w14:textId="77777777" w:rsidR="00300FCD" w:rsidRDefault="00300FCD"/>
  </w:endnote>
  <w:endnote w:type="continuationSeparator" w:id="0">
    <w:p w14:paraId="0DB22521" w14:textId="77777777" w:rsidR="00300FCD" w:rsidRDefault="00300FCD">
      <w:pPr>
        <w:spacing w:after="0" w:line="240" w:lineRule="auto"/>
      </w:pPr>
      <w:r>
        <w:continuationSeparator/>
      </w:r>
    </w:p>
    <w:p w14:paraId="06472D9F" w14:textId="77777777" w:rsidR="00300FCD" w:rsidRDefault="00300FCD"/>
    <w:p w14:paraId="73ADDCF0" w14:textId="77777777" w:rsidR="00300FCD" w:rsidRDefault="00300F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6416944"/>
      <w:docPartObj>
        <w:docPartGallery w:val="Page Numbers (Bottom of Page)"/>
        <w:docPartUnique/>
      </w:docPartObj>
    </w:sdtPr>
    <w:sdtEndPr>
      <w:rPr>
        <w:noProof/>
      </w:rPr>
    </w:sdtEndPr>
    <w:sdtContent>
      <w:p w14:paraId="606A43C7" w14:textId="77777777" w:rsidR="009427F1" w:rsidRDefault="00E70640">
        <w:pPr>
          <w:pStyle w:val="Fuzeile"/>
        </w:pPr>
        <w:r>
          <w:fldChar w:fldCharType="begin"/>
        </w:r>
        <w:r>
          <w:instrText xml:space="preserve"> PAGE   \* MERGEFORMAT </w:instrText>
        </w:r>
        <w:r>
          <w:fldChar w:fldCharType="separate"/>
        </w:r>
        <w:r w:rsidR="00787CE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70F31" w14:textId="77777777" w:rsidR="00300FCD" w:rsidRDefault="00300FCD">
      <w:pPr>
        <w:spacing w:after="0" w:line="240" w:lineRule="auto"/>
      </w:pPr>
      <w:r>
        <w:separator/>
      </w:r>
    </w:p>
    <w:p w14:paraId="74CECC33" w14:textId="77777777" w:rsidR="00300FCD" w:rsidRDefault="00300FCD"/>
    <w:p w14:paraId="3C7CB4F7" w14:textId="77777777" w:rsidR="00300FCD" w:rsidRDefault="00300FCD"/>
  </w:footnote>
  <w:footnote w:type="continuationSeparator" w:id="0">
    <w:p w14:paraId="17374C10" w14:textId="77777777" w:rsidR="00300FCD" w:rsidRDefault="00300FCD">
      <w:pPr>
        <w:spacing w:after="0" w:line="240" w:lineRule="auto"/>
      </w:pPr>
      <w:r>
        <w:continuationSeparator/>
      </w:r>
    </w:p>
    <w:p w14:paraId="3F6DBD9B" w14:textId="77777777" w:rsidR="00300FCD" w:rsidRDefault="00300FCD"/>
    <w:p w14:paraId="700FBB32" w14:textId="77777777" w:rsidR="00300FCD" w:rsidRDefault="00300FC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A4BC2"/>
    <w:multiLevelType w:val="hybridMultilevel"/>
    <w:tmpl w:val="70BC4556"/>
    <w:lvl w:ilvl="0" w:tplc="02F26EF0">
      <w:start w:val="1"/>
      <w:numFmt w:val="bullet"/>
      <w:lvlText w:val="-"/>
      <w:lvlJc w:val="left"/>
      <w:pPr>
        <w:ind w:left="734" w:hanging="360"/>
      </w:pPr>
      <w:rPr>
        <w:rFonts w:ascii="Times New Roman" w:eastAsiaTheme="minorHAnsi" w:hAnsi="Times New Roman" w:cs="Times New Roman" w:hint="default"/>
      </w:rPr>
    </w:lvl>
    <w:lvl w:ilvl="1" w:tplc="04070003" w:tentative="1">
      <w:start w:val="1"/>
      <w:numFmt w:val="bullet"/>
      <w:lvlText w:val="o"/>
      <w:lvlJc w:val="left"/>
      <w:pPr>
        <w:ind w:left="1454" w:hanging="360"/>
      </w:pPr>
      <w:rPr>
        <w:rFonts w:ascii="Courier New" w:hAnsi="Courier New" w:cs="Courier New" w:hint="default"/>
      </w:rPr>
    </w:lvl>
    <w:lvl w:ilvl="2" w:tplc="04070005" w:tentative="1">
      <w:start w:val="1"/>
      <w:numFmt w:val="bullet"/>
      <w:lvlText w:val=""/>
      <w:lvlJc w:val="left"/>
      <w:pPr>
        <w:ind w:left="2174" w:hanging="360"/>
      </w:pPr>
      <w:rPr>
        <w:rFonts w:ascii="Wingdings" w:hAnsi="Wingdings" w:hint="default"/>
      </w:rPr>
    </w:lvl>
    <w:lvl w:ilvl="3" w:tplc="04070001" w:tentative="1">
      <w:start w:val="1"/>
      <w:numFmt w:val="bullet"/>
      <w:lvlText w:val=""/>
      <w:lvlJc w:val="left"/>
      <w:pPr>
        <w:ind w:left="2894" w:hanging="360"/>
      </w:pPr>
      <w:rPr>
        <w:rFonts w:ascii="Symbol" w:hAnsi="Symbol" w:hint="default"/>
      </w:rPr>
    </w:lvl>
    <w:lvl w:ilvl="4" w:tplc="04070003" w:tentative="1">
      <w:start w:val="1"/>
      <w:numFmt w:val="bullet"/>
      <w:lvlText w:val="o"/>
      <w:lvlJc w:val="left"/>
      <w:pPr>
        <w:ind w:left="3614" w:hanging="360"/>
      </w:pPr>
      <w:rPr>
        <w:rFonts w:ascii="Courier New" w:hAnsi="Courier New" w:cs="Courier New" w:hint="default"/>
      </w:rPr>
    </w:lvl>
    <w:lvl w:ilvl="5" w:tplc="04070005" w:tentative="1">
      <w:start w:val="1"/>
      <w:numFmt w:val="bullet"/>
      <w:lvlText w:val=""/>
      <w:lvlJc w:val="left"/>
      <w:pPr>
        <w:ind w:left="4334" w:hanging="360"/>
      </w:pPr>
      <w:rPr>
        <w:rFonts w:ascii="Wingdings" w:hAnsi="Wingdings" w:hint="default"/>
      </w:rPr>
    </w:lvl>
    <w:lvl w:ilvl="6" w:tplc="04070001" w:tentative="1">
      <w:start w:val="1"/>
      <w:numFmt w:val="bullet"/>
      <w:lvlText w:val=""/>
      <w:lvlJc w:val="left"/>
      <w:pPr>
        <w:ind w:left="5054" w:hanging="360"/>
      </w:pPr>
      <w:rPr>
        <w:rFonts w:ascii="Symbol" w:hAnsi="Symbol" w:hint="default"/>
      </w:rPr>
    </w:lvl>
    <w:lvl w:ilvl="7" w:tplc="04070003" w:tentative="1">
      <w:start w:val="1"/>
      <w:numFmt w:val="bullet"/>
      <w:lvlText w:val="o"/>
      <w:lvlJc w:val="left"/>
      <w:pPr>
        <w:ind w:left="5774" w:hanging="360"/>
      </w:pPr>
      <w:rPr>
        <w:rFonts w:ascii="Courier New" w:hAnsi="Courier New" w:cs="Courier New" w:hint="default"/>
      </w:rPr>
    </w:lvl>
    <w:lvl w:ilvl="8" w:tplc="04070005" w:tentative="1">
      <w:start w:val="1"/>
      <w:numFmt w:val="bullet"/>
      <w:lvlText w:val=""/>
      <w:lvlJc w:val="left"/>
      <w:pPr>
        <w:ind w:left="6494"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Aufzhlungszeich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01CF9"/>
    <w:multiLevelType w:val="hybridMultilevel"/>
    <w:tmpl w:val="2F4A75D8"/>
    <w:lvl w:ilvl="0" w:tplc="62A25D7A">
      <w:start w:val="1"/>
      <w:numFmt w:val="decimal"/>
      <w:pStyle w:val="Listennumm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5"/>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5BA"/>
    <w:rsid w:val="0000124F"/>
    <w:rsid w:val="00003FF4"/>
    <w:rsid w:val="00016EBC"/>
    <w:rsid w:val="000257FB"/>
    <w:rsid w:val="00045DD0"/>
    <w:rsid w:val="000527F1"/>
    <w:rsid w:val="00052D24"/>
    <w:rsid w:val="00090E69"/>
    <w:rsid w:val="000916BB"/>
    <w:rsid w:val="000F0A88"/>
    <w:rsid w:val="000F2D49"/>
    <w:rsid w:val="00107BFC"/>
    <w:rsid w:val="001274BE"/>
    <w:rsid w:val="00140B2F"/>
    <w:rsid w:val="00172827"/>
    <w:rsid w:val="001767AB"/>
    <w:rsid w:val="001A23F9"/>
    <w:rsid w:val="001B0CBF"/>
    <w:rsid w:val="001F278C"/>
    <w:rsid w:val="002005BA"/>
    <w:rsid w:val="002018A7"/>
    <w:rsid w:val="00220EFA"/>
    <w:rsid w:val="00244689"/>
    <w:rsid w:val="0026176C"/>
    <w:rsid w:val="002656AE"/>
    <w:rsid w:val="00277BBE"/>
    <w:rsid w:val="00284D20"/>
    <w:rsid w:val="00287D3A"/>
    <w:rsid w:val="002945A2"/>
    <w:rsid w:val="00294718"/>
    <w:rsid w:val="00295EFD"/>
    <w:rsid w:val="002B30AC"/>
    <w:rsid w:val="002C7281"/>
    <w:rsid w:val="002F081D"/>
    <w:rsid w:val="002F7736"/>
    <w:rsid w:val="00300FCD"/>
    <w:rsid w:val="00305A75"/>
    <w:rsid w:val="003123DE"/>
    <w:rsid w:val="0031385B"/>
    <w:rsid w:val="00327D7D"/>
    <w:rsid w:val="00351069"/>
    <w:rsid w:val="003513E7"/>
    <w:rsid w:val="00351B30"/>
    <w:rsid w:val="0037098A"/>
    <w:rsid w:val="00372864"/>
    <w:rsid w:val="00380F90"/>
    <w:rsid w:val="00395DA7"/>
    <w:rsid w:val="003A509D"/>
    <w:rsid w:val="003A7E4D"/>
    <w:rsid w:val="003D6E6C"/>
    <w:rsid w:val="004670B8"/>
    <w:rsid w:val="004A1A09"/>
    <w:rsid w:val="004A2857"/>
    <w:rsid w:val="004A66DA"/>
    <w:rsid w:val="004B2242"/>
    <w:rsid w:val="004C0392"/>
    <w:rsid w:val="004C6D15"/>
    <w:rsid w:val="004D060F"/>
    <w:rsid w:val="004D0D5F"/>
    <w:rsid w:val="004D3FE1"/>
    <w:rsid w:val="004D6F1F"/>
    <w:rsid w:val="004E139D"/>
    <w:rsid w:val="004F6D85"/>
    <w:rsid w:val="004F7C4A"/>
    <w:rsid w:val="00503D54"/>
    <w:rsid w:val="00512AE6"/>
    <w:rsid w:val="005152B8"/>
    <w:rsid w:val="00521073"/>
    <w:rsid w:val="00526983"/>
    <w:rsid w:val="00532172"/>
    <w:rsid w:val="00533360"/>
    <w:rsid w:val="00534193"/>
    <w:rsid w:val="00544BFB"/>
    <w:rsid w:val="00550A5E"/>
    <w:rsid w:val="00561979"/>
    <w:rsid w:val="00564FA3"/>
    <w:rsid w:val="00580FC9"/>
    <w:rsid w:val="00592F3E"/>
    <w:rsid w:val="00596B85"/>
    <w:rsid w:val="005A26F6"/>
    <w:rsid w:val="005A6C80"/>
    <w:rsid w:val="005B417C"/>
    <w:rsid w:val="005D1207"/>
    <w:rsid w:val="005F2176"/>
    <w:rsid w:val="0062685D"/>
    <w:rsid w:val="00635FC2"/>
    <w:rsid w:val="00644E15"/>
    <w:rsid w:val="006466D5"/>
    <w:rsid w:val="006600D4"/>
    <w:rsid w:val="00676396"/>
    <w:rsid w:val="0067770F"/>
    <w:rsid w:val="00686C91"/>
    <w:rsid w:val="00697645"/>
    <w:rsid w:val="006A5485"/>
    <w:rsid w:val="006E1CF0"/>
    <w:rsid w:val="006F04C1"/>
    <w:rsid w:val="006F6E05"/>
    <w:rsid w:val="007205DD"/>
    <w:rsid w:val="00720B84"/>
    <w:rsid w:val="0072402F"/>
    <w:rsid w:val="00755B7E"/>
    <w:rsid w:val="00772BB5"/>
    <w:rsid w:val="00787CEA"/>
    <w:rsid w:val="00793EE6"/>
    <w:rsid w:val="007A1C57"/>
    <w:rsid w:val="007D351B"/>
    <w:rsid w:val="007D6240"/>
    <w:rsid w:val="007E0EE6"/>
    <w:rsid w:val="00812B6D"/>
    <w:rsid w:val="00814510"/>
    <w:rsid w:val="00826102"/>
    <w:rsid w:val="00842B29"/>
    <w:rsid w:val="00872B9D"/>
    <w:rsid w:val="00872D0B"/>
    <w:rsid w:val="008A03BA"/>
    <w:rsid w:val="008B5B56"/>
    <w:rsid w:val="008E24BF"/>
    <w:rsid w:val="008E6DD4"/>
    <w:rsid w:val="00904FF0"/>
    <w:rsid w:val="00911FCE"/>
    <w:rsid w:val="009427F1"/>
    <w:rsid w:val="00946FC4"/>
    <w:rsid w:val="00982292"/>
    <w:rsid w:val="009A796A"/>
    <w:rsid w:val="009C469E"/>
    <w:rsid w:val="009C5A11"/>
    <w:rsid w:val="009D0507"/>
    <w:rsid w:val="009D260D"/>
    <w:rsid w:val="009E3005"/>
    <w:rsid w:val="009F7378"/>
    <w:rsid w:val="00A0120A"/>
    <w:rsid w:val="00A13432"/>
    <w:rsid w:val="00A24CF4"/>
    <w:rsid w:val="00A5651C"/>
    <w:rsid w:val="00A6593A"/>
    <w:rsid w:val="00A7751B"/>
    <w:rsid w:val="00A91AB3"/>
    <w:rsid w:val="00A97CB5"/>
    <w:rsid w:val="00AF125C"/>
    <w:rsid w:val="00B0787C"/>
    <w:rsid w:val="00B35AD7"/>
    <w:rsid w:val="00B46186"/>
    <w:rsid w:val="00B505B1"/>
    <w:rsid w:val="00B57CC1"/>
    <w:rsid w:val="00B62FD7"/>
    <w:rsid w:val="00B807C3"/>
    <w:rsid w:val="00B81A34"/>
    <w:rsid w:val="00B82D52"/>
    <w:rsid w:val="00BC0B1E"/>
    <w:rsid w:val="00BF476C"/>
    <w:rsid w:val="00BF51D8"/>
    <w:rsid w:val="00C10CCE"/>
    <w:rsid w:val="00C419C6"/>
    <w:rsid w:val="00C82EE6"/>
    <w:rsid w:val="00C87ED4"/>
    <w:rsid w:val="00C90736"/>
    <w:rsid w:val="00CC5607"/>
    <w:rsid w:val="00CE14AF"/>
    <w:rsid w:val="00CE7AF9"/>
    <w:rsid w:val="00D4074D"/>
    <w:rsid w:val="00D47330"/>
    <w:rsid w:val="00D541CE"/>
    <w:rsid w:val="00D61158"/>
    <w:rsid w:val="00D9235C"/>
    <w:rsid w:val="00D96AD0"/>
    <w:rsid w:val="00D96FB0"/>
    <w:rsid w:val="00DB001B"/>
    <w:rsid w:val="00DB1ED2"/>
    <w:rsid w:val="00DC34E4"/>
    <w:rsid w:val="00DC4ED0"/>
    <w:rsid w:val="00DD2F65"/>
    <w:rsid w:val="00E06E19"/>
    <w:rsid w:val="00E32204"/>
    <w:rsid w:val="00E4099E"/>
    <w:rsid w:val="00E63F8E"/>
    <w:rsid w:val="00E70640"/>
    <w:rsid w:val="00E71C98"/>
    <w:rsid w:val="00E72BD8"/>
    <w:rsid w:val="00E81803"/>
    <w:rsid w:val="00E96B66"/>
    <w:rsid w:val="00EA0012"/>
    <w:rsid w:val="00EA2A0A"/>
    <w:rsid w:val="00EB53D0"/>
    <w:rsid w:val="00EB63A6"/>
    <w:rsid w:val="00EC359E"/>
    <w:rsid w:val="00F05B1E"/>
    <w:rsid w:val="00F23101"/>
    <w:rsid w:val="00F239DC"/>
    <w:rsid w:val="00F23E21"/>
    <w:rsid w:val="00F26E83"/>
    <w:rsid w:val="00F304CC"/>
    <w:rsid w:val="00F6292C"/>
    <w:rsid w:val="00F63001"/>
    <w:rsid w:val="00FA2D4C"/>
    <w:rsid w:val="00FB16C6"/>
    <w:rsid w:val="00FE7F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BCB6B6"/>
  <w15:chartTrackingRefBased/>
  <w15:docId w15:val="{1285C74F-DB27-834A-B48B-CD1D1230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de-DE" w:eastAsia="ja-JP" w:bidi="de-DE"/>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A66DA"/>
  </w:style>
  <w:style w:type="paragraph" w:styleId="berschrift1">
    <w:name w:val="heading 1"/>
    <w:basedOn w:val="Standard"/>
    <w:next w:val="Standard"/>
    <w:link w:val="berschrift1Zchn"/>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berschrift2">
    <w:name w:val="heading 2"/>
    <w:basedOn w:val="Standard"/>
    <w:next w:val="Standard"/>
    <w:link w:val="berschrift2Zchn"/>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berschrift3">
    <w:name w:val="heading 3"/>
    <w:basedOn w:val="Standard"/>
    <w:next w:val="Standard"/>
    <w:link w:val="berschrift3Zchn"/>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berschrift4">
    <w:name w:val="heading 4"/>
    <w:basedOn w:val="Standard"/>
    <w:next w:val="Standard"/>
    <w:link w:val="berschrift4Zchn"/>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berschrift5">
    <w:name w:val="heading 5"/>
    <w:basedOn w:val="Standard"/>
    <w:next w:val="Standard"/>
    <w:link w:val="berschrift5Zchn"/>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berschrift6">
    <w:name w:val="heading 6"/>
    <w:basedOn w:val="Standard"/>
    <w:next w:val="Standard"/>
    <w:link w:val="berschrift6Zchn"/>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berschrift7">
    <w:name w:val="heading 7"/>
    <w:basedOn w:val="Standard"/>
    <w:next w:val="Standard"/>
    <w:link w:val="berschrift7Zchn"/>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berschrift8">
    <w:name w:val="heading 8"/>
    <w:basedOn w:val="Standard"/>
    <w:next w:val="Standard"/>
    <w:link w:val="berschrift8Zchn"/>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berschrift9">
    <w:name w:val="heading 9"/>
    <w:basedOn w:val="Standard"/>
    <w:next w:val="Standard"/>
    <w:link w:val="berschrift9Zchn"/>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link w:val="UntertitelZchn"/>
    <w:uiPriority w:val="2"/>
    <w:qFormat/>
    <w:pPr>
      <w:numPr>
        <w:ilvl w:val="1"/>
      </w:numPr>
      <w:spacing w:after="300" w:line="240" w:lineRule="auto"/>
      <w:contextualSpacing/>
    </w:pPr>
    <w:rPr>
      <w:rFonts w:eastAsiaTheme="minorEastAsia"/>
      <w:sz w:val="32"/>
    </w:rPr>
  </w:style>
  <w:style w:type="character" w:customStyle="1" w:styleId="UntertitelZchn">
    <w:name w:val="Untertitel Zchn"/>
    <w:basedOn w:val="Absatz-Standardschriftart"/>
    <w:link w:val="Untertitel"/>
    <w:uiPriority w:val="2"/>
    <w:rPr>
      <w:rFonts w:eastAsiaTheme="minorEastAsia"/>
      <w:sz w:val="32"/>
    </w:rPr>
  </w:style>
  <w:style w:type="paragraph" w:styleId="Titel">
    <w:name w:val="Title"/>
    <w:basedOn w:val="Standard"/>
    <w:link w:val="TitelZchn"/>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Zchn">
    <w:name w:val="Titel Zchn"/>
    <w:basedOn w:val="Absatz-Standardschriftart"/>
    <w:link w:val="Titel"/>
    <w:uiPriority w:val="1"/>
    <w:rPr>
      <w:rFonts w:asciiTheme="majorHAnsi" w:eastAsiaTheme="majorEastAsia" w:hAnsiTheme="majorHAnsi" w:cstheme="majorBidi"/>
      <w:kern w:val="28"/>
      <w:sz w:val="56"/>
      <w:szCs w:val="56"/>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sz w:val="42"/>
      <w:szCs w:val="32"/>
    </w:rPr>
  </w:style>
  <w:style w:type="paragraph" w:styleId="Listennummer">
    <w:name w:val="List Number"/>
    <w:basedOn w:val="Standard"/>
    <w:uiPriority w:val="13"/>
    <w:qFormat/>
    <w:pPr>
      <w:numPr>
        <w:numId w:val="16"/>
      </w:numPr>
    </w:pPr>
  </w:style>
  <w:style w:type="paragraph" w:styleId="IntensivesZitat">
    <w:name w:val="Intense Quote"/>
    <w:basedOn w:val="Standard"/>
    <w:next w:val="Standard"/>
    <w:link w:val="IntensivesZitatZchn"/>
    <w:uiPriority w:val="30"/>
    <w:semiHidden/>
    <w:unhideWhenUsed/>
    <w:qFormat/>
    <w:pPr>
      <w:spacing w:before="240"/>
      <w:ind w:left="490" w:right="490"/>
      <w:contextualSpacing/>
    </w:pPr>
    <w:rPr>
      <w:i/>
      <w:iCs/>
      <w:sz w:val="30"/>
    </w:rPr>
  </w:style>
  <w:style w:type="paragraph" w:styleId="Zitat">
    <w:name w:val="Quote"/>
    <w:basedOn w:val="Standard"/>
    <w:next w:val="Standard"/>
    <w:link w:val="ZitatZchn"/>
    <w:uiPriority w:val="29"/>
    <w:qFormat/>
    <w:pPr>
      <w:spacing w:before="240"/>
      <w:ind w:left="490" w:right="490"/>
    </w:pPr>
    <w:rPr>
      <w:i/>
      <w:iCs/>
      <w:color w:val="404040" w:themeColor="text1" w:themeTint="BF"/>
    </w:rPr>
  </w:style>
  <w:style w:type="character" w:customStyle="1" w:styleId="ZitatZchn">
    <w:name w:val="Zitat Zchn"/>
    <w:basedOn w:val="Absatz-Standardschriftart"/>
    <w:link w:val="Zitat"/>
    <w:uiPriority w:val="29"/>
    <w:rPr>
      <w:i/>
      <w:iCs/>
      <w:color w:val="404040" w:themeColor="text1" w:themeTint="BF"/>
    </w:rPr>
  </w:style>
  <w:style w:type="paragraph" w:styleId="Aufzhlungszeichen">
    <w:name w:val="List Bullet"/>
    <w:basedOn w:val="Standard"/>
    <w:uiPriority w:val="12"/>
    <w:qFormat/>
    <w:pPr>
      <w:numPr>
        <w:numId w:val="15"/>
      </w:numPr>
    </w:p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
    <w:name w:val="Autor"/>
    <w:basedOn w:val="Standard"/>
    <w:uiPriority w:val="3"/>
    <w:qFormat/>
    <w:pPr>
      <w:pBdr>
        <w:bottom w:val="single" w:sz="8" w:space="17" w:color="000000" w:themeColor="text1"/>
      </w:pBdr>
      <w:spacing w:after="640" w:line="240" w:lineRule="auto"/>
      <w:contextualSpacing/>
    </w:p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b/>
      <w:color w:val="595959" w:themeColor="text1" w:themeTint="A6"/>
      <w:sz w:val="30"/>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b/>
      <w:i/>
      <w:color w:val="595959" w:themeColor="text1" w:themeTint="A6"/>
      <w:sz w:val="30"/>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Cs/>
      <w:color w:val="595959" w:themeColor="text1" w:themeTint="A6"/>
      <w:sz w:val="30"/>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i/>
      <w:color w:val="595959" w:themeColor="text1" w:themeTint="A6"/>
      <w:sz w:val="30"/>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b/>
      <w:iCs/>
      <w:color w:val="595959" w:themeColor="text1" w:themeTint="A6"/>
      <w:sz w:val="26"/>
      <w:szCs w:val="21"/>
    </w:rPr>
  </w:style>
  <w:style w:type="character" w:styleId="SchwacheHervorhebung">
    <w:name w:val="Subtle Emphasis"/>
    <w:basedOn w:val="Absatz-Standardschriftart"/>
    <w:uiPriority w:val="19"/>
    <w:semiHidden/>
    <w:unhideWhenUsed/>
    <w:qFormat/>
    <w:rPr>
      <w:i/>
      <w:iCs/>
      <w:color w:val="000000" w:themeColor="text1"/>
    </w:rPr>
  </w:style>
  <w:style w:type="character" w:styleId="Hervorhebung">
    <w:name w:val="Emphasis"/>
    <w:basedOn w:val="Absatz-Standardschriftart"/>
    <w:uiPriority w:val="20"/>
    <w:semiHidden/>
    <w:unhideWhenUsed/>
    <w:qFormat/>
    <w:rPr>
      <w:b/>
      <w:i/>
      <w:iCs/>
    </w:rPr>
  </w:style>
  <w:style w:type="character" w:styleId="IntensiveHervorhebung">
    <w:name w:val="Intense Emphasis"/>
    <w:basedOn w:val="Absatz-Standardschriftart"/>
    <w:uiPriority w:val="21"/>
    <w:semiHidden/>
    <w:unhideWhenUsed/>
    <w:qFormat/>
    <w:rPr>
      <w:b/>
      <w:iCs/>
      <w:caps/>
      <w:smallCaps w:val="0"/>
      <w:color w:val="000000" w:themeColor="text1"/>
    </w:rPr>
  </w:style>
  <w:style w:type="character" w:styleId="SchwacherVerweis">
    <w:name w:val="Subtle Reference"/>
    <w:basedOn w:val="Absatz-Standardschriftart"/>
    <w:uiPriority w:val="31"/>
    <w:semiHidden/>
    <w:unhideWhenUsed/>
    <w:qFormat/>
    <w:rPr>
      <w:caps/>
      <w:smallCaps w:val="0"/>
      <w:color w:val="000000" w:themeColor="text1"/>
    </w:rPr>
  </w:style>
  <w:style w:type="character" w:styleId="IntensiverVerweis">
    <w:name w:val="Intense Reference"/>
    <w:basedOn w:val="Absatz-Standardschriftart"/>
    <w:uiPriority w:val="32"/>
    <w:semiHidden/>
    <w:unhideWhenUsed/>
    <w:qFormat/>
    <w:rPr>
      <w:b/>
      <w:bCs/>
      <w:i/>
      <w:caps/>
      <w:smallCaps w:val="0"/>
      <w:color w:val="000000" w:themeColor="text1"/>
      <w:spacing w:val="0"/>
    </w:rPr>
  </w:style>
  <w:style w:type="character" w:styleId="Buchtitel">
    <w:name w:val="Book Title"/>
    <w:basedOn w:val="Absatz-Standardschriftart"/>
    <w:uiPriority w:val="33"/>
    <w:semiHidden/>
    <w:unhideWhenUsed/>
    <w:qFormat/>
    <w:rPr>
      <w:b w:val="0"/>
      <w:bCs/>
      <w:i w:val="0"/>
      <w:iCs/>
      <w:spacing w:val="0"/>
      <w:u w:val="single"/>
    </w:rPr>
  </w:style>
  <w:style w:type="paragraph" w:styleId="Beschriftung">
    <w:name w:val="caption"/>
    <w:basedOn w:val="Standard"/>
    <w:next w:val="Standard"/>
    <w:uiPriority w:val="35"/>
    <w:unhideWhenUsed/>
    <w:qFormat/>
    <w:pPr>
      <w:spacing w:after="200" w:line="240" w:lineRule="auto"/>
    </w:pPr>
    <w:rPr>
      <w:i/>
      <w:iCs/>
      <w:sz w:val="20"/>
      <w:szCs w:val="18"/>
    </w:r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qFormat/>
    <w:pPr>
      <w:spacing w:after="0" w:line="240" w:lineRule="auto"/>
    </w:pPr>
  </w:style>
  <w:style w:type="character" w:customStyle="1" w:styleId="FuzeileZchn">
    <w:name w:val="Fußzeile Zchn"/>
    <w:basedOn w:val="Absatz-Standardschriftart"/>
    <w:link w:val="Fuzeile"/>
    <w:uiPriority w:val="99"/>
  </w:style>
  <w:style w:type="paragraph" w:styleId="Inhaltsverzeichnisberschrift">
    <w:name w:val="TOC Heading"/>
    <w:basedOn w:val="berschrift1"/>
    <w:next w:val="Standard"/>
    <w:uiPriority w:val="39"/>
    <w:semiHidden/>
    <w:unhideWhenUsed/>
    <w:qFormat/>
    <w:pPr>
      <w:outlineLvl w:val="9"/>
    </w:pPr>
  </w:style>
  <w:style w:type="table" w:customStyle="1" w:styleId="ReportTable">
    <w:name w:val="Report Table"/>
    <w:basedOn w:val="NormaleTabelle"/>
    <w:uiPriority w:val="99"/>
    <w:rsid w:val="00635FC2"/>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ivesZitatZchn">
    <w:name w:val="Intensives Zitat Zchn"/>
    <w:basedOn w:val="Absatz-Standardschriftart"/>
    <w:link w:val="IntensivesZitat"/>
    <w:uiPriority w:val="30"/>
    <w:semiHidden/>
    <w:rPr>
      <w:i/>
      <w:iCs/>
      <w:sz w:val="30"/>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sz w:val="36"/>
      <w:szCs w:val="26"/>
    </w:rPr>
  </w:style>
  <w:style w:type="paragraph" w:styleId="Kopfzeile">
    <w:name w:val="header"/>
    <w:basedOn w:val="Standard"/>
    <w:link w:val="KopfzeileZchn"/>
    <w:uiPriority w:val="99"/>
    <w:qFormat/>
    <w:pPr>
      <w:spacing w:after="0" w:line="240" w:lineRule="auto"/>
    </w:p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sz w:val="30"/>
    </w:rPr>
  </w:style>
  <w:style w:type="character" w:customStyle="1" w:styleId="KopfzeileZchn">
    <w:name w:val="Kopfzeile Zchn"/>
    <w:basedOn w:val="Absatz-Standardschriftart"/>
    <w:link w:val="Kopfzeile"/>
    <w:uiPriority w:val="99"/>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sz w:val="30"/>
    </w:rPr>
  </w:style>
  <w:style w:type="paragraph" w:styleId="Listenabsatz">
    <w:name w:val="List Paragraph"/>
    <w:basedOn w:val="Standard"/>
    <w:uiPriority w:val="34"/>
    <w:unhideWhenUsed/>
    <w:qFormat/>
    <w:rsid w:val="00580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1166">
      <w:bodyDiv w:val="1"/>
      <w:marLeft w:val="0"/>
      <w:marRight w:val="0"/>
      <w:marTop w:val="0"/>
      <w:marBottom w:val="0"/>
      <w:divBdr>
        <w:top w:val="none" w:sz="0" w:space="0" w:color="auto"/>
        <w:left w:val="none" w:sz="0" w:space="0" w:color="auto"/>
        <w:bottom w:val="none" w:sz="0" w:space="0" w:color="auto"/>
        <w:right w:val="none" w:sz="0" w:space="0" w:color="auto"/>
      </w:divBdr>
    </w:div>
    <w:div w:id="239995903">
      <w:bodyDiv w:val="1"/>
      <w:marLeft w:val="0"/>
      <w:marRight w:val="0"/>
      <w:marTop w:val="0"/>
      <w:marBottom w:val="0"/>
      <w:divBdr>
        <w:top w:val="none" w:sz="0" w:space="0" w:color="auto"/>
        <w:left w:val="none" w:sz="0" w:space="0" w:color="auto"/>
        <w:bottom w:val="none" w:sz="0" w:space="0" w:color="auto"/>
        <w:right w:val="none" w:sz="0" w:space="0" w:color="auto"/>
      </w:divBdr>
    </w:div>
    <w:div w:id="339049540">
      <w:bodyDiv w:val="1"/>
      <w:marLeft w:val="0"/>
      <w:marRight w:val="0"/>
      <w:marTop w:val="0"/>
      <w:marBottom w:val="0"/>
      <w:divBdr>
        <w:top w:val="none" w:sz="0" w:space="0" w:color="auto"/>
        <w:left w:val="none" w:sz="0" w:space="0" w:color="auto"/>
        <w:bottom w:val="none" w:sz="0" w:space="0" w:color="auto"/>
        <w:right w:val="none" w:sz="0" w:space="0" w:color="auto"/>
      </w:divBdr>
    </w:div>
    <w:div w:id="514686315">
      <w:bodyDiv w:val="1"/>
      <w:marLeft w:val="0"/>
      <w:marRight w:val="0"/>
      <w:marTop w:val="0"/>
      <w:marBottom w:val="0"/>
      <w:divBdr>
        <w:top w:val="none" w:sz="0" w:space="0" w:color="auto"/>
        <w:left w:val="none" w:sz="0" w:space="0" w:color="auto"/>
        <w:bottom w:val="none" w:sz="0" w:space="0" w:color="auto"/>
        <w:right w:val="none" w:sz="0" w:space="0" w:color="auto"/>
      </w:divBdr>
    </w:div>
    <w:div w:id="532303845">
      <w:bodyDiv w:val="1"/>
      <w:marLeft w:val="0"/>
      <w:marRight w:val="0"/>
      <w:marTop w:val="0"/>
      <w:marBottom w:val="0"/>
      <w:divBdr>
        <w:top w:val="none" w:sz="0" w:space="0" w:color="auto"/>
        <w:left w:val="none" w:sz="0" w:space="0" w:color="auto"/>
        <w:bottom w:val="none" w:sz="0" w:space="0" w:color="auto"/>
        <w:right w:val="none" w:sz="0" w:space="0" w:color="auto"/>
      </w:divBdr>
    </w:div>
    <w:div w:id="537012259">
      <w:bodyDiv w:val="1"/>
      <w:marLeft w:val="0"/>
      <w:marRight w:val="0"/>
      <w:marTop w:val="0"/>
      <w:marBottom w:val="0"/>
      <w:divBdr>
        <w:top w:val="none" w:sz="0" w:space="0" w:color="auto"/>
        <w:left w:val="none" w:sz="0" w:space="0" w:color="auto"/>
        <w:bottom w:val="none" w:sz="0" w:space="0" w:color="auto"/>
        <w:right w:val="none" w:sz="0" w:space="0" w:color="auto"/>
      </w:divBdr>
    </w:div>
    <w:div w:id="549463021">
      <w:bodyDiv w:val="1"/>
      <w:marLeft w:val="0"/>
      <w:marRight w:val="0"/>
      <w:marTop w:val="0"/>
      <w:marBottom w:val="0"/>
      <w:divBdr>
        <w:top w:val="none" w:sz="0" w:space="0" w:color="auto"/>
        <w:left w:val="none" w:sz="0" w:space="0" w:color="auto"/>
        <w:bottom w:val="none" w:sz="0" w:space="0" w:color="auto"/>
        <w:right w:val="none" w:sz="0" w:space="0" w:color="auto"/>
      </w:divBdr>
    </w:div>
    <w:div w:id="557404216">
      <w:bodyDiv w:val="1"/>
      <w:marLeft w:val="0"/>
      <w:marRight w:val="0"/>
      <w:marTop w:val="0"/>
      <w:marBottom w:val="0"/>
      <w:divBdr>
        <w:top w:val="none" w:sz="0" w:space="0" w:color="auto"/>
        <w:left w:val="none" w:sz="0" w:space="0" w:color="auto"/>
        <w:bottom w:val="none" w:sz="0" w:space="0" w:color="auto"/>
        <w:right w:val="none" w:sz="0" w:space="0" w:color="auto"/>
      </w:divBdr>
    </w:div>
    <w:div w:id="585263015">
      <w:bodyDiv w:val="1"/>
      <w:marLeft w:val="0"/>
      <w:marRight w:val="0"/>
      <w:marTop w:val="0"/>
      <w:marBottom w:val="0"/>
      <w:divBdr>
        <w:top w:val="none" w:sz="0" w:space="0" w:color="auto"/>
        <w:left w:val="none" w:sz="0" w:space="0" w:color="auto"/>
        <w:bottom w:val="none" w:sz="0" w:space="0" w:color="auto"/>
        <w:right w:val="none" w:sz="0" w:space="0" w:color="auto"/>
      </w:divBdr>
    </w:div>
    <w:div w:id="609894527">
      <w:bodyDiv w:val="1"/>
      <w:marLeft w:val="0"/>
      <w:marRight w:val="0"/>
      <w:marTop w:val="0"/>
      <w:marBottom w:val="0"/>
      <w:divBdr>
        <w:top w:val="none" w:sz="0" w:space="0" w:color="auto"/>
        <w:left w:val="none" w:sz="0" w:space="0" w:color="auto"/>
        <w:bottom w:val="none" w:sz="0" w:space="0" w:color="auto"/>
        <w:right w:val="none" w:sz="0" w:space="0" w:color="auto"/>
      </w:divBdr>
    </w:div>
    <w:div w:id="621696484">
      <w:bodyDiv w:val="1"/>
      <w:marLeft w:val="0"/>
      <w:marRight w:val="0"/>
      <w:marTop w:val="0"/>
      <w:marBottom w:val="0"/>
      <w:divBdr>
        <w:top w:val="none" w:sz="0" w:space="0" w:color="auto"/>
        <w:left w:val="none" w:sz="0" w:space="0" w:color="auto"/>
        <w:bottom w:val="none" w:sz="0" w:space="0" w:color="auto"/>
        <w:right w:val="none" w:sz="0" w:space="0" w:color="auto"/>
      </w:divBdr>
    </w:div>
    <w:div w:id="965043582">
      <w:bodyDiv w:val="1"/>
      <w:marLeft w:val="0"/>
      <w:marRight w:val="0"/>
      <w:marTop w:val="0"/>
      <w:marBottom w:val="0"/>
      <w:divBdr>
        <w:top w:val="none" w:sz="0" w:space="0" w:color="auto"/>
        <w:left w:val="none" w:sz="0" w:space="0" w:color="auto"/>
        <w:bottom w:val="none" w:sz="0" w:space="0" w:color="auto"/>
        <w:right w:val="none" w:sz="0" w:space="0" w:color="auto"/>
      </w:divBdr>
    </w:div>
    <w:div w:id="1179079242">
      <w:bodyDiv w:val="1"/>
      <w:marLeft w:val="0"/>
      <w:marRight w:val="0"/>
      <w:marTop w:val="0"/>
      <w:marBottom w:val="0"/>
      <w:divBdr>
        <w:top w:val="none" w:sz="0" w:space="0" w:color="auto"/>
        <w:left w:val="none" w:sz="0" w:space="0" w:color="auto"/>
        <w:bottom w:val="none" w:sz="0" w:space="0" w:color="auto"/>
        <w:right w:val="none" w:sz="0" w:space="0" w:color="auto"/>
      </w:divBdr>
    </w:div>
    <w:div w:id="1205748778">
      <w:bodyDiv w:val="1"/>
      <w:marLeft w:val="0"/>
      <w:marRight w:val="0"/>
      <w:marTop w:val="0"/>
      <w:marBottom w:val="0"/>
      <w:divBdr>
        <w:top w:val="none" w:sz="0" w:space="0" w:color="auto"/>
        <w:left w:val="none" w:sz="0" w:space="0" w:color="auto"/>
        <w:bottom w:val="none" w:sz="0" w:space="0" w:color="auto"/>
        <w:right w:val="none" w:sz="0" w:space="0" w:color="auto"/>
      </w:divBdr>
    </w:div>
    <w:div w:id="1387487172">
      <w:bodyDiv w:val="1"/>
      <w:marLeft w:val="0"/>
      <w:marRight w:val="0"/>
      <w:marTop w:val="0"/>
      <w:marBottom w:val="0"/>
      <w:divBdr>
        <w:top w:val="none" w:sz="0" w:space="0" w:color="auto"/>
        <w:left w:val="none" w:sz="0" w:space="0" w:color="auto"/>
        <w:bottom w:val="none" w:sz="0" w:space="0" w:color="auto"/>
        <w:right w:val="none" w:sz="0" w:space="0" w:color="auto"/>
      </w:divBdr>
    </w:div>
    <w:div w:id="1462190635">
      <w:bodyDiv w:val="1"/>
      <w:marLeft w:val="0"/>
      <w:marRight w:val="0"/>
      <w:marTop w:val="0"/>
      <w:marBottom w:val="0"/>
      <w:divBdr>
        <w:top w:val="none" w:sz="0" w:space="0" w:color="auto"/>
        <w:left w:val="none" w:sz="0" w:space="0" w:color="auto"/>
        <w:bottom w:val="none" w:sz="0" w:space="0" w:color="auto"/>
        <w:right w:val="none" w:sz="0" w:space="0" w:color="auto"/>
      </w:divBdr>
    </w:div>
    <w:div w:id="1545368284">
      <w:bodyDiv w:val="1"/>
      <w:marLeft w:val="0"/>
      <w:marRight w:val="0"/>
      <w:marTop w:val="0"/>
      <w:marBottom w:val="0"/>
      <w:divBdr>
        <w:top w:val="none" w:sz="0" w:space="0" w:color="auto"/>
        <w:left w:val="none" w:sz="0" w:space="0" w:color="auto"/>
        <w:bottom w:val="none" w:sz="0" w:space="0" w:color="auto"/>
        <w:right w:val="none" w:sz="0" w:space="0" w:color="auto"/>
      </w:divBdr>
    </w:div>
    <w:div w:id="1549220703">
      <w:bodyDiv w:val="1"/>
      <w:marLeft w:val="0"/>
      <w:marRight w:val="0"/>
      <w:marTop w:val="0"/>
      <w:marBottom w:val="0"/>
      <w:divBdr>
        <w:top w:val="none" w:sz="0" w:space="0" w:color="auto"/>
        <w:left w:val="none" w:sz="0" w:space="0" w:color="auto"/>
        <w:bottom w:val="none" w:sz="0" w:space="0" w:color="auto"/>
        <w:right w:val="none" w:sz="0" w:space="0" w:color="auto"/>
      </w:divBdr>
    </w:div>
    <w:div w:id="1592859251">
      <w:bodyDiv w:val="1"/>
      <w:marLeft w:val="0"/>
      <w:marRight w:val="0"/>
      <w:marTop w:val="0"/>
      <w:marBottom w:val="0"/>
      <w:divBdr>
        <w:top w:val="none" w:sz="0" w:space="0" w:color="auto"/>
        <w:left w:val="none" w:sz="0" w:space="0" w:color="auto"/>
        <w:bottom w:val="none" w:sz="0" w:space="0" w:color="auto"/>
        <w:right w:val="none" w:sz="0" w:space="0" w:color="auto"/>
      </w:divBdr>
    </w:div>
    <w:div w:id="1619332461">
      <w:bodyDiv w:val="1"/>
      <w:marLeft w:val="0"/>
      <w:marRight w:val="0"/>
      <w:marTop w:val="0"/>
      <w:marBottom w:val="0"/>
      <w:divBdr>
        <w:top w:val="none" w:sz="0" w:space="0" w:color="auto"/>
        <w:left w:val="none" w:sz="0" w:space="0" w:color="auto"/>
        <w:bottom w:val="none" w:sz="0" w:space="0" w:color="auto"/>
        <w:right w:val="none" w:sz="0" w:space="0" w:color="auto"/>
      </w:divBdr>
    </w:div>
    <w:div w:id="1855071902">
      <w:bodyDiv w:val="1"/>
      <w:marLeft w:val="0"/>
      <w:marRight w:val="0"/>
      <w:marTop w:val="0"/>
      <w:marBottom w:val="0"/>
      <w:divBdr>
        <w:top w:val="none" w:sz="0" w:space="0" w:color="auto"/>
        <w:left w:val="none" w:sz="0" w:space="0" w:color="auto"/>
        <w:bottom w:val="none" w:sz="0" w:space="0" w:color="auto"/>
        <w:right w:val="none" w:sz="0" w:space="0" w:color="auto"/>
      </w:divBdr>
    </w:div>
    <w:div w:id="1995792102">
      <w:bodyDiv w:val="1"/>
      <w:marLeft w:val="0"/>
      <w:marRight w:val="0"/>
      <w:marTop w:val="0"/>
      <w:marBottom w:val="0"/>
      <w:divBdr>
        <w:top w:val="none" w:sz="0" w:space="0" w:color="auto"/>
        <w:left w:val="none" w:sz="0" w:space="0" w:color="auto"/>
        <w:bottom w:val="none" w:sz="0" w:space="0" w:color="auto"/>
        <w:right w:val="none" w:sz="0" w:space="0" w:color="auto"/>
      </w:divBdr>
    </w:div>
    <w:div w:id="213706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rp/Library/Containers/com.microsoft.Word/Data/Library/Application%20Support/Microsoft/Office/16.0/DTS/de-DE%7b62763BA1-AAD0-1445-AA38-786A3FC98C7E%7d/%7b61A1CE37-61E9-4545-A830-23589754ABFB%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94765-F22B-2C4B-B9B3-B33389944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{61A1CE37-61E9-4545-A830-23589754ABFB}tf10002081.dotx</Template>
  <TotalTime>0</TotalTime>
  <Pages>2</Pages>
  <Words>484</Words>
  <Characters>3056</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Office-Benutzer</dc:creator>
  <cp:keywords/>
  <dc:description/>
  <cp:lastModifiedBy>Karamarti Sarp</cp:lastModifiedBy>
  <cp:revision>178</cp:revision>
  <dcterms:created xsi:type="dcterms:W3CDTF">2018-05-26T20:04:00Z</dcterms:created>
  <dcterms:modified xsi:type="dcterms:W3CDTF">2018-07-17T11:47:00Z</dcterms:modified>
</cp:coreProperties>
</file>