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0F22" w:rsidRPr="00113FD3" w:rsidRDefault="00113FD3" w:rsidP="00113FD3">
      <w:pPr>
        <w:pStyle w:val="Heading1"/>
        <w:jc w:val="both"/>
        <w:rPr>
          <w:rFonts w:asciiTheme="minorHAnsi" w:hAnsiTheme="minorHAnsi" w:cstheme="minorHAnsi"/>
        </w:rPr>
      </w:pPr>
      <w:r w:rsidRPr="00113FD3">
        <w:rPr>
          <w:rFonts w:asciiTheme="minorHAnsi" w:hAnsiTheme="minorHAnsi" w:cstheme="minorHAnsi"/>
        </w:rPr>
        <w:t>Week 6 Project Summary</w:t>
      </w:r>
    </w:p>
    <w:p w:rsidR="001C0F22" w:rsidRPr="001C0F22" w:rsidRDefault="001C0F22" w:rsidP="00113FD3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GB"/>
        </w:rPr>
      </w:pPr>
      <w:r w:rsidRPr="00113FD3">
        <w:rPr>
          <w:rFonts w:eastAsia="Times New Roman" w:cstheme="minorHAnsi"/>
          <w:sz w:val="24"/>
          <w:szCs w:val="24"/>
          <w:lang w:eastAsia="en-GB"/>
        </w:rPr>
        <w:t>The transition from Week 5 to Week 6 marked a significant evolution in the clinic’s data-driven approach to understanding patient appointment attendance.</w:t>
      </w:r>
    </w:p>
    <w:p w:rsidR="001C0F22" w:rsidRPr="001C0F22" w:rsidRDefault="001C0F22" w:rsidP="00113FD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GB"/>
        </w:rPr>
      </w:pPr>
      <w:r w:rsidRPr="00113FD3">
        <w:rPr>
          <w:rFonts w:eastAsia="Times New Roman" w:cstheme="minorHAnsi"/>
          <w:b/>
          <w:bCs/>
          <w:sz w:val="24"/>
          <w:szCs w:val="24"/>
          <w:lang w:eastAsia="en-GB"/>
        </w:rPr>
        <w:t>Week 5 Findings:</w:t>
      </w:r>
      <w:r w:rsidRPr="00113FD3">
        <w:rPr>
          <w:rFonts w:eastAsia="Times New Roman" w:cstheme="minorHAnsi"/>
          <w:sz w:val="24"/>
          <w:szCs w:val="24"/>
          <w:lang w:eastAsia="en-GB"/>
        </w:rPr>
        <w:t xml:space="preserve"> The </w:t>
      </w:r>
      <w:r w:rsidR="00113FD3">
        <w:rPr>
          <w:rFonts w:eastAsia="Times New Roman" w:cstheme="minorHAnsi"/>
          <w:sz w:val="24"/>
          <w:szCs w:val="24"/>
          <w:lang w:eastAsia="en-GB"/>
        </w:rPr>
        <w:t>dashboard revealed three KPIs</w:t>
      </w:r>
      <w:r w:rsidRPr="00113FD3">
        <w:rPr>
          <w:rFonts w:eastAsia="Times New Roman" w:cstheme="minorHAnsi"/>
          <w:sz w:val="24"/>
          <w:szCs w:val="24"/>
          <w:lang w:eastAsia="en-GB"/>
        </w:rPr>
        <w:t>,</w:t>
      </w:r>
      <w:r w:rsidR="00113FD3">
        <w:rPr>
          <w:rFonts w:eastAsia="Times New Roman" w:cstheme="minorHAnsi"/>
          <w:sz w:val="24"/>
          <w:szCs w:val="24"/>
          <w:lang w:eastAsia="en-GB"/>
        </w:rPr>
        <w:t xml:space="preserve"> </w:t>
      </w:r>
      <w:r w:rsidRPr="00113FD3">
        <w:rPr>
          <w:rFonts w:eastAsia="Times New Roman" w:cstheme="minorHAnsi"/>
          <w:b/>
          <w:bCs/>
          <w:sz w:val="24"/>
          <w:szCs w:val="24"/>
          <w:lang w:eastAsia="en-GB"/>
        </w:rPr>
        <w:t>% Attended (46%)</w:t>
      </w:r>
      <w:r w:rsidRPr="00113FD3">
        <w:rPr>
          <w:rFonts w:eastAsia="Times New Roman" w:cstheme="minorHAnsi"/>
          <w:sz w:val="24"/>
          <w:szCs w:val="24"/>
          <w:lang w:eastAsia="en-GB"/>
        </w:rPr>
        <w:t xml:space="preserve">, </w:t>
      </w:r>
      <w:r w:rsidRPr="00113FD3">
        <w:rPr>
          <w:rFonts w:eastAsia="Times New Roman" w:cstheme="minorHAnsi"/>
          <w:b/>
          <w:bCs/>
          <w:sz w:val="24"/>
          <w:szCs w:val="24"/>
          <w:lang w:eastAsia="en-GB"/>
        </w:rPr>
        <w:t>% Cancelled (11%)</w:t>
      </w:r>
      <w:r w:rsidRPr="00113FD3">
        <w:rPr>
          <w:rFonts w:eastAsia="Times New Roman" w:cstheme="minorHAnsi"/>
          <w:sz w:val="24"/>
          <w:szCs w:val="24"/>
          <w:lang w:eastAsia="en-GB"/>
        </w:rPr>
        <w:t xml:space="preserve">, and </w:t>
      </w:r>
      <w:r w:rsidRPr="00113FD3">
        <w:rPr>
          <w:rFonts w:eastAsia="Times New Roman" w:cstheme="minorHAnsi"/>
          <w:b/>
          <w:bCs/>
          <w:sz w:val="24"/>
          <w:szCs w:val="24"/>
          <w:lang w:eastAsia="en-GB"/>
        </w:rPr>
        <w:t>% No Show (49%)</w:t>
      </w:r>
      <w:r w:rsidRPr="00113FD3">
        <w:rPr>
          <w:rFonts w:eastAsia="Times New Roman" w:cstheme="minorHAnsi"/>
          <w:sz w:val="24"/>
          <w:szCs w:val="24"/>
          <w:lang w:eastAsia="en-GB"/>
        </w:rPr>
        <w:t>. The most critical insight was the high no show rate, but this metric lacked explanatory depth.</w:t>
      </w:r>
    </w:p>
    <w:p w:rsidR="001C0F22" w:rsidRPr="001C0F22" w:rsidRDefault="001C0F22" w:rsidP="00113FD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GB"/>
        </w:rPr>
      </w:pPr>
      <w:r w:rsidRPr="00113FD3">
        <w:rPr>
          <w:rFonts w:eastAsia="Times New Roman" w:cstheme="minorHAnsi"/>
          <w:b/>
          <w:bCs/>
          <w:sz w:val="24"/>
          <w:szCs w:val="24"/>
          <w:lang w:eastAsia="en-GB"/>
        </w:rPr>
        <w:t>Week 6 Findings:</w:t>
      </w:r>
      <w:r w:rsidRPr="00113FD3">
        <w:rPr>
          <w:rFonts w:eastAsia="Times New Roman" w:cstheme="minorHAnsi"/>
          <w:sz w:val="24"/>
          <w:szCs w:val="24"/>
          <w:lang w:eastAsia="en-GB"/>
        </w:rPr>
        <w:t xml:space="preserve"> Deeper segmentation uncovered demographic, behavio</w:t>
      </w:r>
      <w:r w:rsidR="00113FD3" w:rsidRPr="00113FD3">
        <w:rPr>
          <w:rFonts w:eastAsia="Times New Roman" w:cstheme="minorHAnsi"/>
          <w:sz w:val="24"/>
          <w:szCs w:val="24"/>
          <w:lang w:eastAsia="en-GB"/>
        </w:rPr>
        <w:t>u</w:t>
      </w:r>
      <w:r w:rsidRPr="00113FD3">
        <w:rPr>
          <w:rFonts w:eastAsia="Times New Roman" w:cstheme="minorHAnsi"/>
          <w:sz w:val="24"/>
          <w:szCs w:val="24"/>
          <w:lang w:eastAsia="en-GB"/>
        </w:rPr>
        <w:t>ral, and contextual drivers of absenteeism, enabling evidence-based recommendations for operational improvement.</w:t>
      </w:r>
    </w:p>
    <w:p w:rsidR="001C0F22" w:rsidRPr="001C0F22" w:rsidRDefault="001C0F22" w:rsidP="00113FD3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GB"/>
        </w:rPr>
      </w:pPr>
      <w:r w:rsidRPr="00113FD3">
        <w:rPr>
          <w:rFonts w:eastAsia="Times New Roman" w:cstheme="minorHAnsi"/>
          <w:sz w:val="24"/>
          <w:szCs w:val="24"/>
          <w:lang w:eastAsia="en-GB"/>
        </w:rPr>
        <w:t>This progression demonstrates the importance of refining KPIs to move beyond surface-level metrics and toward actionable insights that directly inform business strategy.</w:t>
      </w:r>
    </w:p>
    <w:p w:rsidR="001C0F22" w:rsidRPr="00113FD3" w:rsidRDefault="001C0F22" w:rsidP="00113FD3">
      <w:pPr>
        <w:pStyle w:val="Heading2"/>
        <w:jc w:val="both"/>
        <w:rPr>
          <w:rFonts w:asciiTheme="minorHAnsi" w:hAnsiTheme="minorHAnsi" w:cstheme="minorHAnsi"/>
        </w:rPr>
      </w:pPr>
      <w:r w:rsidRPr="00113FD3">
        <w:rPr>
          <w:rFonts w:asciiTheme="minorHAnsi" w:hAnsiTheme="minorHAnsi" w:cstheme="minorHAnsi"/>
        </w:rPr>
        <w:t>Key Findings</w:t>
      </w:r>
      <w:bookmarkStart w:id="0" w:name="_GoBack"/>
      <w:bookmarkEnd w:id="0"/>
    </w:p>
    <w:p w:rsidR="001C0F22" w:rsidRPr="001C0F22" w:rsidRDefault="001C0F22" w:rsidP="00113FD3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Cs/>
          <w:sz w:val="27"/>
          <w:szCs w:val="27"/>
          <w:lang w:eastAsia="en-GB"/>
        </w:rPr>
      </w:pPr>
      <w:r w:rsidRPr="001C0F22">
        <w:rPr>
          <w:rFonts w:eastAsia="Times New Roman" w:cstheme="minorHAnsi"/>
          <w:bCs/>
          <w:sz w:val="27"/>
          <w:szCs w:val="27"/>
          <w:lang w:eastAsia="en-GB"/>
        </w:rPr>
        <w:t>1. Appointment Attendance Trends</w:t>
      </w:r>
    </w:p>
    <w:p w:rsidR="001C0F22" w:rsidRPr="001C0F22" w:rsidRDefault="001C0F22" w:rsidP="00113FD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GB"/>
        </w:rPr>
      </w:pPr>
      <w:r w:rsidRPr="00113FD3">
        <w:rPr>
          <w:rFonts w:eastAsia="Times New Roman" w:cstheme="minorHAnsi"/>
          <w:b/>
          <w:bCs/>
          <w:sz w:val="24"/>
          <w:szCs w:val="24"/>
          <w:lang w:eastAsia="en-GB"/>
        </w:rPr>
        <w:t>Gender &amp; Age:</w:t>
      </w:r>
      <w:r w:rsidRPr="00113FD3">
        <w:rPr>
          <w:rFonts w:eastAsia="Times New Roman" w:cstheme="minorHAnsi"/>
          <w:sz w:val="24"/>
          <w:szCs w:val="24"/>
          <w:lang w:eastAsia="en-GB"/>
        </w:rPr>
        <w:t xml:space="preserve"> Males have the highest no show rate (50%), with the </w:t>
      </w:r>
      <w:r w:rsidRPr="00113FD3">
        <w:rPr>
          <w:rFonts w:eastAsia="Times New Roman" w:cstheme="minorHAnsi"/>
          <w:b/>
          <w:bCs/>
          <w:sz w:val="24"/>
          <w:szCs w:val="24"/>
          <w:lang w:eastAsia="en-GB"/>
        </w:rPr>
        <w:t>18–24 age group</w:t>
      </w:r>
      <w:r w:rsidRPr="00113FD3">
        <w:rPr>
          <w:rFonts w:eastAsia="Times New Roman" w:cstheme="minorHAnsi"/>
          <w:sz w:val="24"/>
          <w:szCs w:val="24"/>
          <w:lang w:eastAsia="en-GB"/>
        </w:rPr>
        <w:t xml:space="preserve"> performing worst (56% no show).</w:t>
      </w:r>
    </w:p>
    <w:p w:rsidR="001C0F22" w:rsidRPr="001C0F22" w:rsidRDefault="001C0F22" w:rsidP="00113FD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GB"/>
        </w:rPr>
      </w:pPr>
      <w:r w:rsidRPr="00113FD3">
        <w:rPr>
          <w:rFonts w:eastAsia="Times New Roman" w:cstheme="minorHAnsi"/>
          <w:b/>
          <w:bCs/>
          <w:sz w:val="24"/>
          <w:szCs w:val="24"/>
          <w:lang w:eastAsia="en-GB"/>
        </w:rPr>
        <w:t>Day of Week:</w:t>
      </w:r>
      <w:r w:rsidRPr="00113FD3">
        <w:rPr>
          <w:rFonts w:eastAsia="Times New Roman" w:cstheme="minorHAnsi"/>
          <w:sz w:val="24"/>
          <w:szCs w:val="24"/>
          <w:lang w:eastAsia="en-GB"/>
        </w:rPr>
        <w:t xml:space="preserve"> Fridays are particularly problematic, with absenteeism peaking at 54% for young males.</w:t>
      </w:r>
    </w:p>
    <w:p w:rsidR="001C0F22" w:rsidRPr="001C0F22" w:rsidRDefault="001C0F22" w:rsidP="00113FD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GB"/>
        </w:rPr>
      </w:pPr>
      <w:r w:rsidRPr="00113FD3">
        <w:rPr>
          <w:rFonts w:eastAsia="Times New Roman" w:cstheme="minorHAnsi"/>
          <w:b/>
          <w:bCs/>
          <w:sz w:val="24"/>
          <w:szCs w:val="24"/>
          <w:lang w:eastAsia="en-GB"/>
        </w:rPr>
        <w:t>Time of Day:</w:t>
      </w:r>
      <w:r w:rsidRPr="00113FD3">
        <w:rPr>
          <w:rFonts w:eastAsia="Times New Roman" w:cstheme="minorHAnsi"/>
          <w:sz w:val="24"/>
          <w:szCs w:val="24"/>
          <w:lang w:eastAsia="en-GB"/>
        </w:rPr>
        <w:t xml:space="preserve"> Evening appointments show the lowest attendance (52% no show), with Friday evenings reaching 59%. The </w:t>
      </w:r>
      <w:r w:rsidRPr="00113FD3">
        <w:rPr>
          <w:rFonts w:eastAsia="Times New Roman" w:cstheme="minorHAnsi"/>
          <w:b/>
          <w:bCs/>
          <w:sz w:val="24"/>
          <w:szCs w:val="24"/>
          <w:lang w:eastAsia="en-GB"/>
        </w:rPr>
        <w:t>25–34 age group</w:t>
      </w:r>
      <w:r w:rsidRPr="00113FD3">
        <w:rPr>
          <w:rFonts w:eastAsia="Times New Roman" w:cstheme="minorHAnsi"/>
          <w:sz w:val="24"/>
          <w:szCs w:val="24"/>
          <w:lang w:eastAsia="en-GB"/>
        </w:rPr>
        <w:t xml:space="preserve"> is least likely to attend evening slots (61% no show).</w:t>
      </w:r>
    </w:p>
    <w:p w:rsidR="001C0F22" w:rsidRPr="001C0F22" w:rsidRDefault="001C0F22" w:rsidP="00113FD3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Cs/>
          <w:sz w:val="27"/>
          <w:szCs w:val="27"/>
          <w:lang w:eastAsia="en-GB"/>
        </w:rPr>
      </w:pPr>
      <w:r w:rsidRPr="001C0F22">
        <w:rPr>
          <w:rFonts w:eastAsia="Times New Roman" w:cstheme="minorHAnsi"/>
          <w:bCs/>
          <w:sz w:val="27"/>
          <w:szCs w:val="27"/>
          <w:lang w:eastAsia="en-GB"/>
        </w:rPr>
        <w:t>2. Distance from Clinic</w:t>
      </w:r>
    </w:p>
    <w:p w:rsidR="001C0F22" w:rsidRPr="001C0F22" w:rsidRDefault="001C0F22" w:rsidP="00113FD3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GB"/>
        </w:rPr>
      </w:pPr>
      <w:r w:rsidRPr="00113FD3">
        <w:rPr>
          <w:rFonts w:eastAsia="Times New Roman" w:cstheme="minorHAnsi"/>
          <w:sz w:val="24"/>
          <w:szCs w:val="24"/>
          <w:lang w:eastAsia="en-GB"/>
        </w:rPr>
        <w:t xml:space="preserve">Patients </w:t>
      </w:r>
      <w:r w:rsidRPr="00113FD3">
        <w:rPr>
          <w:rFonts w:eastAsia="Times New Roman" w:cstheme="minorHAnsi"/>
          <w:b/>
          <w:bCs/>
          <w:sz w:val="24"/>
          <w:szCs w:val="24"/>
          <w:lang w:eastAsia="en-GB"/>
        </w:rPr>
        <w:t>30 km away</w:t>
      </w:r>
      <w:r w:rsidRPr="00113FD3">
        <w:rPr>
          <w:rFonts w:eastAsia="Times New Roman" w:cstheme="minorHAnsi"/>
          <w:sz w:val="24"/>
          <w:szCs w:val="24"/>
          <w:lang w:eastAsia="en-GB"/>
        </w:rPr>
        <w:t xml:space="preserve"> have the highest no show rate (71%).</w:t>
      </w:r>
    </w:p>
    <w:p w:rsidR="001C0F22" w:rsidRPr="001C0F22" w:rsidRDefault="001C0F22" w:rsidP="00113FD3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GB"/>
        </w:rPr>
      </w:pPr>
      <w:r w:rsidRPr="00113FD3">
        <w:rPr>
          <w:rFonts w:eastAsia="Times New Roman" w:cstheme="minorHAnsi"/>
          <w:sz w:val="24"/>
          <w:szCs w:val="24"/>
          <w:lang w:eastAsia="en-GB"/>
        </w:rPr>
        <w:t xml:space="preserve">Patients </w:t>
      </w:r>
      <w:r w:rsidRPr="00113FD3">
        <w:rPr>
          <w:rFonts w:eastAsia="Times New Roman" w:cstheme="minorHAnsi"/>
          <w:b/>
          <w:bCs/>
          <w:sz w:val="24"/>
          <w:szCs w:val="24"/>
          <w:lang w:eastAsia="en-GB"/>
        </w:rPr>
        <w:t>45 km away</w:t>
      </w:r>
      <w:r w:rsidRPr="00113FD3">
        <w:rPr>
          <w:rFonts w:eastAsia="Times New Roman" w:cstheme="minorHAnsi"/>
          <w:sz w:val="24"/>
          <w:szCs w:val="24"/>
          <w:lang w:eastAsia="en-GB"/>
        </w:rPr>
        <w:t xml:space="preserve"> show the lowest (33%).</w:t>
      </w:r>
    </w:p>
    <w:p w:rsidR="001C0F22" w:rsidRPr="001C0F22" w:rsidRDefault="001C0F22" w:rsidP="00113FD3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GB"/>
        </w:rPr>
      </w:pPr>
      <w:r w:rsidRPr="00113FD3">
        <w:rPr>
          <w:rFonts w:eastAsia="Times New Roman" w:cstheme="minorHAnsi"/>
          <w:sz w:val="24"/>
          <w:szCs w:val="24"/>
          <w:lang w:eastAsia="en-GB"/>
        </w:rPr>
        <w:t>Counterintuitively, those farthest from the clinic attend more consistently than those at intermediate distances.</w:t>
      </w:r>
    </w:p>
    <w:p w:rsidR="001C0F22" w:rsidRPr="001C0F22" w:rsidRDefault="001C0F22" w:rsidP="00113FD3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Cs/>
          <w:sz w:val="27"/>
          <w:szCs w:val="27"/>
          <w:lang w:eastAsia="en-GB"/>
        </w:rPr>
      </w:pPr>
      <w:r w:rsidRPr="001C0F22">
        <w:rPr>
          <w:rFonts w:eastAsia="Times New Roman" w:cstheme="minorHAnsi"/>
          <w:bCs/>
          <w:sz w:val="27"/>
          <w:szCs w:val="27"/>
          <w:lang w:eastAsia="en-GB"/>
        </w:rPr>
        <w:t>3. Booking Lead Days</w:t>
      </w:r>
    </w:p>
    <w:p w:rsidR="001C0F22" w:rsidRPr="001C0F22" w:rsidRDefault="001C0F22" w:rsidP="00113FD3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GB"/>
        </w:rPr>
      </w:pPr>
      <w:r w:rsidRPr="00113FD3">
        <w:rPr>
          <w:rFonts w:eastAsia="Times New Roman" w:cstheme="minorHAnsi"/>
          <w:sz w:val="24"/>
          <w:szCs w:val="24"/>
          <w:lang w:eastAsia="en-GB"/>
        </w:rPr>
        <w:t>Longer lead times strongly correlate with higher no shows.</w:t>
      </w:r>
    </w:p>
    <w:p w:rsidR="001C0F22" w:rsidRPr="001C0F22" w:rsidRDefault="001C0F22" w:rsidP="00113FD3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GB"/>
        </w:rPr>
      </w:pPr>
      <w:r w:rsidRPr="00113FD3">
        <w:rPr>
          <w:rFonts w:eastAsia="Times New Roman" w:cstheme="minorHAnsi"/>
          <w:b/>
          <w:bCs/>
          <w:sz w:val="24"/>
          <w:szCs w:val="24"/>
          <w:lang w:eastAsia="en-GB"/>
        </w:rPr>
        <w:t>≥60 days lead time:</w:t>
      </w:r>
      <w:r w:rsidRPr="00113FD3">
        <w:rPr>
          <w:rFonts w:eastAsia="Times New Roman" w:cstheme="minorHAnsi"/>
          <w:sz w:val="24"/>
          <w:szCs w:val="24"/>
          <w:lang w:eastAsia="en-GB"/>
        </w:rPr>
        <w:t xml:space="preserve"> 68% no show.</w:t>
      </w:r>
    </w:p>
    <w:p w:rsidR="001C0F22" w:rsidRPr="001C0F22" w:rsidRDefault="001C0F22" w:rsidP="00113FD3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GB"/>
        </w:rPr>
      </w:pPr>
      <w:r w:rsidRPr="00113FD3">
        <w:rPr>
          <w:rFonts w:eastAsia="Times New Roman" w:cstheme="minorHAnsi"/>
          <w:b/>
          <w:bCs/>
          <w:sz w:val="24"/>
          <w:szCs w:val="24"/>
          <w:lang w:eastAsia="en-GB"/>
        </w:rPr>
        <w:t>0–19 days lead time:</w:t>
      </w:r>
      <w:r w:rsidRPr="00113FD3">
        <w:rPr>
          <w:rFonts w:eastAsia="Times New Roman" w:cstheme="minorHAnsi"/>
          <w:sz w:val="24"/>
          <w:szCs w:val="24"/>
          <w:lang w:eastAsia="en-GB"/>
        </w:rPr>
        <w:t xml:space="preserve"> 33% no show.</w:t>
      </w:r>
    </w:p>
    <w:p w:rsidR="001C0F22" w:rsidRPr="001C0F22" w:rsidRDefault="001C0F22" w:rsidP="00113FD3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GB"/>
        </w:rPr>
      </w:pPr>
      <w:r w:rsidRPr="00113FD3">
        <w:rPr>
          <w:rFonts w:eastAsia="Times New Roman" w:cstheme="minorHAnsi"/>
          <w:sz w:val="24"/>
          <w:szCs w:val="24"/>
          <w:lang w:eastAsia="en-GB"/>
        </w:rPr>
        <w:t>This indicates that shorter booking windows improve attendance reliability.</w:t>
      </w:r>
    </w:p>
    <w:p w:rsidR="001C0F22" w:rsidRPr="001C0F22" w:rsidRDefault="001C0F22" w:rsidP="00113FD3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Cs/>
          <w:sz w:val="27"/>
          <w:szCs w:val="27"/>
          <w:lang w:eastAsia="en-GB"/>
        </w:rPr>
      </w:pPr>
      <w:r w:rsidRPr="001C0F22">
        <w:rPr>
          <w:rFonts w:eastAsia="Times New Roman" w:cstheme="minorHAnsi"/>
          <w:bCs/>
          <w:sz w:val="27"/>
          <w:szCs w:val="27"/>
          <w:lang w:eastAsia="en-GB"/>
        </w:rPr>
        <w:t>4. Reminder Channels</w:t>
      </w:r>
    </w:p>
    <w:p w:rsidR="001C0F22" w:rsidRPr="001C0F22" w:rsidRDefault="001C0F22" w:rsidP="00113FD3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GB"/>
        </w:rPr>
      </w:pPr>
      <w:r w:rsidRPr="00113FD3">
        <w:rPr>
          <w:rFonts w:eastAsia="Times New Roman" w:cstheme="minorHAnsi"/>
          <w:b/>
          <w:bCs/>
          <w:sz w:val="24"/>
          <w:szCs w:val="24"/>
          <w:lang w:eastAsia="en-GB"/>
        </w:rPr>
        <w:t>SMS reminders</w:t>
      </w:r>
      <w:r w:rsidRPr="00113FD3">
        <w:rPr>
          <w:rFonts w:eastAsia="Times New Roman" w:cstheme="minorHAnsi"/>
          <w:sz w:val="24"/>
          <w:szCs w:val="24"/>
          <w:lang w:eastAsia="en-GB"/>
        </w:rPr>
        <w:t xml:space="preserve"> are most effective (46% no show).</w:t>
      </w:r>
    </w:p>
    <w:p w:rsidR="001C0F22" w:rsidRPr="001C0F22" w:rsidRDefault="001C0F22" w:rsidP="00113FD3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GB"/>
        </w:rPr>
      </w:pPr>
      <w:r w:rsidRPr="00113FD3">
        <w:rPr>
          <w:rFonts w:eastAsia="Times New Roman" w:cstheme="minorHAnsi"/>
          <w:b/>
          <w:bCs/>
          <w:sz w:val="24"/>
          <w:szCs w:val="24"/>
          <w:lang w:eastAsia="en-GB"/>
        </w:rPr>
        <w:t>WhatsApp reminders</w:t>
      </w:r>
      <w:r w:rsidRPr="00113FD3">
        <w:rPr>
          <w:rFonts w:eastAsia="Times New Roman" w:cstheme="minorHAnsi"/>
          <w:sz w:val="24"/>
          <w:szCs w:val="24"/>
          <w:lang w:eastAsia="en-GB"/>
        </w:rPr>
        <w:t xml:space="preserve"> perform worst (50% no show).</w:t>
      </w:r>
    </w:p>
    <w:p w:rsidR="001C0F22" w:rsidRPr="001C0F22" w:rsidRDefault="001C0F22" w:rsidP="00113FD3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GB"/>
        </w:rPr>
      </w:pPr>
      <w:r w:rsidRPr="00113FD3">
        <w:rPr>
          <w:rFonts w:eastAsia="Times New Roman" w:cstheme="minorHAnsi"/>
          <w:b/>
          <w:bCs/>
          <w:sz w:val="24"/>
          <w:szCs w:val="24"/>
          <w:lang w:eastAsia="en-GB"/>
        </w:rPr>
        <w:t>No reminders</w:t>
      </w:r>
      <w:r w:rsidRPr="00113FD3">
        <w:rPr>
          <w:rFonts w:eastAsia="Times New Roman" w:cstheme="minorHAnsi"/>
          <w:sz w:val="24"/>
          <w:szCs w:val="24"/>
          <w:lang w:eastAsia="en-GB"/>
        </w:rPr>
        <w:t xml:space="preserve"> result in the highest absenteeism (51% no show).</w:t>
      </w:r>
    </w:p>
    <w:p w:rsidR="001C0F22" w:rsidRPr="001C0F22" w:rsidRDefault="001C0F22" w:rsidP="00113FD3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GB"/>
        </w:rPr>
      </w:pPr>
      <w:r w:rsidRPr="00113FD3">
        <w:rPr>
          <w:rFonts w:eastAsia="Times New Roman" w:cstheme="minorHAnsi"/>
          <w:sz w:val="24"/>
          <w:szCs w:val="24"/>
          <w:lang w:eastAsia="en-GB"/>
        </w:rPr>
        <w:lastRenderedPageBreak/>
        <w:t>For patients aged 65+, SMS reminders are particularly effective, reducing no shows to 46%.</w:t>
      </w:r>
    </w:p>
    <w:p w:rsidR="001C0F22" w:rsidRPr="001C0F22" w:rsidRDefault="001C0F22" w:rsidP="00113FD3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Cs/>
          <w:sz w:val="27"/>
          <w:szCs w:val="27"/>
          <w:lang w:eastAsia="en-GB"/>
        </w:rPr>
      </w:pPr>
      <w:r w:rsidRPr="001C0F22">
        <w:rPr>
          <w:rFonts w:eastAsia="Times New Roman" w:cstheme="minorHAnsi"/>
          <w:bCs/>
          <w:sz w:val="27"/>
          <w:szCs w:val="27"/>
          <w:lang w:eastAsia="en-GB"/>
        </w:rPr>
        <w:t>5. Appointment Type</w:t>
      </w:r>
    </w:p>
    <w:p w:rsidR="001C0F22" w:rsidRPr="001C0F22" w:rsidRDefault="001C0F22" w:rsidP="00113FD3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GB"/>
        </w:rPr>
      </w:pPr>
      <w:r w:rsidRPr="00113FD3">
        <w:rPr>
          <w:rFonts w:eastAsia="Times New Roman" w:cstheme="minorHAnsi"/>
          <w:b/>
          <w:bCs/>
          <w:sz w:val="24"/>
          <w:szCs w:val="24"/>
          <w:lang w:eastAsia="en-GB"/>
        </w:rPr>
        <w:t>Follow-up appointments:</w:t>
      </w:r>
      <w:r w:rsidRPr="00113FD3">
        <w:rPr>
          <w:rFonts w:eastAsia="Times New Roman" w:cstheme="minorHAnsi"/>
          <w:sz w:val="24"/>
          <w:szCs w:val="24"/>
          <w:lang w:eastAsia="en-GB"/>
        </w:rPr>
        <w:t xml:space="preserve"> 54% no show.</w:t>
      </w:r>
    </w:p>
    <w:p w:rsidR="001C0F22" w:rsidRPr="001C0F22" w:rsidRDefault="001C0F22" w:rsidP="00113FD3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GB"/>
        </w:rPr>
      </w:pPr>
      <w:r w:rsidRPr="00113FD3">
        <w:rPr>
          <w:rFonts w:eastAsia="Times New Roman" w:cstheme="minorHAnsi"/>
          <w:b/>
          <w:bCs/>
          <w:sz w:val="24"/>
          <w:szCs w:val="24"/>
          <w:lang w:eastAsia="en-GB"/>
        </w:rPr>
        <w:t>Specialist consultations:</w:t>
      </w:r>
      <w:r w:rsidRPr="00113FD3">
        <w:rPr>
          <w:rFonts w:eastAsia="Times New Roman" w:cstheme="minorHAnsi"/>
          <w:sz w:val="24"/>
          <w:szCs w:val="24"/>
          <w:lang w:eastAsia="en-GB"/>
        </w:rPr>
        <w:t xml:space="preserve"> 42% no show.</w:t>
      </w:r>
    </w:p>
    <w:p w:rsidR="001C0F22" w:rsidRPr="001C0F22" w:rsidRDefault="001C0F22" w:rsidP="00113FD3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GB"/>
        </w:rPr>
      </w:pPr>
      <w:r w:rsidRPr="00113FD3">
        <w:rPr>
          <w:rFonts w:eastAsia="Times New Roman" w:cstheme="minorHAnsi"/>
          <w:sz w:val="24"/>
          <w:szCs w:val="24"/>
          <w:lang w:eastAsia="en-GB"/>
        </w:rPr>
        <w:t>Patients aged 55–64 are most likely to miss follow-ups (56% no show), especially with long booking lead times (≥40 days → 69% no show).</w:t>
      </w:r>
    </w:p>
    <w:p w:rsidR="001C0F22" w:rsidRPr="00113FD3" w:rsidRDefault="001C0F22" w:rsidP="00113FD3">
      <w:pPr>
        <w:pStyle w:val="Heading2"/>
        <w:jc w:val="both"/>
        <w:rPr>
          <w:rFonts w:asciiTheme="minorHAnsi" w:hAnsiTheme="minorHAnsi" w:cstheme="minorHAnsi"/>
        </w:rPr>
      </w:pPr>
      <w:r w:rsidRPr="00113FD3">
        <w:rPr>
          <w:rFonts w:asciiTheme="minorHAnsi" w:hAnsiTheme="minorHAnsi" w:cstheme="minorHAnsi"/>
        </w:rPr>
        <w:t>Evidence-Based Insights</w:t>
      </w:r>
    </w:p>
    <w:p w:rsidR="001C0F22" w:rsidRPr="001C0F22" w:rsidRDefault="001C0F22" w:rsidP="00113FD3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GB"/>
        </w:rPr>
      </w:pPr>
      <w:r w:rsidRPr="00113FD3">
        <w:rPr>
          <w:rFonts w:eastAsia="Times New Roman" w:cstheme="minorHAnsi"/>
          <w:b/>
          <w:bCs/>
          <w:sz w:val="24"/>
          <w:szCs w:val="24"/>
          <w:lang w:eastAsia="en-GB"/>
        </w:rPr>
        <w:t>Older patients (65+)</w:t>
      </w:r>
      <w:r w:rsidRPr="00113FD3">
        <w:rPr>
          <w:rFonts w:eastAsia="Times New Roman" w:cstheme="minorHAnsi"/>
          <w:sz w:val="24"/>
          <w:szCs w:val="24"/>
          <w:lang w:eastAsia="en-GB"/>
        </w:rPr>
        <w:t xml:space="preserve"> show the lowest overall no show rate (45%) and respond best to SMS reminders.</w:t>
      </w:r>
    </w:p>
    <w:p w:rsidR="001C0F22" w:rsidRPr="001C0F22" w:rsidRDefault="001C0F22" w:rsidP="00113FD3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GB"/>
        </w:rPr>
      </w:pPr>
      <w:r w:rsidRPr="00113FD3">
        <w:rPr>
          <w:rFonts w:eastAsia="Times New Roman" w:cstheme="minorHAnsi"/>
          <w:sz w:val="24"/>
          <w:szCs w:val="24"/>
          <w:lang w:eastAsia="en-GB"/>
        </w:rPr>
        <w:t>Patients who prefer not to disclose gender attend most consistently (39% no show).</w:t>
      </w:r>
    </w:p>
    <w:p w:rsidR="001C0F22" w:rsidRPr="001C0F22" w:rsidRDefault="001C0F22" w:rsidP="00113FD3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GB"/>
        </w:rPr>
      </w:pPr>
      <w:r w:rsidRPr="00113FD3">
        <w:rPr>
          <w:rFonts w:eastAsia="Times New Roman" w:cstheme="minorHAnsi"/>
          <w:sz w:val="24"/>
          <w:szCs w:val="24"/>
          <w:lang w:eastAsia="en-GB"/>
        </w:rPr>
        <w:t>Evening appointments are particularly vulnerable to absenteeism, especially among younger adults.</w:t>
      </w:r>
    </w:p>
    <w:p w:rsidR="001C0F22" w:rsidRPr="001C0F22" w:rsidRDefault="001C0F22" w:rsidP="00113FD3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GB"/>
        </w:rPr>
      </w:pPr>
      <w:r w:rsidRPr="00113FD3">
        <w:rPr>
          <w:rFonts w:eastAsia="Times New Roman" w:cstheme="minorHAnsi"/>
          <w:sz w:val="24"/>
          <w:szCs w:val="24"/>
          <w:lang w:eastAsia="en-GB"/>
        </w:rPr>
        <w:t>The choice of KPIs in Week 5 limited explanatory power; Week 6’s refined metrics provided actionable clarity.</w:t>
      </w:r>
    </w:p>
    <w:p w:rsidR="001C0F22" w:rsidRPr="00113FD3" w:rsidRDefault="001C0F22" w:rsidP="00113FD3">
      <w:pPr>
        <w:pStyle w:val="Heading2"/>
        <w:jc w:val="both"/>
        <w:rPr>
          <w:rFonts w:asciiTheme="minorHAnsi" w:hAnsiTheme="minorHAnsi" w:cstheme="minorHAnsi"/>
        </w:rPr>
      </w:pPr>
      <w:r w:rsidRPr="00113FD3">
        <w:rPr>
          <w:rFonts w:asciiTheme="minorHAnsi" w:hAnsiTheme="minorHAnsi" w:cstheme="minorHAnsi"/>
        </w:rPr>
        <w:t>Business Recommendations</w:t>
      </w:r>
    </w:p>
    <w:p w:rsidR="001C0F22" w:rsidRPr="001C0F22" w:rsidRDefault="001C0F22" w:rsidP="00113FD3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GB"/>
        </w:rPr>
      </w:pPr>
      <w:r w:rsidRPr="00113FD3">
        <w:rPr>
          <w:rFonts w:eastAsia="Times New Roman" w:cstheme="minorHAnsi"/>
          <w:b/>
          <w:bCs/>
          <w:sz w:val="24"/>
          <w:szCs w:val="24"/>
          <w:lang w:eastAsia="en-GB"/>
        </w:rPr>
        <w:t>Adopt SMS as the primary reminder channel</w:t>
      </w:r>
      <w:r w:rsidRPr="00113FD3">
        <w:rPr>
          <w:rFonts w:eastAsia="Times New Roman" w:cstheme="minorHAnsi"/>
          <w:sz w:val="24"/>
          <w:szCs w:val="24"/>
          <w:lang w:eastAsia="en-GB"/>
        </w:rPr>
        <w:t xml:space="preserve"> to maximize patient attendance.</w:t>
      </w:r>
    </w:p>
    <w:p w:rsidR="001C0F22" w:rsidRPr="001C0F22" w:rsidRDefault="001C0F22" w:rsidP="00113FD3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GB"/>
        </w:rPr>
      </w:pPr>
      <w:r w:rsidRPr="00113FD3">
        <w:rPr>
          <w:rFonts w:eastAsia="Times New Roman" w:cstheme="minorHAnsi"/>
          <w:b/>
          <w:bCs/>
          <w:sz w:val="24"/>
          <w:szCs w:val="24"/>
          <w:lang w:eastAsia="en-GB"/>
        </w:rPr>
        <w:t>Limit booking lead times to ≤20 days</w:t>
      </w:r>
      <w:r w:rsidRPr="00113FD3">
        <w:rPr>
          <w:rFonts w:eastAsia="Times New Roman" w:cstheme="minorHAnsi"/>
          <w:sz w:val="24"/>
          <w:szCs w:val="24"/>
          <w:lang w:eastAsia="en-GB"/>
        </w:rPr>
        <w:t xml:space="preserve"> to reduce patient drop-off.</w:t>
      </w:r>
    </w:p>
    <w:p w:rsidR="001C0F22" w:rsidRPr="001C0F22" w:rsidRDefault="001C0F22" w:rsidP="00113FD3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GB"/>
        </w:rPr>
      </w:pPr>
      <w:r w:rsidRPr="00113FD3">
        <w:rPr>
          <w:rFonts w:eastAsia="Times New Roman" w:cstheme="minorHAnsi"/>
          <w:b/>
          <w:bCs/>
          <w:sz w:val="24"/>
          <w:szCs w:val="24"/>
          <w:lang w:eastAsia="en-GB"/>
        </w:rPr>
        <w:t>Avoid scheduling evening appointments on Fridays</w:t>
      </w:r>
      <w:r w:rsidRPr="00113FD3">
        <w:rPr>
          <w:rFonts w:eastAsia="Times New Roman" w:cstheme="minorHAnsi"/>
          <w:sz w:val="24"/>
          <w:szCs w:val="24"/>
          <w:lang w:eastAsia="en-GB"/>
        </w:rPr>
        <w:t>, given consistently poor attendance.</w:t>
      </w:r>
    </w:p>
    <w:p w:rsidR="001C0F22" w:rsidRPr="001C0F22" w:rsidRDefault="001C0F22" w:rsidP="00113FD3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GB"/>
        </w:rPr>
      </w:pPr>
      <w:r w:rsidRPr="00113FD3">
        <w:rPr>
          <w:rFonts w:eastAsia="Times New Roman" w:cstheme="minorHAnsi"/>
          <w:b/>
          <w:bCs/>
          <w:sz w:val="24"/>
          <w:szCs w:val="24"/>
          <w:lang w:eastAsia="en-GB"/>
        </w:rPr>
        <w:t>Refine KPIs further</w:t>
      </w:r>
      <w:r w:rsidRPr="00113FD3">
        <w:rPr>
          <w:rFonts w:eastAsia="Times New Roman" w:cstheme="minorHAnsi"/>
          <w:sz w:val="24"/>
          <w:szCs w:val="24"/>
          <w:lang w:eastAsia="en-GB"/>
        </w:rPr>
        <w:t xml:space="preserve"> to capture explanatory variables (e.g., demographics, lead times, reminder channels) rather than only outcome metrics.</w:t>
      </w:r>
    </w:p>
    <w:p w:rsidR="00623AF3" w:rsidRPr="00113FD3" w:rsidRDefault="00623AF3" w:rsidP="00113FD3">
      <w:pPr>
        <w:jc w:val="both"/>
        <w:rPr>
          <w:rFonts w:cstheme="minorHAnsi"/>
        </w:rPr>
      </w:pPr>
    </w:p>
    <w:sectPr w:rsidR="00623AF3" w:rsidRPr="00113F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421A9A"/>
    <w:multiLevelType w:val="multilevel"/>
    <w:tmpl w:val="7C58D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E1F36"/>
    <w:multiLevelType w:val="multilevel"/>
    <w:tmpl w:val="27EA8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64E12"/>
    <w:multiLevelType w:val="multilevel"/>
    <w:tmpl w:val="9E9A2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4F3A8D"/>
    <w:multiLevelType w:val="multilevel"/>
    <w:tmpl w:val="C41E6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AD4B02"/>
    <w:multiLevelType w:val="multilevel"/>
    <w:tmpl w:val="86D8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7A0660"/>
    <w:multiLevelType w:val="multilevel"/>
    <w:tmpl w:val="7D34D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9620E6"/>
    <w:multiLevelType w:val="multilevel"/>
    <w:tmpl w:val="9DA8D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2D474C"/>
    <w:multiLevelType w:val="multilevel"/>
    <w:tmpl w:val="0590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45570E"/>
    <w:multiLevelType w:val="multilevel"/>
    <w:tmpl w:val="FAFE9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B21770"/>
    <w:multiLevelType w:val="multilevel"/>
    <w:tmpl w:val="B5A63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4"/>
  </w:num>
  <w:num w:numId="4">
    <w:abstractNumId w:val="3"/>
  </w:num>
  <w:num w:numId="5">
    <w:abstractNumId w:val="5"/>
  </w:num>
  <w:num w:numId="6">
    <w:abstractNumId w:val="6"/>
  </w:num>
  <w:num w:numId="7">
    <w:abstractNumId w:val="0"/>
  </w:num>
  <w:num w:numId="8">
    <w:abstractNumId w:val="8"/>
  </w:num>
  <w:num w:numId="9">
    <w:abstractNumId w:val="1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0F22"/>
    <w:rsid w:val="00113FD3"/>
    <w:rsid w:val="001C0F22"/>
    <w:rsid w:val="00623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7B105"/>
  <w15:chartTrackingRefBased/>
  <w15:docId w15:val="{BDD7986F-B0BE-48E3-8B8F-DCFD55DAC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C0F2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1C0F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1C0F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F22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1C0F22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1C0F22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1C0F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font-ligatures-none">
    <w:name w:val="font-ligatures-none"/>
    <w:basedOn w:val="DefaultParagraphFont"/>
    <w:rsid w:val="001C0F22"/>
  </w:style>
  <w:style w:type="character" w:styleId="Strong">
    <w:name w:val="Strong"/>
    <w:basedOn w:val="DefaultParagraphFont"/>
    <w:uiPriority w:val="22"/>
    <w:qFormat/>
    <w:rsid w:val="001C0F22"/>
    <w:rPr>
      <w:b/>
      <w:bCs/>
    </w:rPr>
  </w:style>
  <w:style w:type="character" w:styleId="Emphasis">
    <w:name w:val="Emphasis"/>
    <w:basedOn w:val="DefaultParagraphFont"/>
    <w:uiPriority w:val="20"/>
    <w:qFormat/>
    <w:rsid w:val="001C0F22"/>
    <w:rPr>
      <w:i/>
      <w:iCs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F22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C0F22"/>
    <w:rPr>
      <w:rFonts w:eastAsiaTheme="minorEastAsia"/>
      <w:color w:val="5A5A5A" w:themeColor="text1" w:themeTint="A5"/>
      <w:spacing w:val="15"/>
    </w:rPr>
  </w:style>
  <w:style w:type="paragraph" w:styleId="Title">
    <w:name w:val="Title"/>
    <w:basedOn w:val="Normal"/>
    <w:next w:val="Normal"/>
    <w:link w:val="TitleChar"/>
    <w:uiPriority w:val="10"/>
    <w:qFormat/>
    <w:rsid w:val="001C0F2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F2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873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66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34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439</Words>
  <Characters>2507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TECHINDATA</dc:creator>
  <cp:keywords/>
  <dc:description/>
  <cp:lastModifiedBy>TECHINDATA</cp:lastModifiedBy>
  <cp:revision>1</cp:revision>
  <dcterms:created xsi:type="dcterms:W3CDTF">2026-09-13T21:15:00Z</dcterms:created>
  <dcterms:modified xsi:type="dcterms:W3CDTF">2026-09-13T21:30:00Z</dcterms:modified>
</cp:coreProperties>
</file>