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D1FAB" w14:textId="77777777" w:rsidR="00897E33" w:rsidRPr="00186954" w:rsidRDefault="005121EF" w:rsidP="00186954">
      <w:pPr>
        <w:spacing w:after="200" w:line="240" w:lineRule="auto"/>
        <w:jc w:val="center"/>
        <w:rPr>
          <w:rFonts w:asciiTheme="majorEastAsia" w:eastAsia="Times New Roman" w:hAnsiTheme="majorEastAsia" w:cstheme="majorEastAsia"/>
          <w:b/>
          <w:sz w:val="36"/>
          <w:szCs w:val="36"/>
        </w:rPr>
      </w:pPr>
      <w:r w:rsidRPr="00186954">
        <w:rPr>
          <w:rFonts w:asciiTheme="majorEastAsia" w:eastAsia="Times New Roman" w:hAnsiTheme="majorEastAsia" w:cstheme="majorEastAsia" w:hint="eastAsia"/>
          <w:b/>
          <w:sz w:val="36"/>
          <w:szCs w:val="36"/>
        </w:rPr>
        <w:t>Memorandum</w:t>
      </w:r>
    </w:p>
    <w:p w14:paraId="2A74909B" w14:textId="77777777" w:rsidR="00897E33" w:rsidRPr="00186954" w:rsidRDefault="005121EF">
      <w:pPr>
        <w:pBdr>
          <w:top w:val="none" w:sz="0" w:space="0" w:color="auto"/>
          <w:left w:val="none" w:sz="0" w:space="0" w:color="auto"/>
          <w:bottom w:val="none" w:sz="0" w:space="0" w:color="auto"/>
          <w:right w:val="none" w:sz="0" w:space="0" w:color="auto"/>
          <w:between w:val="none" w:sz="0" w:space="0" w:color="auto"/>
        </w:pBdr>
        <w:spacing w:line="288" w:lineRule="auto"/>
        <w:rPr>
          <w:rFonts w:asciiTheme="majorEastAsia" w:eastAsia="Times New Roman" w:hAnsiTheme="majorEastAsia" w:cstheme="majorEastAsia"/>
        </w:rPr>
      </w:pPr>
      <w:r w:rsidRPr="00186954">
        <w:rPr>
          <w:rFonts w:asciiTheme="majorEastAsia" w:hAnsiTheme="majorEastAsia" w:cstheme="majorEastAsia" w:hint="eastAsia"/>
        </w:rPr>
        <w:t>To:</w:t>
      </w:r>
      <w:r w:rsidRPr="00186954">
        <w:rPr>
          <w:rFonts w:asciiTheme="majorEastAsia" w:eastAsia="Times New Roman" w:hAnsiTheme="majorEastAsia" w:cstheme="majorEastAsia" w:hint="eastAsia"/>
        </w:rPr>
        <w:tab/>
        <w:t xml:space="preserve"> Prof. Brandt</w:t>
      </w:r>
    </w:p>
    <w:p w14:paraId="54DC4799" w14:textId="77777777" w:rsidR="00897E33" w:rsidRPr="00186954" w:rsidRDefault="005121EF">
      <w:pPr>
        <w:spacing w:line="288" w:lineRule="auto"/>
        <w:rPr>
          <w:rFonts w:asciiTheme="majorEastAsia" w:eastAsia="Times New Roman" w:hAnsiTheme="majorEastAsia" w:cstheme="majorEastAsia"/>
        </w:rPr>
      </w:pPr>
      <w:r w:rsidRPr="00186954">
        <w:rPr>
          <w:rFonts w:asciiTheme="majorEastAsia" w:hAnsiTheme="majorEastAsia" w:cstheme="majorEastAsia" w:hint="eastAsia"/>
        </w:rPr>
        <w:t>From:</w:t>
      </w:r>
      <w:r w:rsidR="009F2A14" w:rsidRPr="00186954">
        <w:rPr>
          <w:rFonts w:asciiTheme="majorEastAsia" w:eastAsia="Times New Roman" w:hAnsiTheme="majorEastAsia" w:cstheme="majorEastAsia" w:hint="eastAsia"/>
        </w:rPr>
        <w:tab/>
        <w:t xml:space="preserve"> </w:t>
      </w:r>
      <w:r w:rsidRPr="00186954">
        <w:rPr>
          <w:rFonts w:asciiTheme="majorEastAsia" w:eastAsia="Times New Roman" w:hAnsiTheme="majorEastAsia" w:cstheme="majorEastAsia" w:hint="eastAsia"/>
        </w:rPr>
        <w:t>Group 9, Section A:</w:t>
      </w:r>
    </w:p>
    <w:p w14:paraId="21B3A8C0" w14:textId="77777777" w:rsidR="00897E33" w:rsidRPr="00186954" w:rsidRDefault="005121EF">
      <w:pPr>
        <w:spacing w:line="288" w:lineRule="auto"/>
        <w:rPr>
          <w:rFonts w:asciiTheme="majorEastAsia" w:eastAsia="Times New Roman" w:hAnsiTheme="majorEastAsia" w:cstheme="majorEastAsia"/>
          <w:i/>
        </w:rPr>
      </w:pPr>
      <w:r w:rsidRPr="00186954">
        <w:rPr>
          <w:rFonts w:asciiTheme="majorEastAsia" w:eastAsia="Times New Roman" w:hAnsiTheme="majorEastAsia" w:cstheme="majorEastAsia" w:hint="eastAsia"/>
          <w:i/>
        </w:rPr>
        <w:t xml:space="preserve">Karan Rajwanshi, Jerry Yan, Maxwell Zhang, Xi Chen, Iris Cao </w:t>
      </w:r>
    </w:p>
    <w:p w14:paraId="045DA45F" w14:textId="77777777" w:rsidR="00897E33" w:rsidRPr="00186954" w:rsidRDefault="005121EF">
      <w:pPr>
        <w:pBdr>
          <w:top w:val="none" w:sz="0" w:space="0" w:color="auto"/>
          <w:left w:val="none" w:sz="0" w:space="0" w:color="auto"/>
          <w:bottom w:val="none" w:sz="0" w:space="0" w:color="auto"/>
          <w:right w:val="none" w:sz="0" w:space="0" w:color="auto"/>
          <w:between w:val="none" w:sz="0" w:space="0" w:color="auto"/>
        </w:pBdr>
        <w:spacing w:line="288" w:lineRule="auto"/>
        <w:rPr>
          <w:rFonts w:asciiTheme="majorEastAsia" w:hAnsiTheme="majorEastAsia" w:cstheme="majorEastAsia"/>
          <w:u w:val="single"/>
        </w:rPr>
      </w:pPr>
      <w:r w:rsidRPr="00186954">
        <w:rPr>
          <w:rFonts w:asciiTheme="majorEastAsia" w:hAnsiTheme="majorEastAsia" w:cstheme="majorEastAsia" w:hint="eastAsia"/>
        </w:rPr>
        <w:t>Date:</w:t>
      </w:r>
      <w:r w:rsidRPr="00186954">
        <w:rPr>
          <w:rFonts w:asciiTheme="majorEastAsia" w:eastAsia="Times New Roman" w:hAnsiTheme="majorEastAsia" w:cstheme="majorEastAsia" w:hint="eastAsia"/>
        </w:rPr>
        <w:tab/>
        <w:t>02/13/18</w:t>
      </w:r>
    </w:p>
    <w:p w14:paraId="17778317" w14:textId="77777777" w:rsidR="00897E33" w:rsidRPr="00186954" w:rsidRDefault="005121EF" w:rsidP="00186954">
      <w:pPr>
        <w:jc w:val="center"/>
        <w:rPr>
          <w:rFonts w:asciiTheme="majorEastAsia" w:hAnsiTheme="majorEastAsia" w:cstheme="majorEastAsia"/>
          <w:b/>
          <w:i/>
          <w:highlight w:val="yellow"/>
          <w:u w:val="single"/>
        </w:rPr>
      </w:pPr>
      <w:r w:rsidRPr="00186954">
        <w:rPr>
          <w:rFonts w:asciiTheme="majorEastAsia" w:hAnsiTheme="majorEastAsia" w:cstheme="majorEastAsia" w:hint="eastAsia"/>
          <w:b/>
          <w:i/>
          <w:u w:val="single"/>
        </w:rPr>
        <w:t>Question 1</w:t>
      </w:r>
    </w:p>
    <w:p w14:paraId="5EECD422" w14:textId="77777777" w:rsidR="00897E33" w:rsidRPr="00186954" w:rsidRDefault="00897E33">
      <w:pPr>
        <w:rPr>
          <w:rFonts w:asciiTheme="majorEastAsia" w:hAnsiTheme="majorEastAsia" w:cstheme="majorEastAsia"/>
        </w:rPr>
      </w:pPr>
    </w:p>
    <w:p w14:paraId="3E9300D5" w14:textId="77777777" w:rsidR="00897E33" w:rsidRPr="00186954" w:rsidRDefault="005121EF">
      <w:pPr>
        <w:rPr>
          <w:rFonts w:asciiTheme="majorEastAsia" w:hAnsiTheme="majorEastAsia" w:cstheme="majorEastAsia"/>
        </w:rPr>
      </w:pPr>
      <w:r w:rsidRPr="00186954">
        <w:rPr>
          <w:rFonts w:asciiTheme="majorEastAsia" w:hAnsiTheme="majorEastAsia" w:cstheme="majorEastAsia" w:hint="eastAsia"/>
        </w:rPr>
        <w:t>After a thorough analysis, we decide to perform a weekly basis evaluation on exist</w:t>
      </w:r>
      <w:r w:rsidR="009F2A14" w:rsidRPr="00186954">
        <w:rPr>
          <w:rFonts w:asciiTheme="majorEastAsia" w:hAnsiTheme="majorEastAsia" w:cstheme="majorEastAsia" w:hint="eastAsia"/>
        </w:rPr>
        <w:t>ing data. According to our back-</w:t>
      </w:r>
      <w:r w:rsidRPr="00186954">
        <w:rPr>
          <w:rFonts w:asciiTheme="majorEastAsia" w:hAnsiTheme="majorEastAsia" w:cstheme="majorEastAsia" w:hint="eastAsia"/>
        </w:rPr>
        <w:t>test results, the optimal strategy to reduce our exposure from interest rate risk is to he</w:t>
      </w:r>
      <w:r w:rsidR="00186954" w:rsidRPr="00186954">
        <w:rPr>
          <w:rFonts w:asciiTheme="majorEastAsia" w:hAnsiTheme="majorEastAsia" w:cstheme="majorEastAsia" w:hint="eastAsia"/>
        </w:rPr>
        <w:t>dge our existing holding with 5-</w:t>
      </w:r>
      <w:r w:rsidRPr="00186954">
        <w:rPr>
          <w:rFonts w:asciiTheme="majorEastAsia" w:hAnsiTheme="majorEastAsia" w:cstheme="majorEastAsia" w:hint="eastAsia"/>
        </w:rPr>
        <w:t xml:space="preserve">year coupon bonds. The outcome statistics are presented as follows. </w:t>
      </w:r>
    </w:p>
    <w:p w14:paraId="2893B51C" w14:textId="77777777" w:rsidR="00897E33" w:rsidRPr="00186954" w:rsidRDefault="00897E33">
      <w:pPr>
        <w:rPr>
          <w:rFonts w:asciiTheme="majorEastAsia" w:hAnsiTheme="majorEastAsia" w:cstheme="majorEastAsia"/>
        </w:rPr>
      </w:pPr>
    </w:p>
    <w:p w14:paraId="4597C2D2" w14:textId="77777777" w:rsidR="00897E33" w:rsidRPr="00186954" w:rsidRDefault="005121EF">
      <w:pPr>
        <w:rPr>
          <w:rFonts w:asciiTheme="majorEastAsia" w:hAnsiTheme="majorEastAsia" w:cstheme="majorEastAsia"/>
        </w:rPr>
      </w:pPr>
      <w:r w:rsidRPr="00186954">
        <w:rPr>
          <w:rFonts w:asciiTheme="majorEastAsia" w:hAnsiTheme="majorEastAsia" w:cstheme="majorEastAsia" w:hint="eastAsia"/>
        </w:rPr>
        <w:t xml:space="preserve">The table below presents the hedging errors of different strategies, where hedging errors are calculated by finding the value difference between the preceding week and standing week. </w:t>
      </w:r>
    </w:p>
    <w:p w14:paraId="6A19CF59" w14:textId="77777777" w:rsidR="00186954" w:rsidRPr="00186954" w:rsidRDefault="00186954">
      <w:pPr>
        <w:rPr>
          <w:rFonts w:asciiTheme="majorEastAsia" w:hAnsiTheme="majorEastAsia" w:cstheme="majorEastAsia"/>
        </w:rPr>
      </w:pPr>
    </w:p>
    <w:tbl>
      <w:tblPr>
        <w:tblStyle w:val="a"/>
        <w:tblW w:w="8305" w:type="dxa"/>
        <w:jc w:val="center"/>
        <w:tblBorders>
          <w:top w:val="nil"/>
          <w:left w:val="nil"/>
          <w:bottom w:val="nil"/>
          <w:right w:val="nil"/>
          <w:insideH w:val="nil"/>
          <w:insideV w:val="nil"/>
        </w:tblBorders>
        <w:tblLayout w:type="fixed"/>
        <w:tblLook w:val="0600" w:firstRow="0" w:lastRow="0" w:firstColumn="0" w:lastColumn="0" w:noHBand="1" w:noVBand="1"/>
      </w:tblPr>
      <w:tblGrid>
        <w:gridCol w:w="1310"/>
        <w:gridCol w:w="1775"/>
        <w:gridCol w:w="1775"/>
        <w:gridCol w:w="1670"/>
        <w:gridCol w:w="1775"/>
      </w:tblGrid>
      <w:tr w:rsidR="00897E33" w:rsidRPr="00186954" w14:paraId="03D40E1D" w14:textId="77777777" w:rsidTr="00186954">
        <w:trPr>
          <w:trHeight w:val="420"/>
          <w:jc w:val="center"/>
        </w:trPr>
        <w:tc>
          <w:tcPr>
            <w:tcW w:w="13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347A19"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Hed error</w:t>
            </w:r>
          </w:p>
        </w:tc>
        <w:tc>
          <w:tcPr>
            <w:tcW w:w="1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3CF916"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7 vs 2</w:t>
            </w:r>
          </w:p>
        </w:tc>
        <w:tc>
          <w:tcPr>
            <w:tcW w:w="1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2C78F6"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7 vs 3</w:t>
            </w:r>
          </w:p>
        </w:tc>
        <w:tc>
          <w:tcPr>
            <w:tcW w:w="1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296981" w14:textId="77777777" w:rsidR="00897E33" w:rsidRPr="00186954" w:rsidRDefault="005121EF">
            <w:pPr>
              <w:widowControl w:val="0"/>
              <w:rPr>
                <w:rFonts w:asciiTheme="majorEastAsia" w:hAnsiTheme="majorEastAsia" w:cstheme="majorEastAsia"/>
                <w:b/>
              </w:rPr>
            </w:pPr>
            <w:r w:rsidRPr="00186954">
              <w:rPr>
                <w:rFonts w:asciiTheme="majorEastAsia" w:hAnsiTheme="majorEastAsia" w:cstheme="majorEastAsia" w:hint="eastAsia"/>
                <w:b/>
              </w:rPr>
              <w:t>7 vs 5</w:t>
            </w:r>
          </w:p>
        </w:tc>
        <w:tc>
          <w:tcPr>
            <w:tcW w:w="1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C16888"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7 vs 10</w:t>
            </w:r>
          </w:p>
        </w:tc>
      </w:tr>
      <w:tr w:rsidR="00897E33" w:rsidRPr="00186954" w14:paraId="5D856A17" w14:textId="77777777" w:rsidTr="00186954">
        <w:trPr>
          <w:trHeight w:val="500"/>
          <w:jc w:val="center"/>
        </w:trPr>
        <w:tc>
          <w:tcPr>
            <w:tcW w:w="13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2E26CE"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Mean</w:t>
            </w:r>
          </w:p>
        </w:tc>
        <w:tc>
          <w:tcPr>
            <w:tcW w:w="1775" w:type="dxa"/>
            <w:tcBorders>
              <w:top w:val="single" w:sz="4" w:space="0" w:color="000000"/>
              <w:left w:val="single" w:sz="4" w:space="0" w:color="000000"/>
              <w:bottom w:val="single" w:sz="4" w:space="0" w:color="808080"/>
              <w:right w:val="single" w:sz="4" w:space="0" w:color="808080"/>
            </w:tcBorders>
            <w:tcMar>
              <w:top w:w="100" w:type="dxa"/>
              <w:left w:w="100" w:type="dxa"/>
              <w:bottom w:w="100" w:type="dxa"/>
              <w:right w:w="100" w:type="dxa"/>
            </w:tcMar>
          </w:tcPr>
          <w:p w14:paraId="7A93967B"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$23.012446</w:t>
            </w:r>
          </w:p>
        </w:tc>
        <w:tc>
          <w:tcPr>
            <w:tcW w:w="1775" w:type="dxa"/>
            <w:tcBorders>
              <w:top w:val="single" w:sz="4" w:space="0" w:color="000000"/>
              <w:left w:val="single" w:sz="4" w:space="0" w:color="808080"/>
              <w:bottom w:val="single" w:sz="4" w:space="0" w:color="808080"/>
              <w:right w:val="single" w:sz="4" w:space="0" w:color="808080"/>
            </w:tcBorders>
            <w:tcMar>
              <w:top w:w="100" w:type="dxa"/>
              <w:left w:w="100" w:type="dxa"/>
              <w:bottom w:w="100" w:type="dxa"/>
              <w:right w:w="100" w:type="dxa"/>
            </w:tcMar>
          </w:tcPr>
          <w:p w14:paraId="0B00F163"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$43.035636</w:t>
            </w:r>
          </w:p>
        </w:tc>
        <w:tc>
          <w:tcPr>
            <w:tcW w:w="1670" w:type="dxa"/>
            <w:tcBorders>
              <w:top w:val="single" w:sz="4" w:space="0" w:color="000000"/>
              <w:left w:val="single" w:sz="4" w:space="0" w:color="808080"/>
              <w:bottom w:val="single" w:sz="4" w:space="0" w:color="808080"/>
              <w:right w:val="single" w:sz="4" w:space="0" w:color="808080"/>
            </w:tcBorders>
            <w:tcMar>
              <w:top w:w="100" w:type="dxa"/>
              <w:left w:w="100" w:type="dxa"/>
              <w:bottom w:w="100" w:type="dxa"/>
              <w:right w:w="100" w:type="dxa"/>
            </w:tcMar>
          </w:tcPr>
          <w:p w14:paraId="3E390A74" w14:textId="77777777" w:rsidR="00897E33" w:rsidRPr="00186954" w:rsidRDefault="005121EF">
            <w:pPr>
              <w:widowControl w:val="0"/>
              <w:rPr>
                <w:rFonts w:asciiTheme="majorEastAsia" w:hAnsiTheme="majorEastAsia" w:cstheme="majorEastAsia"/>
                <w:b/>
              </w:rPr>
            </w:pPr>
            <w:r w:rsidRPr="00186954">
              <w:rPr>
                <w:rFonts w:asciiTheme="majorEastAsia" w:hAnsiTheme="majorEastAsia" w:cstheme="majorEastAsia" w:hint="eastAsia"/>
                <w:b/>
              </w:rPr>
              <w:t>$52.647141</w:t>
            </w:r>
          </w:p>
        </w:tc>
        <w:tc>
          <w:tcPr>
            <w:tcW w:w="1775" w:type="dxa"/>
            <w:tcBorders>
              <w:top w:val="single" w:sz="4" w:space="0" w:color="000000"/>
              <w:left w:val="single" w:sz="4" w:space="0" w:color="808080"/>
              <w:bottom w:val="single" w:sz="4" w:space="0" w:color="808080"/>
              <w:right w:val="single" w:sz="4" w:space="0" w:color="808080"/>
            </w:tcBorders>
            <w:tcMar>
              <w:top w:w="100" w:type="dxa"/>
              <w:left w:w="100" w:type="dxa"/>
              <w:bottom w:w="100" w:type="dxa"/>
              <w:right w:w="100" w:type="dxa"/>
            </w:tcMar>
          </w:tcPr>
          <w:p w14:paraId="2D52D36B"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-$89.992327</w:t>
            </w:r>
          </w:p>
        </w:tc>
      </w:tr>
      <w:tr w:rsidR="00897E33" w:rsidRPr="00186954" w14:paraId="7D1A99D6" w14:textId="77777777" w:rsidTr="00186954">
        <w:trPr>
          <w:trHeight w:val="500"/>
          <w:jc w:val="center"/>
        </w:trPr>
        <w:tc>
          <w:tcPr>
            <w:tcW w:w="13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43D35D"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Std</w:t>
            </w:r>
            <w:r w:rsidR="00186954" w:rsidRPr="00186954">
              <w:rPr>
                <w:rFonts w:asciiTheme="majorEastAsia" w:hAnsiTheme="majorEastAsia" w:cstheme="majorEastAsia" w:hint="eastAsia"/>
              </w:rPr>
              <w:t>.</w:t>
            </w:r>
            <w:r w:rsidRPr="00186954">
              <w:rPr>
                <w:rFonts w:asciiTheme="majorEastAsia" w:hAnsiTheme="majorEastAsia" w:cstheme="majorEastAsia" w:hint="eastAsia"/>
              </w:rPr>
              <w:t>ndev</w:t>
            </w:r>
          </w:p>
        </w:tc>
        <w:tc>
          <w:tcPr>
            <w:tcW w:w="1775" w:type="dxa"/>
            <w:tcBorders>
              <w:top w:val="single" w:sz="4" w:space="0" w:color="808080"/>
              <w:left w:val="single" w:sz="4" w:space="0" w:color="000000"/>
              <w:bottom w:val="single" w:sz="4" w:space="0" w:color="808080"/>
              <w:right w:val="single" w:sz="4" w:space="0" w:color="808080"/>
            </w:tcBorders>
            <w:tcMar>
              <w:top w:w="100" w:type="dxa"/>
              <w:left w:w="100" w:type="dxa"/>
              <w:bottom w:w="100" w:type="dxa"/>
              <w:right w:w="100" w:type="dxa"/>
            </w:tcMar>
          </w:tcPr>
          <w:p w14:paraId="5F107CE9"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35016.88271</w:t>
            </w:r>
          </w:p>
        </w:tc>
        <w:tc>
          <w:tcPr>
            <w:tcW w:w="1775" w:type="dxa"/>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tcPr>
          <w:p w14:paraId="1694E697"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25379.07932</w:t>
            </w:r>
          </w:p>
        </w:tc>
        <w:tc>
          <w:tcPr>
            <w:tcW w:w="1670" w:type="dxa"/>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tcPr>
          <w:p w14:paraId="695EF091" w14:textId="77777777" w:rsidR="00897E33" w:rsidRPr="00186954" w:rsidRDefault="005121EF">
            <w:pPr>
              <w:widowControl w:val="0"/>
              <w:rPr>
                <w:rFonts w:asciiTheme="majorEastAsia" w:hAnsiTheme="majorEastAsia" w:cstheme="majorEastAsia"/>
                <w:b/>
              </w:rPr>
            </w:pPr>
            <w:r w:rsidRPr="00186954">
              <w:rPr>
                <w:rFonts w:asciiTheme="majorEastAsia" w:hAnsiTheme="majorEastAsia" w:cstheme="majorEastAsia" w:hint="eastAsia"/>
                <w:b/>
              </w:rPr>
              <w:t>8816.699748</w:t>
            </w:r>
          </w:p>
        </w:tc>
        <w:tc>
          <w:tcPr>
            <w:tcW w:w="1775" w:type="dxa"/>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tcPr>
          <w:p w14:paraId="7A3FCFFA"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14005.37709</w:t>
            </w:r>
          </w:p>
        </w:tc>
      </w:tr>
      <w:tr w:rsidR="00897E33" w:rsidRPr="00186954" w14:paraId="3F6DF9F6" w14:textId="77777777" w:rsidTr="00186954">
        <w:trPr>
          <w:trHeight w:val="500"/>
          <w:jc w:val="center"/>
        </w:trPr>
        <w:tc>
          <w:tcPr>
            <w:tcW w:w="13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8C95DD"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Median</w:t>
            </w:r>
          </w:p>
        </w:tc>
        <w:tc>
          <w:tcPr>
            <w:tcW w:w="1775" w:type="dxa"/>
            <w:tcBorders>
              <w:top w:val="single" w:sz="4" w:space="0" w:color="808080"/>
              <w:left w:val="single" w:sz="4" w:space="0" w:color="000000"/>
              <w:bottom w:val="single" w:sz="4" w:space="0" w:color="808080"/>
              <w:right w:val="single" w:sz="4" w:space="0" w:color="808080"/>
            </w:tcBorders>
            <w:tcMar>
              <w:top w:w="100" w:type="dxa"/>
              <w:left w:w="100" w:type="dxa"/>
              <w:bottom w:w="100" w:type="dxa"/>
              <w:right w:w="100" w:type="dxa"/>
            </w:tcMar>
          </w:tcPr>
          <w:p w14:paraId="2C5E0126"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$2,129.28</w:t>
            </w:r>
          </w:p>
        </w:tc>
        <w:tc>
          <w:tcPr>
            <w:tcW w:w="1775" w:type="dxa"/>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tcPr>
          <w:p w14:paraId="2D5EDBAF"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$1,605.32</w:t>
            </w:r>
          </w:p>
        </w:tc>
        <w:tc>
          <w:tcPr>
            <w:tcW w:w="1670" w:type="dxa"/>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tcPr>
          <w:p w14:paraId="2B1E957D" w14:textId="77777777" w:rsidR="00897E33" w:rsidRPr="00186954" w:rsidRDefault="005121EF">
            <w:pPr>
              <w:widowControl w:val="0"/>
              <w:rPr>
                <w:rFonts w:asciiTheme="majorEastAsia" w:hAnsiTheme="majorEastAsia" w:cstheme="majorEastAsia"/>
                <w:b/>
              </w:rPr>
            </w:pPr>
            <w:r w:rsidRPr="00186954">
              <w:rPr>
                <w:rFonts w:asciiTheme="majorEastAsia" w:hAnsiTheme="majorEastAsia" w:cstheme="majorEastAsia" w:hint="eastAsia"/>
                <w:b/>
              </w:rPr>
              <w:t>$14.28</w:t>
            </w:r>
          </w:p>
        </w:tc>
        <w:tc>
          <w:tcPr>
            <w:tcW w:w="1775" w:type="dxa"/>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tcPr>
          <w:p w14:paraId="4F59B47D"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-$146.69</w:t>
            </w:r>
          </w:p>
        </w:tc>
      </w:tr>
      <w:tr w:rsidR="00897E33" w:rsidRPr="00186954" w14:paraId="6F18F2B1" w14:textId="77777777" w:rsidTr="00186954">
        <w:trPr>
          <w:trHeight w:val="500"/>
          <w:jc w:val="center"/>
        </w:trPr>
        <w:tc>
          <w:tcPr>
            <w:tcW w:w="13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1B2CBA"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Max</w:t>
            </w:r>
          </w:p>
        </w:tc>
        <w:tc>
          <w:tcPr>
            <w:tcW w:w="1775" w:type="dxa"/>
            <w:tcBorders>
              <w:top w:val="single" w:sz="4" w:space="0" w:color="808080"/>
              <w:left w:val="single" w:sz="4" w:space="0" w:color="000000"/>
              <w:bottom w:val="single" w:sz="4" w:space="0" w:color="808080"/>
              <w:right w:val="single" w:sz="4" w:space="0" w:color="808080"/>
            </w:tcBorders>
            <w:tcMar>
              <w:top w:w="100" w:type="dxa"/>
              <w:left w:w="100" w:type="dxa"/>
              <w:bottom w:w="100" w:type="dxa"/>
              <w:right w:w="100" w:type="dxa"/>
            </w:tcMar>
          </w:tcPr>
          <w:p w14:paraId="228FDE06"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$164,728.34</w:t>
            </w:r>
          </w:p>
        </w:tc>
        <w:tc>
          <w:tcPr>
            <w:tcW w:w="1775" w:type="dxa"/>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tcPr>
          <w:p w14:paraId="044548CD"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$119,633.82</w:t>
            </w:r>
          </w:p>
        </w:tc>
        <w:tc>
          <w:tcPr>
            <w:tcW w:w="1670" w:type="dxa"/>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tcPr>
          <w:p w14:paraId="710691EC" w14:textId="77777777" w:rsidR="00897E33" w:rsidRPr="00186954" w:rsidRDefault="005121EF">
            <w:pPr>
              <w:widowControl w:val="0"/>
              <w:rPr>
                <w:rFonts w:asciiTheme="majorEastAsia" w:hAnsiTheme="majorEastAsia" w:cstheme="majorEastAsia"/>
                <w:b/>
              </w:rPr>
            </w:pPr>
            <w:r w:rsidRPr="00186954">
              <w:rPr>
                <w:rFonts w:asciiTheme="majorEastAsia" w:hAnsiTheme="majorEastAsia" w:cstheme="majorEastAsia" w:hint="eastAsia"/>
                <w:b/>
              </w:rPr>
              <w:t>$60,240.50</w:t>
            </w:r>
          </w:p>
        </w:tc>
        <w:tc>
          <w:tcPr>
            <w:tcW w:w="1775" w:type="dxa"/>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tcPr>
          <w:p w14:paraId="24190671"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$71,777.72</w:t>
            </w:r>
          </w:p>
        </w:tc>
      </w:tr>
      <w:tr w:rsidR="00897E33" w:rsidRPr="00186954" w14:paraId="630AEA8B" w14:textId="77777777" w:rsidTr="00186954">
        <w:trPr>
          <w:trHeight w:val="500"/>
          <w:jc w:val="center"/>
        </w:trPr>
        <w:tc>
          <w:tcPr>
            <w:tcW w:w="13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2361BE"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Min</w:t>
            </w:r>
          </w:p>
        </w:tc>
        <w:tc>
          <w:tcPr>
            <w:tcW w:w="1775" w:type="dxa"/>
            <w:tcBorders>
              <w:top w:val="single" w:sz="4" w:space="0" w:color="808080"/>
              <w:left w:val="single" w:sz="4" w:space="0" w:color="000000"/>
              <w:bottom w:val="single" w:sz="4" w:space="0" w:color="808080"/>
              <w:right w:val="single" w:sz="4" w:space="0" w:color="808080"/>
            </w:tcBorders>
            <w:tcMar>
              <w:top w:w="100" w:type="dxa"/>
              <w:left w:w="100" w:type="dxa"/>
              <w:bottom w:w="100" w:type="dxa"/>
              <w:right w:w="100" w:type="dxa"/>
            </w:tcMar>
          </w:tcPr>
          <w:p w14:paraId="0769902A"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-$161,648.70</w:t>
            </w:r>
          </w:p>
        </w:tc>
        <w:tc>
          <w:tcPr>
            <w:tcW w:w="1775" w:type="dxa"/>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tcPr>
          <w:p w14:paraId="77CC6270"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-$113,744.74</w:t>
            </w:r>
          </w:p>
        </w:tc>
        <w:tc>
          <w:tcPr>
            <w:tcW w:w="1670" w:type="dxa"/>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tcPr>
          <w:p w14:paraId="76E951F4" w14:textId="77777777" w:rsidR="00897E33" w:rsidRPr="00186954" w:rsidRDefault="005121EF">
            <w:pPr>
              <w:widowControl w:val="0"/>
              <w:rPr>
                <w:rFonts w:asciiTheme="majorEastAsia" w:hAnsiTheme="majorEastAsia" w:cstheme="majorEastAsia"/>
                <w:b/>
              </w:rPr>
            </w:pPr>
            <w:r w:rsidRPr="00186954">
              <w:rPr>
                <w:rFonts w:asciiTheme="majorEastAsia" w:hAnsiTheme="majorEastAsia" w:cstheme="majorEastAsia" w:hint="eastAsia"/>
                <w:b/>
              </w:rPr>
              <w:t>-$45,411.44</w:t>
            </w:r>
          </w:p>
        </w:tc>
        <w:tc>
          <w:tcPr>
            <w:tcW w:w="1775" w:type="dxa"/>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tcPr>
          <w:p w14:paraId="6FF9F3CD"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-$93,870.27</w:t>
            </w:r>
          </w:p>
        </w:tc>
      </w:tr>
      <w:tr w:rsidR="00897E33" w:rsidRPr="00186954" w14:paraId="2C0E32FE" w14:textId="77777777" w:rsidTr="00186954">
        <w:trPr>
          <w:trHeight w:val="40"/>
          <w:jc w:val="center"/>
        </w:trPr>
        <w:tc>
          <w:tcPr>
            <w:tcW w:w="13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D4C611"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Skewness</w:t>
            </w:r>
          </w:p>
        </w:tc>
        <w:tc>
          <w:tcPr>
            <w:tcW w:w="1775" w:type="dxa"/>
            <w:tcBorders>
              <w:top w:val="single" w:sz="4" w:space="0" w:color="808080"/>
              <w:left w:val="single" w:sz="4" w:space="0" w:color="000000"/>
              <w:bottom w:val="single" w:sz="4" w:space="0" w:color="808080"/>
              <w:right w:val="single" w:sz="4" w:space="0" w:color="808080"/>
            </w:tcBorders>
            <w:tcMar>
              <w:top w:w="100" w:type="dxa"/>
              <w:left w:w="100" w:type="dxa"/>
              <w:bottom w:w="100" w:type="dxa"/>
              <w:right w:w="100" w:type="dxa"/>
            </w:tcMar>
          </w:tcPr>
          <w:p w14:paraId="61BF3F68"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-0.231596531</w:t>
            </w:r>
          </w:p>
        </w:tc>
        <w:tc>
          <w:tcPr>
            <w:tcW w:w="1775" w:type="dxa"/>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tcPr>
          <w:p w14:paraId="00F072B2"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-0.179699325</w:t>
            </w:r>
          </w:p>
        </w:tc>
        <w:tc>
          <w:tcPr>
            <w:tcW w:w="1670" w:type="dxa"/>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tcPr>
          <w:p w14:paraId="236CB816" w14:textId="77777777" w:rsidR="00897E33" w:rsidRPr="00186954" w:rsidRDefault="005121EF">
            <w:pPr>
              <w:widowControl w:val="0"/>
              <w:rPr>
                <w:rFonts w:asciiTheme="majorEastAsia" w:hAnsiTheme="majorEastAsia" w:cstheme="majorEastAsia"/>
                <w:b/>
              </w:rPr>
            </w:pPr>
            <w:r w:rsidRPr="00186954">
              <w:rPr>
                <w:rFonts w:asciiTheme="majorEastAsia" w:hAnsiTheme="majorEastAsia" w:cstheme="majorEastAsia" w:hint="eastAsia"/>
                <w:b/>
              </w:rPr>
              <w:t>0.268979565</w:t>
            </w:r>
          </w:p>
        </w:tc>
        <w:tc>
          <w:tcPr>
            <w:tcW w:w="1775" w:type="dxa"/>
            <w:tcBorders>
              <w:top w:val="single" w:sz="4" w:space="0" w:color="808080"/>
              <w:left w:val="single" w:sz="4" w:space="0" w:color="808080"/>
              <w:bottom w:val="single" w:sz="4" w:space="0" w:color="808080"/>
              <w:right w:val="single" w:sz="4" w:space="0" w:color="808080"/>
            </w:tcBorders>
            <w:tcMar>
              <w:top w:w="100" w:type="dxa"/>
              <w:left w:w="100" w:type="dxa"/>
              <w:bottom w:w="100" w:type="dxa"/>
              <w:right w:w="100" w:type="dxa"/>
            </w:tcMar>
          </w:tcPr>
          <w:p w14:paraId="1CDED7EC"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-0.260692436</w:t>
            </w:r>
          </w:p>
        </w:tc>
      </w:tr>
    </w:tbl>
    <w:p w14:paraId="37C70996" w14:textId="77777777" w:rsidR="00897E33" w:rsidRPr="00186954" w:rsidRDefault="00897E33">
      <w:pPr>
        <w:rPr>
          <w:rFonts w:asciiTheme="majorEastAsia" w:hAnsiTheme="majorEastAsia" w:cstheme="majorEastAsia"/>
        </w:rPr>
      </w:pPr>
    </w:p>
    <w:p w14:paraId="69C79060" w14:textId="77777777" w:rsidR="00897E33" w:rsidRPr="00186954" w:rsidRDefault="009F2A14">
      <w:pPr>
        <w:rPr>
          <w:rFonts w:asciiTheme="majorEastAsia" w:hAnsiTheme="majorEastAsia" w:cstheme="majorEastAsia"/>
        </w:rPr>
      </w:pPr>
      <w:r w:rsidRPr="00186954">
        <w:rPr>
          <w:rFonts w:asciiTheme="majorEastAsia" w:hAnsiTheme="majorEastAsia" w:cstheme="majorEastAsia" w:hint="eastAsia"/>
        </w:rPr>
        <w:t>Although the two-year coupon 6% bonds appear</w:t>
      </w:r>
      <w:r w:rsidR="005121EF" w:rsidRPr="00186954">
        <w:rPr>
          <w:rFonts w:asciiTheme="majorEastAsia" w:hAnsiTheme="majorEastAsia" w:cstheme="majorEastAsia" w:hint="eastAsia"/>
        </w:rPr>
        <w:t xml:space="preserve"> to have lowest mean, its standard deviation also looked most desirable among all strategies, which suggests the variations across weeks are significantly large. Therefore, best strategy should take all factors </w:t>
      </w:r>
      <w:r w:rsidRPr="00186954">
        <w:rPr>
          <w:rFonts w:asciiTheme="majorEastAsia" w:hAnsiTheme="majorEastAsia" w:cstheme="majorEastAsia" w:hint="eastAsia"/>
        </w:rPr>
        <w:t>into consideration. The five-</w:t>
      </w:r>
      <w:r w:rsidR="005121EF" w:rsidRPr="00186954">
        <w:rPr>
          <w:rFonts w:asciiTheme="majorEastAsia" w:hAnsiTheme="majorEastAsia" w:cstheme="majorEastAsia" w:hint="eastAsia"/>
        </w:rPr>
        <w:t>year coupon bond only pertain</w:t>
      </w:r>
      <w:r w:rsidRPr="00186954">
        <w:rPr>
          <w:rFonts w:asciiTheme="majorEastAsia" w:hAnsiTheme="majorEastAsia" w:cstheme="majorEastAsia" w:hint="eastAsia"/>
        </w:rPr>
        <w:t>s</w:t>
      </w:r>
      <w:r w:rsidR="005121EF" w:rsidRPr="00186954">
        <w:rPr>
          <w:rFonts w:asciiTheme="majorEastAsia" w:hAnsiTheme="majorEastAsia" w:cstheme="majorEastAsia" w:hint="eastAsia"/>
        </w:rPr>
        <w:t xml:space="preserve"> lowest standard deviation but also lowest median, suggesting low v</w:t>
      </w:r>
      <w:r w:rsidRPr="00186954">
        <w:rPr>
          <w:rFonts w:asciiTheme="majorEastAsia" w:hAnsiTheme="majorEastAsia" w:cstheme="majorEastAsia" w:hint="eastAsia"/>
        </w:rPr>
        <w:t>ariation in the timeframe. Five-</w:t>
      </w:r>
      <w:r w:rsidR="005121EF" w:rsidRPr="00186954">
        <w:rPr>
          <w:rFonts w:asciiTheme="majorEastAsia" w:hAnsiTheme="majorEastAsia" w:cstheme="majorEastAsia" w:hint="eastAsia"/>
        </w:rPr>
        <w:t xml:space="preserve">year 5% coupon strategy also have a positive skewness, implying a relatively small exposure to tail risk. In contrast, other strategies tend to have negative skewness, indicating these hedging strategies might have asymmetrically greater amount of positive hedge error by chance. </w:t>
      </w:r>
    </w:p>
    <w:p w14:paraId="27FAA2F8" w14:textId="77777777" w:rsidR="00897E33" w:rsidRPr="00186954" w:rsidRDefault="005121EF">
      <w:pPr>
        <w:rPr>
          <w:rFonts w:asciiTheme="majorEastAsia" w:hAnsiTheme="majorEastAsia" w:cstheme="majorEastAsia"/>
          <w:b/>
        </w:rPr>
      </w:pPr>
      <w:r w:rsidRPr="00186954">
        <w:rPr>
          <w:rFonts w:asciiTheme="majorEastAsia" w:hAnsiTheme="majorEastAsia" w:cstheme="majorEastAsia" w:hint="eastAsia"/>
        </w:rPr>
        <w:t xml:space="preserve">Therefore, the back-test outcomes give us confidence in hedging interest risk with </w:t>
      </w:r>
      <w:r w:rsidR="00186954" w:rsidRPr="00186954">
        <w:rPr>
          <w:rFonts w:asciiTheme="majorEastAsia" w:hAnsiTheme="majorEastAsia" w:cstheme="majorEastAsia" w:hint="eastAsia"/>
          <w:b/>
        </w:rPr>
        <w:t>five-</w:t>
      </w:r>
      <w:r w:rsidRPr="00186954">
        <w:rPr>
          <w:rFonts w:asciiTheme="majorEastAsia" w:hAnsiTheme="majorEastAsia" w:cstheme="majorEastAsia" w:hint="eastAsia"/>
          <w:b/>
        </w:rPr>
        <w:t>year 5% coupon bonds.</w:t>
      </w:r>
    </w:p>
    <w:p w14:paraId="554AD3BE" w14:textId="77777777" w:rsidR="00897E33" w:rsidRPr="00186954" w:rsidRDefault="00897E33">
      <w:pPr>
        <w:rPr>
          <w:rFonts w:asciiTheme="majorEastAsia" w:hAnsiTheme="majorEastAsia" w:cstheme="majorEastAsia"/>
        </w:rPr>
      </w:pPr>
    </w:p>
    <w:p w14:paraId="32A9FD16" w14:textId="77777777" w:rsidR="00897E33" w:rsidRPr="00186954" w:rsidRDefault="009F2A14">
      <w:pPr>
        <w:rPr>
          <w:rFonts w:asciiTheme="majorEastAsia" w:hAnsiTheme="majorEastAsia" w:cstheme="majorEastAsia"/>
        </w:rPr>
      </w:pPr>
      <w:r w:rsidRPr="00186954">
        <w:rPr>
          <w:rFonts w:asciiTheme="majorEastAsia" w:hAnsiTheme="majorEastAsia" w:cstheme="majorEastAsia" w:hint="eastAsia"/>
        </w:rPr>
        <w:t xml:space="preserve">The summary of </w:t>
      </w:r>
      <w:r w:rsidR="005121EF" w:rsidRPr="00186954">
        <w:rPr>
          <w:rFonts w:asciiTheme="majorEastAsia" w:hAnsiTheme="majorEastAsia" w:cstheme="majorEastAsia" w:hint="eastAsia"/>
        </w:rPr>
        <w:t xml:space="preserve">transaction cost for each strategy is presented in the following table. </w:t>
      </w:r>
    </w:p>
    <w:p w14:paraId="3E5EFF65" w14:textId="77777777" w:rsidR="00897E33" w:rsidRPr="00186954" w:rsidRDefault="00897E33">
      <w:pPr>
        <w:rPr>
          <w:rFonts w:asciiTheme="majorEastAsia" w:hAnsiTheme="majorEastAsia" w:cstheme="majorEastAsia"/>
        </w:rPr>
      </w:pPr>
    </w:p>
    <w:tbl>
      <w:tblPr>
        <w:tblStyle w:val="a0"/>
        <w:tblW w:w="89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20"/>
        <w:gridCol w:w="1925"/>
        <w:gridCol w:w="1730"/>
        <w:gridCol w:w="1745"/>
        <w:gridCol w:w="1730"/>
      </w:tblGrid>
      <w:tr w:rsidR="00897E33" w:rsidRPr="00186954" w14:paraId="41ABBF02" w14:textId="77777777">
        <w:trPr>
          <w:trHeight w:val="420"/>
        </w:trPr>
        <w:tc>
          <w:tcPr>
            <w:tcW w:w="18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78ADB1"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 xml:space="preserve">Transaction </w:t>
            </w:r>
          </w:p>
        </w:tc>
        <w:tc>
          <w:tcPr>
            <w:tcW w:w="19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AC3DA2"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7 vs 2</w:t>
            </w:r>
          </w:p>
        </w:tc>
        <w:tc>
          <w:tcPr>
            <w:tcW w:w="17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C563FD"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7 vs 3</w:t>
            </w:r>
          </w:p>
        </w:tc>
        <w:tc>
          <w:tcPr>
            <w:tcW w:w="17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299CFBB" w14:textId="77777777" w:rsidR="00897E33" w:rsidRPr="00186954" w:rsidRDefault="005121EF">
            <w:pPr>
              <w:widowControl w:val="0"/>
              <w:rPr>
                <w:rFonts w:asciiTheme="majorEastAsia" w:hAnsiTheme="majorEastAsia" w:cstheme="majorEastAsia"/>
                <w:b/>
              </w:rPr>
            </w:pPr>
            <w:r w:rsidRPr="00186954">
              <w:rPr>
                <w:rFonts w:asciiTheme="majorEastAsia" w:hAnsiTheme="majorEastAsia" w:cstheme="majorEastAsia" w:hint="eastAsia"/>
                <w:b/>
              </w:rPr>
              <w:t>7 vs 5</w:t>
            </w:r>
          </w:p>
        </w:tc>
        <w:tc>
          <w:tcPr>
            <w:tcW w:w="17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C30536"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7 vs 10</w:t>
            </w:r>
          </w:p>
        </w:tc>
      </w:tr>
      <w:tr w:rsidR="00897E33" w:rsidRPr="00186954" w14:paraId="4BF89E83" w14:textId="77777777">
        <w:trPr>
          <w:trHeight w:val="400"/>
        </w:trPr>
        <w:tc>
          <w:tcPr>
            <w:tcW w:w="18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CB9A1F"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lastRenderedPageBreak/>
              <w:t>Mean</w:t>
            </w:r>
          </w:p>
        </w:tc>
        <w:tc>
          <w:tcPr>
            <w:tcW w:w="1925" w:type="dxa"/>
            <w:tcBorders>
              <w:top w:val="single" w:sz="6" w:space="0" w:color="000000"/>
              <w:left w:val="single" w:sz="6" w:space="0" w:color="000000"/>
              <w:bottom w:val="single" w:sz="6" w:space="0" w:color="808080"/>
              <w:right w:val="single" w:sz="6" w:space="0" w:color="808080"/>
            </w:tcBorders>
            <w:tcMar>
              <w:top w:w="100" w:type="dxa"/>
              <w:left w:w="100" w:type="dxa"/>
              <w:bottom w:w="100" w:type="dxa"/>
              <w:right w:w="100" w:type="dxa"/>
            </w:tcMar>
          </w:tcPr>
          <w:p w14:paraId="41E494C4"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$149,267.7417</w:t>
            </w:r>
          </w:p>
        </w:tc>
        <w:tc>
          <w:tcPr>
            <w:tcW w:w="1730"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792C06A1"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$87,999.3046</w:t>
            </w:r>
          </w:p>
        </w:tc>
        <w:tc>
          <w:tcPr>
            <w:tcW w:w="1745"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2907501E" w14:textId="77777777" w:rsidR="00897E33" w:rsidRPr="00186954" w:rsidRDefault="005121EF">
            <w:pPr>
              <w:widowControl w:val="0"/>
              <w:rPr>
                <w:rFonts w:asciiTheme="majorEastAsia" w:hAnsiTheme="majorEastAsia" w:cstheme="majorEastAsia"/>
                <w:b/>
              </w:rPr>
            </w:pPr>
            <w:r w:rsidRPr="00186954">
              <w:rPr>
                <w:rFonts w:asciiTheme="majorEastAsia" w:hAnsiTheme="majorEastAsia" w:cstheme="majorEastAsia" w:hint="eastAsia"/>
                <w:b/>
              </w:rPr>
              <w:t>$19,182.0332</w:t>
            </w:r>
          </w:p>
        </w:tc>
        <w:tc>
          <w:tcPr>
            <w:tcW w:w="1730"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18994BAB"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$21,778.6038</w:t>
            </w:r>
          </w:p>
        </w:tc>
      </w:tr>
      <w:tr w:rsidR="00897E33" w:rsidRPr="00186954" w14:paraId="159601C0" w14:textId="77777777">
        <w:trPr>
          <w:trHeight w:val="400"/>
        </w:trPr>
        <w:tc>
          <w:tcPr>
            <w:tcW w:w="18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E5D4B2"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Std Dev</w:t>
            </w:r>
          </w:p>
        </w:tc>
        <w:tc>
          <w:tcPr>
            <w:tcW w:w="1925"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5B1D609E"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126986.3717</w:t>
            </w:r>
          </w:p>
        </w:tc>
        <w:tc>
          <w:tcPr>
            <w:tcW w:w="173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11070D5"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75136.73685</w:t>
            </w:r>
          </w:p>
        </w:tc>
        <w:tc>
          <w:tcPr>
            <w:tcW w:w="174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EC55047" w14:textId="77777777" w:rsidR="00897E33" w:rsidRPr="00186954" w:rsidRDefault="005121EF">
            <w:pPr>
              <w:widowControl w:val="0"/>
              <w:rPr>
                <w:rFonts w:asciiTheme="majorEastAsia" w:hAnsiTheme="majorEastAsia" w:cstheme="majorEastAsia"/>
                <w:b/>
              </w:rPr>
            </w:pPr>
            <w:r w:rsidRPr="00186954">
              <w:rPr>
                <w:rFonts w:asciiTheme="majorEastAsia" w:hAnsiTheme="majorEastAsia" w:cstheme="majorEastAsia" w:hint="eastAsia"/>
                <w:b/>
              </w:rPr>
              <w:t>16173.45673</w:t>
            </w:r>
          </w:p>
        </w:tc>
        <w:tc>
          <w:tcPr>
            <w:tcW w:w="173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2A596C6"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19275.05352</w:t>
            </w:r>
          </w:p>
        </w:tc>
      </w:tr>
    </w:tbl>
    <w:p w14:paraId="36CDD1BB" w14:textId="77777777" w:rsidR="00897E33" w:rsidRPr="00186954" w:rsidRDefault="00897E33">
      <w:pPr>
        <w:rPr>
          <w:rFonts w:asciiTheme="majorEastAsia" w:hAnsiTheme="majorEastAsia" w:cstheme="majorEastAsia"/>
        </w:rPr>
      </w:pPr>
    </w:p>
    <w:p w14:paraId="10F3C881" w14:textId="77777777" w:rsidR="00897E33" w:rsidRPr="00186954" w:rsidRDefault="005121EF">
      <w:pPr>
        <w:rPr>
          <w:rFonts w:asciiTheme="majorEastAsia" w:hAnsiTheme="majorEastAsia" w:cstheme="majorEastAsia"/>
        </w:rPr>
      </w:pPr>
      <w:r w:rsidRPr="00186954">
        <w:rPr>
          <w:rFonts w:asciiTheme="majorEastAsia" w:hAnsiTheme="majorEastAsia" w:cstheme="majorEastAsia" w:hint="eastAsia"/>
        </w:rPr>
        <w:t>The r</w:t>
      </w:r>
      <w:r w:rsidR="009F2A14" w:rsidRPr="00186954">
        <w:rPr>
          <w:rFonts w:asciiTheme="majorEastAsia" w:hAnsiTheme="majorEastAsia" w:cstheme="majorEastAsia" w:hint="eastAsia"/>
        </w:rPr>
        <w:t>esults of transaction cost show</w:t>
      </w:r>
      <w:r w:rsidRPr="00186954">
        <w:rPr>
          <w:rFonts w:asciiTheme="majorEastAsia" w:hAnsiTheme="majorEastAsia" w:cstheme="majorEastAsia" w:hint="eastAsia"/>
        </w:rPr>
        <w:t xml:space="preserve"> that hedging with 5-year coupon bond only cost us 19K dollars of tr</w:t>
      </w:r>
      <w:r w:rsidR="009F2A14" w:rsidRPr="00186954">
        <w:rPr>
          <w:rFonts w:asciiTheme="majorEastAsia" w:hAnsiTheme="majorEastAsia" w:cstheme="majorEastAsia" w:hint="eastAsia"/>
        </w:rPr>
        <w:t>ansaction fee on average. The 5-</w:t>
      </w:r>
      <w:r w:rsidRPr="00186954">
        <w:rPr>
          <w:rFonts w:asciiTheme="majorEastAsia" w:hAnsiTheme="majorEastAsia" w:cstheme="majorEastAsia" w:hint="eastAsia"/>
        </w:rPr>
        <w:t>year 5% coupon bond also carries the lowest standard deviation in transaction cost. From cost-saving perspective, the opt</w:t>
      </w:r>
      <w:r w:rsidR="009F2A14" w:rsidRPr="00186954">
        <w:rPr>
          <w:rFonts w:asciiTheme="majorEastAsia" w:hAnsiTheme="majorEastAsia" w:cstheme="majorEastAsia" w:hint="eastAsia"/>
        </w:rPr>
        <w:t>imal hedging strategy remains 5-</w:t>
      </w:r>
      <w:r w:rsidRPr="00186954">
        <w:rPr>
          <w:rFonts w:asciiTheme="majorEastAsia" w:hAnsiTheme="majorEastAsia" w:cstheme="majorEastAsia" w:hint="eastAsia"/>
        </w:rPr>
        <w:t>year 5% Treasury Bonds.</w:t>
      </w:r>
    </w:p>
    <w:p w14:paraId="735FC0F8" w14:textId="77777777" w:rsidR="00897E33" w:rsidRPr="00186954" w:rsidRDefault="00897E33">
      <w:pPr>
        <w:rPr>
          <w:rFonts w:asciiTheme="majorEastAsia" w:hAnsiTheme="majorEastAsia" w:cstheme="majorEastAsia"/>
        </w:rPr>
      </w:pPr>
    </w:p>
    <w:p w14:paraId="3B7AEE91" w14:textId="77777777" w:rsidR="00897E33" w:rsidRPr="00186954" w:rsidRDefault="005121EF" w:rsidP="00186954">
      <w:pPr>
        <w:jc w:val="center"/>
        <w:rPr>
          <w:rFonts w:asciiTheme="majorEastAsia" w:hAnsiTheme="majorEastAsia" w:cstheme="majorEastAsia"/>
          <w:b/>
          <w:i/>
          <w:u w:val="single"/>
        </w:rPr>
      </w:pPr>
      <w:r w:rsidRPr="00186954">
        <w:rPr>
          <w:rFonts w:asciiTheme="majorEastAsia" w:hAnsiTheme="majorEastAsia" w:cstheme="majorEastAsia" w:hint="eastAsia"/>
          <w:b/>
          <w:i/>
          <w:u w:val="single"/>
        </w:rPr>
        <w:t>Question 2</w:t>
      </w:r>
    </w:p>
    <w:p w14:paraId="761F0FE8" w14:textId="77777777" w:rsidR="00897E33" w:rsidRPr="00186954" w:rsidRDefault="00897E33">
      <w:pPr>
        <w:rPr>
          <w:rFonts w:asciiTheme="majorEastAsia" w:hAnsiTheme="majorEastAsia" w:cstheme="majorEastAsia"/>
        </w:rPr>
      </w:pPr>
    </w:p>
    <w:p w14:paraId="20B23251" w14:textId="77777777" w:rsidR="00897E33" w:rsidRPr="00186954" w:rsidRDefault="005121EF" w:rsidP="00186954">
      <w:pPr>
        <w:jc w:val="center"/>
        <w:rPr>
          <w:rFonts w:asciiTheme="majorEastAsia" w:hAnsiTheme="majorEastAsia" w:cstheme="majorEastAsia"/>
        </w:rPr>
      </w:pPr>
      <w:r w:rsidRPr="00186954">
        <w:rPr>
          <w:rFonts w:asciiTheme="majorEastAsia" w:hAnsiTheme="majorEastAsia" w:cstheme="majorEastAsia" w:hint="eastAsia"/>
          <w:noProof/>
        </w:rPr>
        <w:drawing>
          <wp:inline distT="114300" distB="114300" distL="114300" distR="114300" wp14:anchorId="23AAB6BD" wp14:editId="67313524">
            <wp:extent cx="1719263" cy="193417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719263" cy="1934170"/>
                    </a:xfrm>
                    <a:prstGeom prst="rect">
                      <a:avLst/>
                    </a:prstGeom>
                    <a:ln/>
                  </pic:spPr>
                </pic:pic>
              </a:graphicData>
            </a:graphic>
          </wp:inline>
        </w:drawing>
      </w:r>
    </w:p>
    <w:p w14:paraId="6F410ACA" w14:textId="77777777" w:rsidR="00897E33" w:rsidRPr="00186954" w:rsidRDefault="00897E33">
      <w:pPr>
        <w:rPr>
          <w:rFonts w:asciiTheme="majorEastAsia" w:hAnsiTheme="majorEastAsia" w:cstheme="majorEastAsia"/>
        </w:rPr>
      </w:pPr>
    </w:p>
    <w:p w14:paraId="2D47DE85" w14:textId="77777777" w:rsidR="00897E33" w:rsidRPr="00186954" w:rsidRDefault="005121EF">
      <w:pPr>
        <w:rPr>
          <w:rFonts w:asciiTheme="majorEastAsia" w:hAnsiTheme="majorEastAsia" w:cstheme="majorEastAsia"/>
        </w:rPr>
      </w:pPr>
      <w:r w:rsidRPr="00186954">
        <w:rPr>
          <w:rFonts w:asciiTheme="majorEastAsia" w:hAnsiTheme="majorEastAsia" w:cstheme="majorEastAsia" w:hint="eastAsia"/>
        </w:rPr>
        <w:t xml:space="preserve">We began </w:t>
      </w:r>
      <w:r w:rsidR="00186954" w:rsidRPr="00186954">
        <w:rPr>
          <w:rFonts w:asciiTheme="majorEastAsia" w:hAnsiTheme="majorEastAsia" w:cstheme="majorEastAsia" w:hint="eastAsia"/>
        </w:rPr>
        <w:t xml:space="preserve">the </w:t>
      </w:r>
      <w:r w:rsidRPr="00186954">
        <w:rPr>
          <w:rFonts w:asciiTheme="majorEastAsia" w:hAnsiTheme="majorEastAsia" w:cstheme="majorEastAsia" w:hint="eastAsia"/>
        </w:rPr>
        <w:t>analysis by looking at the standard deviation of various key rates and different coupon bonds. In theory, we prefer lower variation of YTM and Key rates. The above table suggests that longer maturity bonds tend to have a higher standard deviation of change in YTM, which is counter-intuition. To explain the abnormal trend demonstrated above, we found the volatility of short-term rate is extremely low since 2010 and to some extent dominates the variation of YTM change in shorter time frame. Conversely, the long-term YTM keep fluctuating in our observation horizon, such that the volatility of change in long-term bond yield is higher than short-term ones.</w:t>
      </w:r>
    </w:p>
    <w:p w14:paraId="393066F7" w14:textId="77777777" w:rsidR="00897E33" w:rsidRPr="00186954" w:rsidRDefault="00897E33">
      <w:pPr>
        <w:rPr>
          <w:rFonts w:asciiTheme="majorEastAsia" w:hAnsiTheme="majorEastAsia" w:cstheme="majorEastAsia"/>
        </w:rPr>
      </w:pPr>
    </w:p>
    <w:p w14:paraId="10EAD29F" w14:textId="3591E06C" w:rsidR="00897E33" w:rsidRPr="00186954" w:rsidRDefault="005121EF">
      <w:pPr>
        <w:rPr>
          <w:rFonts w:asciiTheme="majorEastAsia" w:hAnsiTheme="majorEastAsia" w:cstheme="majorEastAsia"/>
        </w:rPr>
      </w:pPr>
      <w:r w:rsidRPr="00186954">
        <w:rPr>
          <w:rFonts w:asciiTheme="majorEastAsia" w:hAnsiTheme="majorEastAsia" w:cstheme="majorEastAsia" w:hint="eastAsia"/>
        </w:rPr>
        <w:t xml:space="preserve"> To take a close look at the impact of interest rate on diff</w:t>
      </w:r>
      <w:r w:rsidR="00D36302">
        <w:rPr>
          <w:rFonts w:asciiTheme="majorEastAsia" w:hAnsiTheme="majorEastAsia" w:cstheme="majorEastAsia" w:hint="eastAsia"/>
        </w:rPr>
        <w:t xml:space="preserve">erent coupon bonds, we measured </w:t>
      </w:r>
      <w:r w:rsidRPr="00186954">
        <w:rPr>
          <w:rFonts w:asciiTheme="majorEastAsia" w:hAnsiTheme="majorEastAsia" w:cstheme="majorEastAsia" w:hint="eastAsia"/>
        </w:rPr>
        <w:t>the correlation of YTM between various coupon bonds. As shown in the following graph, the yield changes are not perfectly correlated across maturities. In general, longer key rates tend to have lower correlation with the shorter key rates. For instance, the correlation between 0.5 years k</w:t>
      </w:r>
      <w:r w:rsidR="00186954" w:rsidRPr="00186954">
        <w:rPr>
          <w:rFonts w:asciiTheme="majorEastAsia" w:hAnsiTheme="majorEastAsia" w:cstheme="majorEastAsia" w:hint="eastAsia"/>
        </w:rPr>
        <w:t>ey rates and 1 year key rates are</w:t>
      </w:r>
      <w:r w:rsidRPr="00186954">
        <w:rPr>
          <w:rFonts w:asciiTheme="majorEastAsia" w:hAnsiTheme="majorEastAsia" w:cstheme="majorEastAsia" w:hint="eastAsia"/>
        </w:rPr>
        <w:t xml:space="preserve"> significant higher that the correlation between 0.5 years and 10 years key rat</w:t>
      </w:r>
      <w:r w:rsidR="00186954" w:rsidRPr="00186954">
        <w:rPr>
          <w:rFonts w:asciiTheme="majorEastAsia" w:hAnsiTheme="majorEastAsia" w:cstheme="majorEastAsia" w:hint="eastAsia"/>
        </w:rPr>
        <w:t>es. The similar patterns appear</w:t>
      </w:r>
      <w:r w:rsidRPr="00186954">
        <w:rPr>
          <w:rFonts w:asciiTheme="majorEastAsia" w:hAnsiTheme="majorEastAsia" w:cstheme="majorEastAsia" w:hint="eastAsia"/>
        </w:rPr>
        <w:t xml:space="preserve"> in the changes of correlation between various coupon bonds</w:t>
      </w:r>
      <w:r w:rsidRPr="00186954">
        <w:rPr>
          <w:rFonts w:asciiTheme="majorEastAsia" w:hAnsiTheme="majorEastAsia" w:cstheme="majorEastAsia" w:hint="eastAsia"/>
        </w:rPr>
        <w:t>’</w:t>
      </w:r>
      <w:r w:rsidRPr="00186954">
        <w:rPr>
          <w:rFonts w:asciiTheme="majorEastAsia" w:hAnsiTheme="majorEastAsia" w:cstheme="majorEastAsia" w:hint="eastAsia"/>
        </w:rPr>
        <w:t xml:space="preserve"> Y</w:t>
      </w:r>
      <w:r w:rsidR="00186954" w:rsidRPr="00186954">
        <w:rPr>
          <w:rFonts w:asciiTheme="majorEastAsia" w:hAnsiTheme="majorEastAsia" w:cstheme="majorEastAsia" w:hint="eastAsia"/>
        </w:rPr>
        <w:t>TM. The correlation between two-year 6% coupon bonds and three-</w:t>
      </w:r>
      <w:r w:rsidRPr="00186954">
        <w:rPr>
          <w:rFonts w:asciiTheme="majorEastAsia" w:hAnsiTheme="majorEastAsia" w:cstheme="majorEastAsia" w:hint="eastAsia"/>
        </w:rPr>
        <w:t>year 12% coupon bonds is obviously higher t</w:t>
      </w:r>
      <w:r w:rsidR="00D36302">
        <w:rPr>
          <w:rFonts w:asciiTheme="majorEastAsia" w:hAnsiTheme="majorEastAsia" w:cstheme="majorEastAsia" w:hint="eastAsia"/>
        </w:rPr>
        <w:t>han the correlation between two-</w:t>
      </w:r>
      <w:r w:rsidRPr="00186954">
        <w:rPr>
          <w:rFonts w:asciiTheme="majorEastAsia" w:hAnsiTheme="majorEastAsia" w:cstheme="majorEastAsia" w:hint="eastAsia"/>
        </w:rPr>
        <w:t xml:space="preserve">year 6% coupon bonds and 10 year 8% coupon bonds. </w:t>
      </w:r>
    </w:p>
    <w:p w14:paraId="1B9EDCC7" w14:textId="77777777" w:rsidR="00897E33" w:rsidRPr="00186954" w:rsidRDefault="00897E33">
      <w:pPr>
        <w:rPr>
          <w:rFonts w:asciiTheme="majorEastAsia" w:hAnsiTheme="majorEastAsia" w:cstheme="majorEastAsia"/>
        </w:rPr>
      </w:pPr>
    </w:p>
    <w:p w14:paraId="38888EEB" w14:textId="77777777" w:rsidR="00186954" w:rsidRPr="00186954" w:rsidRDefault="00186954">
      <w:pPr>
        <w:rPr>
          <w:rFonts w:asciiTheme="majorEastAsia" w:hAnsiTheme="majorEastAsia" w:cstheme="majorEastAsia"/>
        </w:rPr>
      </w:pPr>
    </w:p>
    <w:p w14:paraId="69DF91EE" w14:textId="77777777" w:rsidR="00186954" w:rsidRPr="00186954" w:rsidRDefault="00186954">
      <w:pPr>
        <w:rPr>
          <w:rFonts w:asciiTheme="majorEastAsia" w:hAnsiTheme="majorEastAsia" w:cstheme="majorEastAsia"/>
        </w:rPr>
      </w:pPr>
    </w:p>
    <w:p w14:paraId="40EE3905" w14:textId="77777777" w:rsidR="00186954" w:rsidRPr="00186954" w:rsidRDefault="00186954">
      <w:pPr>
        <w:rPr>
          <w:rFonts w:asciiTheme="majorEastAsia" w:hAnsiTheme="majorEastAsia" w:cstheme="majorEastAsia"/>
        </w:rPr>
      </w:pPr>
    </w:p>
    <w:p w14:paraId="0E0E3B54" w14:textId="77777777" w:rsidR="00897E33" w:rsidRPr="00186954" w:rsidRDefault="005121EF">
      <w:pPr>
        <w:rPr>
          <w:rFonts w:asciiTheme="majorEastAsia" w:hAnsiTheme="majorEastAsia" w:cstheme="majorEastAsia"/>
        </w:rPr>
      </w:pPr>
      <w:r w:rsidRPr="00186954">
        <w:rPr>
          <w:rFonts w:asciiTheme="majorEastAsia" w:hAnsiTheme="majorEastAsia" w:cstheme="majorEastAsia" w:hint="eastAsia"/>
        </w:rPr>
        <w:t>#Table: correlation between changes in KR and YTM#</w:t>
      </w:r>
    </w:p>
    <w:p w14:paraId="5306B611" w14:textId="77777777" w:rsidR="00897E33" w:rsidRPr="00186954" w:rsidRDefault="00897E33">
      <w:pPr>
        <w:rPr>
          <w:rFonts w:asciiTheme="majorEastAsia" w:hAnsiTheme="majorEastAsia" w:cstheme="majorEastAsia"/>
        </w:rPr>
      </w:pPr>
    </w:p>
    <w:p w14:paraId="43839EFD" w14:textId="77777777" w:rsidR="00897E33" w:rsidRPr="00186954" w:rsidRDefault="005121EF">
      <w:pPr>
        <w:rPr>
          <w:rFonts w:asciiTheme="majorEastAsia" w:hAnsiTheme="majorEastAsia" w:cstheme="majorEastAsia"/>
        </w:rPr>
      </w:pPr>
      <w:r w:rsidRPr="00186954">
        <w:rPr>
          <w:rFonts w:asciiTheme="majorEastAsia" w:hAnsiTheme="majorEastAsia" w:cstheme="majorEastAsia" w:hint="eastAsia"/>
          <w:noProof/>
        </w:rPr>
        <w:lastRenderedPageBreak/>
        <w:drawing>
          <wp:inline distT="114300" distB="114300" distL="114300" distR="114300" wp14:anchorId="65D0A707" wp14:editId="10A4A88A">
            <wp:extent cx="5734050" cy="11557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734050" cy="1155700"/>
                    </a:xfrm>
                    <a:prstGeom prst="rect">
                      <a:avLst/>
                    </a:prstGeom>
                    <a:ln/>
                  </pic:spPr>
                </pic:pic>
              </a:graphicData>
            </a:graphic>
          </wp:inline>
        </w:drawing>
      </w:r>
    </w:p>
    <w:p w14:paraId="2B773092" w14:textId="77777777" w:rsidR="00186954" w:rsidRPr="00186954" w:rsidRDefault="005121EF" w:rsidP="00186954">
      <w:pPr>
        <w:rPr>
          <w:rFonts w:asciiTheme="majorEastAsia" w:hAnsiTheme="majorEastAsia" w:cstheme="majorEastAsia"/>
        </w:rPr>
      </w:pPr>
      <w:r w:rsidRPr="00186954">
        <w:rPr>
          <w:rFonts w:asciiTheme="majorEastAsia" w:hAnsiTheme="majorEastAsia" w:cstheme="majorEastAsia" w:hint="eastAsia"/>
          <w:noProof/>
        </w:rPr>
        <w:drawing>
          <wp:inline distT="114300" distB="114300" distL="114300" distR="114300" wp14:anchorId="17E26651" wp14:editId="637BDD08">
            <wp:extent cx="5734050" cy="12192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734050" cy="1219200"/>
                    </a:xfrm>
                    <a:prstGeom prst="rect">
                      <a:avLst/>
                    </a:prstGeom>
                    <a:ln/>
                  </pic:spPr>
                </pic:pic>
              </a:graphicData>
            </a:graphic>
          </wp:inline>
        </w:drawing>
      </w:r>
      <w:r w:rsidR="00186954" w:rsidRPr="00186954">
        <w:rPr>
          <w:rFonts w:asciiTheme="majorEastAsia" w:hAnsiTheme="majorEastAsia" w:cstheme="majorEastAsia" w:hint="eastAsia"/>
        </w:rPr>
        <w:t xml:space="preserve"> </w:t>
      </w:r>
    </w:p>
    <w:p w14:paraId="168F10A8" w14:textId="1ABB7159" w:rsidR="00897E33" w:rsidRPr="00186954" w:rsidRDefault="00186954" w:rsidP="00186954">
      <w:pPr>
        <w:rPr>
          <w:rFonts w:asciiTheme="majorEastAsia" w:hAnsiTheme="majorEastAsia" w:cstheme="majorEastAsia"/>
        </w:rPr>
      </w:pPr>
      <w:r w:rsidRPr="00186954">
        <w:rPr>
          <w:rFonts w:asciiTheme="majorEastAsia" w:hAnsiTheme="majorEastAsia" w:cstheme="majorEastAsia" w:hint="eastAsia"/>
        </w:rPr>
        <w:t xml:space="preserve">We </w:t>
      </w:r>
      <w:r w:rsidR="005121EF" w:rsidRPr="00186954">
        <w:rPr>
          <w:rFonts w:asciiTheme="majorEastAsia" w:hAnsiTheme="majorEastAsia" w:cstheme="majorEastAsia" w:hint="eastAsia"/>
        </w:rPr>
        <w:t xml:space="preserve">somewhat worry about the inconsistency and imperfect correlation across different bonds, since the underlying assumption of our hedging strategy is that bonds with different time to maturity </w:t>
      </w:r>
      <w:r w:rsidRPr="00186954">
        <w:rPr>
          <w:rFonts w:asciiTheme="majorEastAsia" w:hAnsiTheme="majorEastAsia" w:cstheme="majorEastAsia" w:hint="eastAsia"/>
        </w:rPr>
        <w:t>would have parallel reaction as</w:t>
      </w:r>
      <w:r w:rsidR="005121EF" w:rsidRPr="00186954">
        <w:rPr>
          <w:rFonts w:asciiTheme="majorEastAsia" w:hAnsiTheme="majorEastAsia" w:cstheme="majorEastAsia" w:hint="eastAsia"/>
        </w:rPr>
        <w:t xml:space="preserve"> interest rate changes. However, we deem that</w:t>
      </w:r>
      <w:r w:rsidRPr="00186954">
        <w:rPr>
          <w:rFonts w:asciiTheme="majorEastAsia" w:hAnsiTheme="majorEastAsia" w:cstheme="majorEastAsia" w:hint="eastAsia"/>
        </w:rPr>
        <w:t xml:space="preserve"> our optimal strategy pairing 5-</w:t>
      </w:r>
      <w:r w:rsidR="005121EF">
        <w:rPr>
          <w:rFonts w:asciiTheme="majorEastAsia" w:hAnsiTheme="majorEastAsia" w:cstheme="majorEastAsia" w:hint="eastAsia"/>
        </w:rPr>
        <w:t>year treasury bonds with 7-</w:t>
      </w:r>
      <w:r w:rsidR="005121EF" w:rsidRPr="00186954">
        <w:rPr>
          <w:rFonts w:asciiTheme="majorEastAsia" w:hAnsiTheme="majorEastAsia" w:cstheme="majorEastAsia" w:hint="eastAsia"/>
        </w:rPr>
        <w:t>year treasury bond would have minimal impact from the interest rate changes, as the YTM correlation between 2 bonds are 0.9942.</w:t>
      </w:r>
    </w:p>
    <w:p w14:paraId="097EB8AE" w14:textId="77777777" w:rsidR="00186954" w:rsidRPr="00186954" w:rsidRDefault="00186954" w:rsidP="00186954">
      <w:pPr>
        <w:rPr>
          <w:rFonts w:asciiTheme="majorEastAsia" w:hAnsiTheme="majorEastAsia" w:cstheme="majorEastAsia"/>
          <w:u w:val="single"/>
        </w:rPr>
      </w:pPr>
    </w:p>
    <w:p w14:paraId="5D7F8ECD" w14:textId="77777777" w:rsidR="00897E33" w:rsidRPr="00186954" w:rsidRDefault="005121EF" w:rsidP="00186954">
      <w:pPr>
        <w:jc w:val="center"/>
        <w:rPr>
          <w:rFonts w:asciiTheme="majorEastAsia" w:hAnsiTheme="majorEastAsia" w:cstheme="majorEastAsia"/>
          <w:b/>
          <w:i/>
          <w:u w:val="single"/>
        </w:rPr>
      </w:pPr>
      <w:r w:rsidRPr="00186954">
        <w:rPr>
          <w:rFonts w:asciiTheme="majorEastAsia" w:hAnsiTheme="majorEastAsia" w:cstheme="majorEastAsia" w:hint="eastAsia"/>
          <w:b/>
          <w:i/>
          <w:u w:val="single"/>
        </w:rPr>
        <w:t>Question 3</w:t>
      </w:r>
    </w:p>
    <w:p w14:paraId="01963308" w14:textId="77777777" w:rsidR="00897E33" w:rsidRPr="00186954" w:rsidRDefault="00897E33">
      <w:pPr>
        <w:rPr>
          <w:rFonts w:asciiTheme="majorEastAsia" w:hAnsiTheme="majorEastAsia" w:cstheme="majorEastAsia"/>
          <w:u w:val="single"/>
        </w:rPr>
      </w:pPr>
    </w:p>
    <w:p w14:paraId="7A30643D" w14:textId="77777777" w:rsidR="00897E33" w:rsidRPr="00186954" w:rsidRDefault="005121EF" w:rsidP="00186954">
      <w:pPr>
        <w:jc w:val="center"/>
        <w:rPr>
          <w:rFonts w:asciiTheme="majorEastAsia" w:hAnsiTheme="majorEastAsia" w:cstheme="majorEastAsia"/>
        </w:rPr>
      </w:pPr>
      <w:r w:rsidRPr="00186954">
        <w:rPr>
          <w:rFonts w:asciiTheme="majorEastAsia" w:hAnsiTheme="majorEastAsia" w:cstheme="majorEastAsia" w:hint="eastAsia"/>
          <w:noProof/>
        </w:rPr>
        <w:drawing>
          <wp:inline distT="114300" distB="114300" distL="114300" distR="114300" wp14:anchorId="21DB712C" wp14:editId="7A9162B9">
            <wp:extent cx="4243388" cy="873639"/>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4243388" cy="873639"/>
                    </a:xfrm>
                    <a:prstGeom prst="rect">
                      <a:avLst/>
                    </a:prstGeom>
                    <a:ln/>
                  </pic:spPr>
                </pic:pic>
              </a:graphicData>
            </a:graphic>
          </wp:inline>
        </w:drawing>
      </w:r>
    </w:p>
    <w:p w14:paraId="2D826A0E" w14:textId="77777777" w:rsidR="00186954" w:rsidRPr="00186954" w:rsidRDefault="00186954">
      <w:pPr>
        <w:rPr>
          <w:rFonts w:asciiTheme="majorEastAsia" w:hAnsiTheme="majorEastAsia" w:cstheme="majorEastAsia"/>
        </w:rPr>
      </w:pPr>
    </w:p>
    <w:p w14:paraId="7F2B5DB2" w14:textId="77777777" w:rsidR="00897E33" w:rsidRPr="00186954" w:rsidRDefault="005121EF">
      <w:pPr>
        <w:rPr>
          <w:rFonts w:asciiTheme="majorEastAsia" w:hAnsiTheme="majorEastAsia" w:cstheme="majorEastAsia"/>
        </w:rPr>
      </w:pPr>
      <w:r w:rsidRPr="00186954">
        <w:rPr>
          <w:rFonts w:asciiTheme="majorEastAsia" w:hAnsiTheme="majorEastAsia" w:cstheme="majorEastAsia" w:hint="eastAsia"/>
        </w:rPr>
        <w:t>One way</w:t>
      </w:r>
      <w:r w:rsidR="00186954" w:rsidRPr="00186954">
        <w:rPr>
          <w:rFonts w:asciiTheme="majorEastAsia" w:hAnsiTheme="majorEastAsia" w:cstheme="majorEastAsia" w:hint="eastAsia"/>
        </w:rPr>
        <w:t xml:space="preserve"> to get a</w:t>
      </w:r>
      <w:r w:rsidRPr="00186954">
        <w:rPr>
          <w:rFonts w:asciiTheme="majorEastAsia" w:hAnsiTheme="majorEastAsia" w:cstheme="majorEastAsia" w:hint="eastAsia"/>
        </w:rPr>
        <w:t xml:space="preserve"> more accurate hedge ratio is by using the regression-based risk weight. We performed our analysis on various rolling win</w:t>
      </w:r>
      <w:r w:rsidR="00186954" w:rsidRPr="00186954">
        <w:rPr>
          <w:rFonts w:asciiTheme="majorEastAsia" w:hAnsiTheme="majorEastAsia" w:cstheme="majorEastAsia" w:hint="eastAsia"/>
        </w:rPr>
        <w:t>dows, specifically monthly, one-</w:t>
      </w:r>
      <w:r w:rsidRPr="00186954">
        <w:rPr>
          <w:rFonts w:asciiTheme="majorEastAsia" w:hAnsiTheme="majorEastAsia" w:cstheme="majorEastAsia" w:hint="eastAsia"/>
        </w:rPr>
        <w:t>yea</w:t>
      </w:r>
      <w:r w:rsidR="00186954" w:rsidRPr="00186954">
        <w:rPr>
          <w:rFonts w:asciiTheme="majorEastAsia" w:hAnsiTheme="majorEastAsia" w:cstheme="majorEastAsia" w:hint="eastAsia"/>
        </w:rPr>
        <w:t>r, two- year, five-year, and ten-</w:t>
      </w:r>
      <w:r w:rsidRPr="00186954">
        <w:rPr>
          <w:rFonts w:asciiTheme="majorEastAsia" w:hAnsiTheme="majorEastAsia" w:cstheme="majorEastAsia" w:hint="eastAsia"/>
        </w:rPr>
        <w:t xml:space="preserve">year. Beta standard deviation results are displayed in the table above. </w:t>
      </w:r>
    </w:p>
    <w:p w14:paraId="3DB661DC" w14:textId="77777777" w:rsidR="00186954" w:rsidRPr="00186954" w:rsidRDefault="00186954">
      <w:pPr>
        <w:rPr>
          <w:rFonts w:asciiTheme="majorEastAsia" w:hAnsiTheme="majorEastAsia" w:cstheme="majorEastAsia"/>
        </w:rPr>
      </w:pPr>
    </w:p>
    <w:p w14:paraId="18D519DA" w14:textId="77777777" w:rsidR="00897E33" w:rsidRPr="00186954" w:rsidRDefault="005121EF">
      <w:pPr>
        <w:rPr>
          <w:rFonts w:asciiTheme="majorEastAsia" w:hAnsiTheme="majorEastAsia" w:cstheme="majorEastAsia"/>
        </w:rPr>
      </w:pPr>
      <w:r w:rsidRPr="00186954">
        <w:rPr>
          <w:rFonts w:asciiTheme="majorEastAsia" w:hAnsiTheme="majorEastAsia" w:cstheme="majorEastAsia" w:hint="eastAsia"/>
        </w:rPr>
        <w:t>In term of the window in rolling regression, we chose 2 years rolling basis, as we believe using historical data throughout last 2 year enables us to capture both fluctuation and seasonal trend. Since monthly basis or 10-year basis would lose fluctuation or seasonal trend respectively, as reflected in the above variation table of adjustment factors across different rolling windows, it is not desirable to use data either throughout last month or last 10 years. Besides, considering the time length of whole dataset, constructing 5-year rolling leads to waste in roughly a quarter of data, therefore, we chose 2-year rolling basis to obtain the balance between model effectiveness and data utilization.</w:t>
      </w:r>
    </w:p>
    <w:p w14:paraId="424D8D5F" w14:textId="77777777" w:rsidR="00897E33" w:rsidRPr="00186954" w:rsidRDefault="00897E33">
      <w:pPr>
        <w:rPr>
          <w:rFonts w:asciiTheme="majorEastAsia" w:hAnsiTheme="majorEastAsia" w:cstheme="majorEastAsia"/>
        </w:rPr>
      </w:pPr>
    </w:p>
    <w:p w14:paraId="343552CC" w14:textId="77777777" w:rsidR="00897E33" w:rsidRPr="00186954" w:rsidRDefault="00897E33">
      <w:pPr>
        <w:rPr>
          <w:rFonts w:asciiTheme="majorEastAsia" w:hAnsiTheme="majorEastAsia" w:cstheme="majorEastAsia"/>
        </w:rPr>
      </w:pPr>
    </w:p>
    <w:p w14:paraId="7CB63B6A" w14:textId="77777777" w:rsidR="00897E33" w:rsidRPr="00186954" w:rsidRDefault="00897E33">
      <w:pPr>
        <w:rPr>
          <w:rFonts w:asciiTheme="majorEastAsia" w:hAnsiTheme="majorEastAsia" w:cstheme="majorEastAsia"/>
        </w:rPr>
      </w:pPr>
    </w:p>
    <w:p w14:paraId="76125381" w14:textId="77777777" w:rsidR="00897E33" w:rsidRPr="00186954" w:rsidRDefault="00897E33">
      <w:pPr>
        <w:rPr>
          <w:rFonts w:asciiTheme="majorEastAsia" w:hAnsiTheme="majorEastAsia" w:cstheme="majorEastAsia"/>
        </w:rPr>
      </w:pPr>
    </w:p>
    <w:p w14:paraId="381A81C3" w14:textId="77777777" w:rsidR="00897E33" w:rsidRPr="00186954" w:rsidRDefault="00897E33">
      <w:pPr>
        <w:rPr>
          <w:rFonts w:asciiTheme="majorEastAsia" w:hAnsiTheme="majorEastAsia" w:cstheme="majorEastAsia"/>
        </w:rPr>
      </w:pPr>
    </w:p>
    <w:p w14:paraId="6BF0E017" w14:textId="77777777" w:rsidR="00897E33" w:rsidRDefault="00897E33">
      <w:pPr>
        <w:rPr>
          <w:rFonts w:asciiTheme="majorEastAsia" w:hAnsiTheme="majorEastAsia" w:cstheme="majorEastAsia"/>
        </w:rPr>
      </w:pPr>
    </w:p>
    <w:p w14:paraId="111C69C8" w14:textId="77777777" w:rsidR="00115E72" w:rsidRDefault="00115E72">
      <w:pPr>
        <w:rPr>
          <w:rFonts w:asciiTheme="majorEastAsia" w:hAnsiTheme="majorEastAsia" w:cstheme="majorEastAsia"/>
        </w:rPr>
      </w:pPr>
    </w:p>
    <w:p w14:paraId="0A12C838" w14:textId="77777777" w:rsidR="00115E72" w:rsidRDefault="00115E72">
      <w:pPr>
        <w:rPr>
          <w:rFonts w:asciiTheme="majorEastAsia" w:hAnsiTheme="majorEastAsia" w:cstheme="majorEastAsia"/>
        </w:rPr>
      </w:pPr>
    </w:p>
    <w:p w14:paraId="0D97C66B" w14:textId="77777777" w:rsidR="00115E72" w:rsidRPr="00186954" w:rsidRDefault="00115E72">
      <w:pPr>
        <w:rPr>
          <w:rFonts w:asciiTheme="majorEastAsia" w:hAnsiTheme="majorEastAsia" w:cstheme="majorEastAsia"/>
        </w:rPr>
      </w:pPr>
    </w:p>
    <w:p w14:paraId="12D1D2C9" w14:textId="77777777" w:rsidR="00897E33" w:rsidRPr="00D36302" w:rsidRDefault="005121EF" w:rsidP="00D36302">
      <w:pPr>
        <w:jc w:val="center"/>
        <w:rPr>
          <w:rFonts w:asciiTheme="majorEastAsia" w:hAnsiTheme="majorEastAsia" w:cstheme="majorEastAsia"/>
          <w:b/>
          <w:i/>
        </w:rPr>
      </w:pPr>
      <w:r w:rsidRPr="00D36302">
        <w:rPr>
          <w:rFonts w:asciiTheme="majorEastAsia" w:hAnsiTheme="majorEastAsia" w:cstheme="majorEastAsia" w:hint="eastAsia"/>
          <w:b/>
          <w:i/>
        </w:rPr>
        <w:lastRenderedPageBreak/>
        <w:t>#Table: Statistics of different hedging strategy, std dev, mean and skewness#</w:t>
      </w:r>
    </w:p>
    <w:p w14:paraId="1D2A3C18" w14:textId="77777777" w:rsidR="00D36302" w:rsidRPr="00186954" w:rsidRDefault="00D36302">
      <w:pPr>
        <w:rPr>
          <w:rFonts w:asciiTheme="majorEastAsia" w:hAnsiTheme="majorEastAsia" w:cstheme="majorEastAsia"/>
        </w:rPr>
      </w:pPr>
    </w:p>
    <w:tbl>
      <w:tblPr>
        <w:tblStyle w:val="a1"/>
        <w:tblW w:w="7990" w:type="dxa"/>
        <w:jc w:val="center"/>
        <w:tblBorders>
          <w:top w:val="nil"/>
          <w:left w:val="nil"/>
          <w:bottom w:val="nil"/>
          <w:right w:val="nil"/>
          <w:insideH w:val="nil"/>
          <w:insideV w:val="nil"/>
        </w:tblBorders>
        <w:tblLayout w:type="fixed"/>
        <w:tblLook w:val="0600" w:firstRow="0" w:lastRow="0" w:firstColumn="0" w:lastColumn="0" w:noHBand="1" w:noVBand="1"/>
      </w:tblPr>
      <w:tblGrid>
        <w:gridCol w:w="1785"/>
        <w:gridCol w:w="1545"/>
        <w:gridCol w:w="1590"/>
        <w:gridCol w:w="1535"/>
        <w:gridCol w:w="1535"/>
      </w:tblGrid>
      <w:tr w:rsidR="00897E33" w:rsidRPr="00186954" w14:paraId="57BA8E7C" w14:textId="77777777" w:rsidTr="00186954">
        <w:trPr>
          <w:trHeight w:val="520"/>
          <w:jc w:val="center"/>
        </w:trPr>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902963"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Hed Error(2YR)</w:t>
            </w:r>
          </w:p>
        </w:tc>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906F91"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 xml:space="preserve">7 vs 2 </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14D4C8"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7 vs 3</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33E4F6" w14:textId="77777777" w:rsidR="00897E33" w:rsidRPr="00186954" w:rsidRDefault="005121EF">
            <w:pPr>
              <w:widowControl w:val="0"/>
              <w:rPr>
                <w:rFonts w:asciiTheme="majorEastAsia" w:hAnsiTheme="majorEastAsia" w:cstheme="majorEastAsia"/>
                <w:b/>
              </w:rPr>
            </w:pPr>
            <w:r w:rsidRPr="00186954">
              <w:rPr>
                <w:rFonts w:asciiTheme="majorEastAsia" w:hAnsiTheme="majorEastAsia" w:cstheme="majorEastAsia" w:hint="eastAsia"/>
                <w:b/>
              </w:rPr>
              <w:t>7 vs 5</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2E35EDA"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7 vs 10</w:t>
            </w:r>
          </w:p>
        </w:tc>
      </w:tr>
      <w:tr w:rsidR="00897E33" w:rsidRPr="00186954" w14:paraId="41D01147" w14:textId="77777777" w:rsidTr="00186954">
        <w:trPr>
          <w:trHeight w:val="500"/>
          <w:jc w:val="center"/>
        </w:trPr>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F91B37"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Mean</w:t>
            </w:r>
          </w:p>
        </w:tc>
        <w:tc>
          <w:tcPr>
            <w:tcW w:w="1545" w:type="dxa"/>
            <w:tcBorders>
              <w:top w:val="single" w:sz="6" w:space="0" w:color="000000"/>
              <w:left w:val="single" w:sz="6" w:space="0" w:color="000000"/>
              <w:bottom w:val="single" w:sz="6" w:space="0" w:color="808080"/>
              <w:right w:val="single" w:sz="6" w:space="0" w:color="808080"/>
            </w:tcBorders>
            <w:tcMar>
              <w:top w:w="100" w:type="dxa"/>
              <w:left w:w="100" w:type="dxa"/>
              <w:bottom w:w="100" w:type="dxa"/>
              <w:right w:w="100" w:type="dxa"/>
            </w:tcMar>
          </w:tcPr>
          <w:p w14:paraId="3195E399"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1536.65</w:t>
            </w:r>
          </w:p>
        </w:tc>
        <w:tc>
          <w:tcPr>
            <w:tcW w:w="1590"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5E493D85"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1019.86</w:t>
            </w:r>
          </w:p>
        </w:tc>
        <w:tc>
          <w:tcPr>
            <w:tcW w:w="1535"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3ACA0875" w14:textId="77777777" w:rsidR="00897E33" w:rsidRPr="00186954" w:rsidRDefault="005121EF">
            <w:pPr>
              <w:widowControl w:val="0"/>
              <w:rPr>
                <w:rFonts w:asciiTheme="majorEastAsia" w:hAnsiTheme="majorEastAsia" w:cstheme="majorEastAsia"/>
                <w:b/>
              </w:rPr>
            </w:pPr>
            <w:r w:rsidRPr="00186954">
              <w:rPr>
                <w:rFonts w:asciiTheme="majorEastAsia" w:hAnsiTheme="majorEastAsia" w:cstheme="majorEastAsia" w:hint="eastAsia"/>
                <w:b/>
              </w:rPr>
              <w:t>214.35</w:t>
            </w:r>
          </w:p>
        </w:tc>
        <w:tc>
          <w:tcPr>
            <w:tcW w:w="1535"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73B354FB"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-176.83</w:t>
            </w:r>
          </w:p>
        </w:tc>
      </w:tr>
      <w:tr w:rsidR="00897E33" w:rsidRPr="00186954" w14:paraId="124859B5" w14:textId="77777777" w:rsidTr="00186954">
        <w:trPr>
          <w:trHeight w:val="500"/>
          <w:jc w:val="center"/>
        </w:trPr>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33A071"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Std dev</w:t>
            </w:r>
          </w:p>
        </w:tc>
        <w:tc>
          <w:tcPr>
            <w:tcW w:w="1545"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659EEC1C"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33693.76</w:t>
            </w:r>
          </w:p>
        </w:tc>
        <w:tc>
          <w:tcPr>
            <w:tcW w:w="159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CD4DEF1"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23753.03</w:t>
            </w:r>
          </w:p>
        </w:tc>
        <w:tc>
          <w:tcPr>
            <w:tcW w:w="15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D798530" w14:textId="77777777" w:rsidR="00897E33" w:rsidRPr="00186954" w:rsidRDefault="005121EF">
            <w:pPr>
              <w:widowControl w:val="0"/>
              <w:rPr>
                <w:rFonts w:asciiTheme="majorEastAsia" w:hAnsiTheme="majorEastAsia" w:cstheme="majorEastAsia"/>
                <w:b/>
              </w:rPr>
            </w:pPr>
            <w:r w:rsidRPr="00186954">
              <w:rPr>
                <w:rFonts w:asciiTheme="majorEastAsia" w:hAnsiTheme="majorEastAsia" w:cstheme="majorEastAsia" w:hint="eastAsia"/>
                <w:b/>
              </w:rPr>
              <w:t>8435.69</w:t>
            </w:r>
          </w:p>
        </w:tc>
        <w:tc>
          <w:tcPr>
            <w:tcW w:w="15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9F760C6"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13815.68</w:t>
            </w:r>
          </w:p>
        </w:tc>
      </w:tr>
      <w:tr w:rsidR="00897E33" w:rsidRPr="00186954" w14:paraId="3AE12F9E" w14:textId="77777777" w:rsidTr="00186954">
        <w:trPr>
          <w:trHeight w:val="500"/>
          <w:jc w:val="center"/>
        </w:trPr>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A63D0E"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Skewness</w:t>
            </w:r>
          </w:p>
        </w:tc>
        <w:tc>
          <w:tcPr>
            <w:tcW w:w="1545"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10814D28"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-0.16</w:t>
            </w:r>
          </w:p>
        </w:tc>
        <w:tc>
          <w:tcPr>
            <w:tcW w:w="159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B79AFCD"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-0.09</w:t>
            </w:r>
          </w:p>
        </w:tc>
        <w:tc>
          <w:tcPr>
            <w:tcW w:w="15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65A3520" w14:textId="77777777" w:rsidR="00897E33" w:rsidRPr="00186954" w:rsidRDefault="005121EF">
            <w:pPr>
              <w:widowControl w:val="0"/>
              <w:rPr>
                <w:rFonts w:asciiTheme="majorEastAsia" w:hAnsiTheme="majorEastAsia" w:cstheme="majorEastAsia"/>
                <w:b/>
              </w:rPr>
            </w:pPr>
            <w:r w:rsidRPr="00186954">
              <w:rPr>
                <w:rFonts w:asciiTheme="majorEastAsia" w:hAnsiTheme="majorEastAsia" w:cstheme="majorEastAsia" w:hint="eastAsia"/>
                <w:b/>
              </w:rPr>
              <w:t>0.55</w:t>
            </w:r>
          </w:p>
        </w:tc>
        <w:tc>
          <w:tcPr>
            <w:tcW w:w="15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DB4C473"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-0.29</w:t>
            </w:r>
          </w:p>
        </w:tc>
      </w:tr>
      <w:tr w:rsidR="00897E33" w:rsidRPr="00186954" w14:paraId="3E782D60" w14:textId="77777777" w:rsidTr="00186954">
        <w:trPr>
          <w:trHeight w:val="500"/>
          <w:jc w:val="center"/>
        </w:trPr>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EC90F2"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Median</w:t>
            </w:r>
          </w:p>
        </w:tc>
        <w:tc>
          <w:tcPr>
            <w:tcW w:w="1545"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6D8177DE"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2682.61</w:t>
            </w:r>
          </w:p>
        </w:tc>
        <w:tc>
          <w:tcPr>
            <w:tcW w:w="159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AE0657B"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1983.40</w:t>
            </w:r>
          </w:p>
        </w:tc>
        <w:tc>
          <w:tcPr>
            <w:tcW w:w="15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DA1CD77" w14:textId="77777777" w:rsidR="00897E33" w:rsidRPr="00186954" w:rsidRDefault="005121EF">
            <w:pPr>
              <w:widowControl w:val="0"/>
              <w:rPr>
                <w:rFonts w:asciiTheme="majorEastAsia" w:hAnsiTheme="majorEastAsia" w:cstheme="majorEastAsia"/>
                <w:b/>
              </w:rPr>
            </w:pPr>
            <w:r w:rsidRPr="00186954">
              <w:rPr>
                <w:rFonts w:asciiTheme="majorEastAsia" w:hAnsiTheme="majorEastAsia" w:cstheme="majorEastAsia" w:hint="eastAsia"/>
                <w:b/>
              </w:rPr>
              <w:t>161.58</w:t>
            </w:r>
          </w:p>
        </w:tc>
        <w:tc>
          <w:tcPr>
            <w:tcW w:w="15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3542765"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-186.81</w:t>
            </w:r>
          </w:p>
        </w:tc>
      </w:tr>
      <w:tr w:rsidR="00897E33" w:rsidRPr="00186954" w14:paraId="4FA7F093" w14:textId="77777777" w:rsidTr="00186954">
        <w:trPr>
          <w:trHeight w:val="500"/>
          <w:jc w:val="center"/>
        </w:trPr>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7193FE"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Max</w:t>
            </w:r>
          </w:p>
        </w:tc>
        <w:tc>
          <w:tcPr>
            <w:tcW w:w="1545"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57474220"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172033.93</w:t>
            </w:r>
          </w:p>
        </w:tc>
        <w:tc>
          <w:tcPr>
            <w:tcW w:w="159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3C0B112"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130454.95</w:t>
            </w:r>
          </w:p>
        </w:tc>
        <w:tc>
          <w:tcPr>
            <w:tcW w:w="15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255EB82" w14:textId="77777777" w:rsidR="00897E33" w:rsidRPr="00186954" w:rsidRDefault="005121EF">
            <w:pPr>
              <w:widowControl w:val="0"/>
              <w:rPr>
                <w:rFonts w:asciiTheme="majorEastAsia" w:hAnsiTheme="majorEastAsia" w:cstheme="majorEastAsia"/>
                <w:b/>
              </w:rPr>
            </w:pPr>
            <w:r w:rsidRPr="00186954">
              <w:rPr>
                <w:rFonts w:asciiTheme="majorEastAsia" w:hAnsiTheme="majorEastAsia" w:cstheme="majorEastAsia" w:hint="eastAsia"/>
                <w:b/>
              </w:rPr>
              <w:t>59121.82</w:t>
            </w:r>
          </w:p>
        </w:tc>
        <w:tc>
          <w:tcPr>
            <w:tcW w:w="15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538D09C"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76887.09</w:t>
            </w:r>
          </w:p>
        </w:tc>
      </w:tr>
      <w:tr w:rsidR="00897E33" w:rsidRPr="00186954" w14:paraId="2248DDB5" w14:textId="77777777" w:rsidTr="00186954">
        <w:trPr>
          <w:trHeight w:val="500"/>
          <w:jc w:val="center"/>
        </w:trPr>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C51390"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Min</w:t>
            </w:r>
          </w:p>
        </w:tc>
        <w:tc>
          <w:tcPr>
            <w:tcW w:w="1545"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3B8C6530"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-167840.30</w:t>
            </w:r>
          </w:p>
        </w:tc>
        <w:tc>
          <w:tcPr>
            <w:tcW w:w="159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412AF3E"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-120911.01</w:t>
            </w:r>
          </w:p>
        </w:tc>
        <w:tc>
          <w:tcPr>
            <w:tcW w:w="15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BD997F8" w14:textId="77777777" w:rsidR="00897E33" w:rsidRPr="00186954" w:rsidRDefault="005121EF">
            <w:pPr>
              <w:widowControl w:val="0"/>
              <w:rPr>
                <w:rFonts w:asciiTheme="majorEastAsia" w:hAnsiTheme="majorEastAsia" w:cstheme="majorEastAsia"/>
                <w:b/>
              </w:rPr>
            </w:pPr>
            <w:r w:rsidRPr="00186954">
              <w:rPr>
                <w:rFonts w:asciiTheme="majorEastAsia" w:hAnsiTheme="majorEastAsia" w:cstheme="majorEastAsia" w:hint="eastAsia"/>
                <w:b/>
              </w:rPr>
              <w:t>-49512.37</w:t>
            </w:r>
          </w:p>
        </w:tc>
        <w:tc>
          <w:tcPr>
            <w:tcW w:w="15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5A7D2A5"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-97759.53</w:t>
            </w:r>
          </w:p>
        </w:tc>
      </w:tr>
    </w:tbl>
    <w:p w14:paraId="606E3375" w14:textId="77777777" w:rsidR="00897E33" w:rsidRPr="00186954" w:rsidRDefault="00897E33">
      <w:pPr>
        <w:rPr>
          <w:rFonts w:asciiTheme="majorEastAsia" w:hAnsiTheme="majorEastAsia" w:cstheme="majorEastAsia"/>
        </w:rPr>
      </w:pPr>
    </w:p>
    <w:p w14:paraId="7EB8ED03" w14:textId="77777777" w:rsidR="00186954" w:rsidRPr="00186954" w:rsidRDefault="00186954">
      <w:pPr>
        <w:rPr>
          <w:rFonts w:asciiTheme="majorEastAsia" w:hAnsiTheme="majorEastAsia" w:cstheme="majorEastAsia"/>
        </w:rPr>
      </w:pPr>
    </w:p>
    <w:p w14:paraId="1769804E" w14:textId="77777777" w:rsidR="00897E33" w:rsidRPr="00186954" w:rsidRDefault="005121EF">
      <w:pPr>
        <w:rPr>
          <w:rFonts w:asciiTheme="majorEastAsia" w:hAnsiTheme="majorEastAsia" w:cstheme="majorEastAsia"/>
        </w:rPr>
      </w:pPr>
      <w:r w:rsidRPr="00186954">
        <w:rPr>
          <w:rFonts w:asciiTheme="majorEastAsia" w:hAnsiTheme="majorEastAsia" w:cstheme="majorEastAsia" w:hint="eastAsia"/>
        </w:rPr>
        <w:t xml:space="preserve">After 5 year rolling window is set, we retest our hedging strategies against new ratio. </w:t>
      </w:r>
    </w:p>
    <w:p w14:paraId="456BFFAF" w14:textId="77777777" w:rsidR="00897E33" w:rsidRPr="00186954" w:rsidRDefault="00186954">
      <w:pPr>
        <w:rPr>
          <w:rFonts w:asciiTheme="majorEastAsia" w:hAnsiTheme="majorEastAsia" w:cstheme="majorEastAsia"/>
        </w:rPr>
      </w:pPr>
      <w:r w:rsidRPr="00186954">
        <w:rPr>
          <w:rFonts w:asciiTheme="majorEastAsia" w:hAnsiTheme="majorEastAsia" w:cstheme="majorEastAsia" w:hint="eastAsia"/>
        </w:rPr>
        <w:t>The results are</w:t>
      </w:r>
      <w:r w:rsidR="005121EF" w:rsidRPr="00186954">
        <w:rPr>
          <w:rFonts w:asciiTheme="majorEastAsia" w:hAnsiTheme="majorEastAsia" w:cstheme="majorEastAsia" w:hint="eastAsia"/>
        </w:rPr>
        <w:t xml:space="preserve"> shown in the table below. We de</w:t>
      </w:r>
      <w:r w:rsidRPr="00186954">
        <w:rPr>
          <w:rFonts w:asciiTheme="majorEastAsia" w:hAnsiTheme="majorEastAsia" w:cstheme="majorEastAsia" w:hint="eastAsia"/>
        </w:rPr>
        <w:t xml:space="preserve">cide to stick with our original </w:t>
      </w:r>
      <w:r w:rsidR="005121EF" w:rsidRPr="00186954">
        <w:rPr>
          <w:rFonts w:asciiTheme="majorEastAsia" w:hAnsiTheme="majorEastAsia" w:cstheme="majorEastAsia" w:hint="eastAsia"/>
        </w:rPr>
        <w:t>recommendatio</w:t>
      </w:r>
      <w:r w:rsidRPr="00186954">
        <w:rPr>
          <w:rFonts w:asciiTheme="majorEastAsia" w:hAnsiTheme="majorEastAsia" w:cstheme="majorEastAsia" w:hint="eastAsia"/>
        </w:rPr>
        <w:t>n, hedging our portfolio with 5-</w:t>
      </w:r>
      <w:r w:rsidR="005121EF" w:rsidRPr="00186954">
        <w:rPr>
          <w:rFonts w:asciiTheme="majorEastAsia" w:hAnsiTheme="majorEastAsia" w:cstheme="majorEastAsia" w:hint="eastAsia"/>
        </w:rPr>
        <w:t>year 5% coupon bond.  Although the mean transaction fee is rises from 19182 to 27792, we still consider this an acceptable fee comparing to other strategie</w:t>
      </w:r>
      <w:r w:rsidRPr="00186954">
        <w:rPr>
          <w:rFonts w:asciiTheme="majorEastAsia" w:hAnsiTheme="majorEastAsia" w:cstheme="majorEastAsia" w:hint="eastAsia"/>
        </w:rPr>
        <w:t>s. As shown in the table, the 5-</w:t>
      </w:r>
      <w:r w:rsidR="005121EF" w:rsidRPr="00186954">
        <w:rPr>
          <w:rFonts w:asciiTheme="majorEastAsia" w:hAnsiTheme="majorEastAsia" w:cstheme="majorEastAsia" w:hint="eastAsia"/>
        </w:rPr>
        <w:t xml:space="preserve">year coupon bond strategy still hold the lowest standard deviation. </w:t>
      </w:r>
    </w:p>
    <w:p w14:paraId="5B3CC420" w14:textId="77777777" w:rsidR="00897E33" w:rsidRPr="00186954" w:rsidRDefault="00897E33">
      <w:pPr>
        <w:rPr>
          <w:rFonts w:asciiTheme="majorEastAsia" w:hAnsiTheme="majorEastAsia" w:cstheme="majorEastAsia"/>
        </w:rPr>
      </w:pPr>
    </w:p>
    <w:p w14:paraId="453CDA83" w14:textId="77777777" w:rsidR="00897E33" w:rsidRPr="00D36302" w:rsidRDefault="005121EF" w:rsidP="00D36302">
      <w:pPr>
        <w:jc w:val="center"/>
        <w:rPr>
          <w:rFonts w:asciiTheme="majorEastAsia" w:hAnsiTheme="majorEastAsia" w:cstheme="majorEastAsia"/>
          <w:b/>
          <w:i/>
        </w:rPr>
      </w:pPr>
      <w:r w:rsidRPr="00D36302">
        <w:rPr>
          <w:rFonts w:asciiTheme="majorEastAsia" w:hAnsiTheme="majorEastAsia" w:cstheme="majorEastAsia" w:hint="eastAsia"/>
          <w:b/>
          <w:i/>
        </w:rPr>
        <w:t>#Transaction cost evaluation</w:t>
      </w:r>
    </w:p>
    <w:p w14:paraId="4A97BA17" w14:textId="77777777" w:rsidR="00897E33" w:rsidRPr="00186954" w:rsidRDefault="00897E33">
      <w:pPr>
        <w:rPr>
          <w:rFonts w:asciiTheme="majorEastAsia" w:hAnsiTheme="majorEastAsia" w:cstheme="majorEastAsia"/>
        </w:rPr>
      </w:pPr>
    </w:p>
    <w:tbl>
      <w:tblPr>
        <w:tblStyle w:val="a2"/>
        <w:tblW w:w="7845" w:type="dxa"/>
        <w:jc w:val="center"/>
        <w:tblBorders>
          <w:top w:val="nil"/>
          <w:left w:val="nil"/>
          <w:bottom w:val="nil"/>
          <w:right w:val="nil"/>
          <w:insideH w:val="nil"/>
          <w:insideV w:val="nil"/>
        </w:tblBorders>
        <w:tblLayout w:type="fixed"/>
        <w:tblLook w:val="0600" w:firstRow="0" w:lastRow="0" w:firstColumn="0" w:lastColumn="0" w:noHBand="1" w:noVBand="1"/>
      </w:tblPr>
      <w:tblGrid>
        <w:gridCol w:w="2040"/>
        <w:gridCol w:w="1455"/>
        <w:gridCol w:w="1470"/>
        <w:gridCol w:w="1365"/>
        <w:gridCol w:w="1515"/>
      </w:tblGrid>
      <w:tr w:rsidR="00897E33" w:rsidRPr="00186954" w14:paraId="34653218" w14:textId="77777777" w:rsidTr="00186954">
        <w:trPr>
          <w:trHeight w:val="520"/>
          <w:jc w:val="center"/>
        </w:trPr>
        <w:tc>
          <w:tcPr>
            <w:tcW w:w="2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CAF0C7"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Tran Cost(2YR)</w:t>
            </w:r>
          </w:p>
        </w:tc>
        <w:tc>
          <w:tcPr>
            <w:tcW w:w="14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83D5C4"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 xml:space="preserve">7 vs 2 </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AC8105"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7 vs 3</w:t>
            </w:r>
          </w:p>
        </w:tc>
        <w:tc>
          <w:tcPr>
            <w:tcW w:w="1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DE54DD" w14:textId="77777777" w:rsidR="00897E33" w:rsidRPr="00186954" w:rsidRDefault="005121EF">
            <w:pPr>
              <w:widowControl w:val="0"/>
              <w:rPr>
                <w:rFonts w:asciiTheme="majorEastAsia" w:hAnsiTheme="majorEastAsia" w:cstheme="majorEastAsia"/>
                <w:b/>
              </w:rPr>
            </w:pPr>
            <w:r w:rsidRPr="00186954">
              <w:rPr>
                <w:rFonts w:asciiTheme="majorEastAsia" w:hAnsiTheme="majorEastAsia" w:cstheme="majorEastAsia" w:hint="eastAsia"/>
                <w:b/>
              </w:rPr>
              <w:t>7 vs 5</w:t>
            </w:r>
          </w:p>
        </w:tc>
        <w:tc>
          <w:tcPr>
            <w:tcW w:w="15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6A7707"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7 vs 10</w:t>
            </w:r>
          </w:p>
        </w:tc>
      </w:tr>
      <w:tr w:rsidR="00897E33" w:rsidRPr="00186954" w14:paraId="1BD04D43" w14:textId="77777777" w:rsidTr="00186954">
        <w:trPr>
          <w:trHeight w:val="500"/>
          <w:jc w:val="center"/>
        </w:trPr>
        <w:tc>
          <w:tcPr>
            <w:tcW w:w="2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3F816F"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Mean</w:t>
            </w:r>
          </w:p>
        </w:tc>
        <w:tc>
          <w:tcPr>
            <w:tcW w:w="1455" w:type="dxa"/>
            <w:tcBorders>
              <w:top w:val="single" w:sz="6" w:space="0" w:color="000000"/>
              <w:left w:val="single" w:sz="6" w:space="0" w:color="000000"/>
              <w:bottom w:val="single" w:sz="6" w:space="0" w:color="808080"/>
              <w:right w:val="single" w:sz="6" w:space="0" w:color="808080"/>
            </w:tcBorders>
            <w:tcMar>
              <w:top w:w="100" w:type="dxa"/>
              <w:left w:w="100" w:type="dxa"/>
              <w:bottom w:w="100" w:type="dxa"/>
              <w:right w:w="100" w:type="dxa"/>
            </w:tcMar>
          </w:tcPr>
          <w:p w14:paraId="04555A71"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346445.6</w:t>
            </w:r>
          </w:p>
        </w:tc>
        <w:tc>
          <w:tcPr>
            <w:tcW w:w="1470"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597B4FBB"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168206.3</w:t>
            </w:r>
          </w:p>
        </w:tc>
        <w:tc>
          <w:tcPr>
            <w:tcW w:w="1365"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6AAE98FD" w14:textId="77777777" w:rsidR="00897E33" w:rsidRPr="00186954" w:rsidRDefault="005121EF">
            <w:pPr>
              <w:widowControl w:val="0"/>
              <w:rPr>
                <w:rFonts w:asciiTheme="majorEastAsia" w:hAnsiTheme="majorEastAsia" w:cstheme="majorEastAsia"/>
                <w:b/>
              </w:rPr>
            </w:pPr>
            <w:r w:rsidRPr="00186954">
              <w:rPr>
                <w:rFonts w:asciiTheme="majorEastAsia" w:hAnsiTheme="majorEastAsia" w:cstheme="majorEastAsia" w:hint="eastAsia"/>
                <w:b/>
              </w:rPr>
              <w:t>27792.94</w:t>
            </w:r>
          </w:p>
        </w:tc>
        <w:tc>
          <w:tcPr>
            <w:tcW w:w="1515"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47301CDE"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31949.85</w:t>
            </w:r>
          </w:p>
        </w:tc>
      </w:tr>
      <w:tr w:rsidR="00897E33" w:rsidRPr="00186954" w14:paraId="38A0A42B" w14:textId="77777777" w:rsidTr="00186954">
        <w:trPr>
          <w:trHeight w:val="500"/>
          <w:jc w:val="center"/>
        </w:trPr>
        <w:tc>
          <w:tcPr>
            <w:tcW w:w="2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30CA4D"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Std dev</w:t>
            </w:r>
          </w:p>
        </w:tc>
        <w:tc>
          <w:tcPr>
            <w:tcW w:w="1455"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67CD9FF9"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537838.5</w:t>
            </w:r>
          </w:p>
        </w:tc>
        <w:tc>
          <w:tcPr>
            <w:tcW w:w="147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67EEF8B"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223090.4</w:t>
            </w:r>
          </w:p>
        </w:tc>
        <w:tc>
          <w:tcPr>
            <w:tcW w:w="136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EB88A66" w14:textId="77777777" w:rsidR="00897E33" w:rsidRPr="00186954" w:rsidRDefault="005121EF">
            <w:pPr>
              <w:widowControl w:val="0"/>
              <w:rPr>
                <w:rFonts w:asciiTheme="majorEastAsia" w:hAnsiTheme="majorEastAsia" w:cstheme="majorEastAsia"/>
                <w:b/>
              </w:rPr>
            </w:pPr>
            <w:r w:rsidRPr="00186954">
              <w:rPr>
                <w:rFonts w:asciiTheme="majorEastAsia" w:hAnsiTheme="majorEastAsia" w:cstheme="majorEastAsia" w:hint="eastAsia"/>
                <w:b/>
              </w:rPr>
              <w:t>30711.57</w:t>
            </w:r>
          </w:p>
        </w:tc>
        <w:tc>
          <w:tcPr>
            <w:tcW w:w="151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8A26243" w14:textId="77777777" w:rsidR="00897E33" w:rsidRPr="00186954" w:rsidRDefault="005121EF">
            <w:pPr>
              <w:widowControl w:val="0"/>
              <w:rPr>
                <w:rFonts w:asciiTheme="majorEastAsia" w:hAnsiTheme="majorEastAsia" w:cstheme="majorEastAsia"/>
              </w:rPr>
            </w:pPr>
            <w:r w:rsidRPr="00186954">
              <w:rPr>
                <w:rFonts w:asciiTheme="majorEastAsia" w:hAnsiTheme="majorEastAsia" w:cstheme="majorEastAsia" w:hint="eastAsia"/>
              </w:rPr>
              <w:t>33618.43</w:t>
            </w:r>
          </w:p>
        </w:tc>
      </w:tr>
    </w:tbl>
    <w:p w14:paraId="05C6DAD2" w14:textId="77777777" w:rsidR="00897E33" w:rsidRPr="00186954" w:rsidRDefault="00897E33">
      <w:pPr>
        <w:rPr>
          <w:rFonts w:asciiTheme="majorEastAsia" w:hAnsiTheme="majorEastAsia" w:cstheme="majorEastAsia"/>
        </w:rPr>
      </w:pPr>
    </w:p>
    <w:p w14:paraId="38C54B8F" w14:textId="77777777" w:rsidR="00897E33" w:rsidRPr="00186954" w:rsidRDefault="005121EF" w:rsidP="00186954">
      <w:pPr>
        <w:jc w:val="center"/>
        <w:rPr>
          <w:rFonts w:asciiTheme="majorEastAsia" w:hAnsiTheme="majorEastAsia" w:cstheme="majorEastAsia"/>
          <w:b/>
          <w:i/>
          <w:u w:val="single"/>
        </w:rPr>
      </w:pPr>
      <w:r w:rsidRPr="00186954">
        <w:rPr>
          <w:rFonts w:asciiTheme="majorEastAsia" w:hAnsiTheme="majorEastAsia" w:cstheme="majorEastAsia" w:hint="eastAsia"/>
          <w:b/>
          <w:i/>
          <w:u w:val="single"/>
        </w:rPr>
        <w:t>Question 4</w:t>
      </w:r>
    </w:p>
    <w:p w14:paraId="03F0794E" w14:textId="77777777" w:rsidR="00897E33" w:rsidRPr="00186954" w:rsidRDefault="00897E33">
      <w:pPr>
        <w:rPr>
          <w:rFonts w:asciiTheme="majorEastAsia" w:hAnsiTheme="majorEastAsia" w:cstheme="majorEastAsia"/>
        </w:rPr>
      </w:pPr>
    </w:p>
    <w:p w14:paraId="3B6A5C55" w14:textId="299390E4" w:rsidR="00897E33" w:rsidRPr="00186954" w:rsidRDefault="005121EF">
      <w:pPr>
        <w:rPr>
          <w:rFonts w:asciiTheme="majorEastAsia" w:hAnsiTheme="majorEastAsia" w:cstheme="majorEastAsia"/>
        </w:rPr>
      </w:pPr>
      <w:r w:rsidRPr="00186954">
        <w:rPr>
          <w:rFonts w:asciiTheme="majorEastAsia" w:hAnsiTheme="majorEastAsia" w:cstheme="majorEastAsia" w:hint="eastAsia"/>
        </w:rPr>
        <w:t>After reflecting on our analysis, we don</w:t>
      </w:r>
      <w:r w:rsidRPr="00186954">
        <w:rPr>
          <w:rFonts w:asciiTheme="majorEastAsia" w:hAnsiTheme="majorEastAsia" w:cstheme="majorEastAsia" w:hint="eastAsia"/>
        </w:rPr>
        <w:t>’</w:t>
      </w:r>
      <w:r w:rsidRPr="00186954">
        <w:rPr>
          <w:rFonts w:asciiTheme="majorEastAsia" w:hAnsiTheme="majorEastAsia" w:cstheme="majorEastAsia" w:hint="eastAsia"/>
        </w:rPr>
        <w:t>t think regression-based adjustment is necessary regarding in the specific circumstances.</w:t>
      </w:r>
      <w:r w:rsidR="00186954" w:rsidRPr="00186954">
        <w:rPr>
          <w:rFonts w:asciiTheme="majorEastAsia" w:hAnsiTheme="majorEastAsia" w:cstheme="majorEastAsia" w:hint="eastAsia"/>
        </w:rPr>
        <w:t xml:space="preserve"> </w:t>
      </w:r>
      <w:r w:rsidRPr="00186954">
        <w:rPr>
          <w:rFonts w:asciiTheme="majorEastAsia" w:hAnsiTheme="majorEastAsia" w:cstheme="majorEastAsia" w:hint="eastAsia"/>
        </w:rPr>
        <w:t>First of all, the volatility does not vary materially across different maturities. In fact,</w:t>
      </w:r>
      <w:r w:rsidR="00186954" w:rsidRPr="00186954">
        <w:rPr>
          <w:rFonts w:asciiTheme="majorEastAsia" w:hAnsiTheme="majorEastAsia" w:cstheme="majorEastAsia" w:hint="eastAsia"/>
        </w:rPr>
        <w:t xml:space="preserve"> </w:t>
      </w:r>
      <w:r w:rsidR="00D36302">
        <w:rPr>
          <w:rFonts w:asciiTheme="majorEastAsia" w:hAnsiTheme="majorEastAsia" w:cstheme="majorEastAsia" w:hint="eastAsia"/>
        </w:rPr>
        <w:t>the 7-</w:t>
      </w:r>
      <w:r w:rsidRPr="00186954">
        <w:rPr>
          <w:rFonts w:asciiTheme="majorEastAsia" w:hAnsiTheme="majorEastAsia" w:cstheme="majorEastAsia" w:hint="eastAsia"/>
        </w:rPr>
        <w:t>year coupon bond and 5 year coupon bonds is almost perfectly correlated. The difference of hedging error volatility between the adjusted strategy and week to week based strategy is within 400. In addition, difference between transaction fee is considerably inconsequential.</w:t>
      </w:r>
    </w:p>
    <w:p w14:paraId="7A650F27" w14:textId="77777777" w:rsidR="00897E33" w:rsidRDefault="00897E33">
      <w:pPr>
        <w:rPr>
          <w:rFonts w:asciiTheme="majorEastAsia" w:hAnsiTheme="majorEastAsia" w:cstheme="majorEastAsia"/>
          <w:u w:val="single"/>
        </w:rPr>
      </w:pPr>
    </w:p>
    <w:p w14:paraId="78502035" w14:textId="77777777" w:rsidR="00D36302" w:rsidRDefault="00D36302">
      <w:pPr>
        <w:rPr>
          <w:rFonts w:asciiTheme="majorEastAsia" w:hAnsiTheme="majorEastAsia" w:cstheme="majorEastAsia"/>
          <w:u w:val="single"/>
        </w:rPr>
      </w:pPr>
    </w:p>
    <w:p w14:paraId="34F09A00" w14:textId="77777777" w:rsidR="00D36302" w:rsidRPr="00186954" w:rsidRDefault="00D36302">
      <w:pPr>
        <w:rPr>
          <w:rFonts w:asciiTheme="majorEastAsia" w:hAnsiTheme="majorEastAsia" w:cstheme="majorEastAsia"/>
          <w:u w:val="single"/>
        </w:rPr>
      </w:pPr>
      <w:bookmarkStart w:id="0" w:name="_GoBack"/>
      <w:bookmarkEnd w:id="0"/>
    </w:p>
    <w:p w14:paraId="1203490D" w14:textId="77777777" w:rsidR="00897E33" w:rsidRPr="00186954" w:rsidRDefault="005121EF" w:rsidP="00186954">
      <w:pPr>
        <w:jc w:val="center"/>
        <w:rPr>
          <w:rFonts w:asciiTheme="majorEastAsia" w:hAnsiTheme="majorEastAsia" w:cstheme="majorEastAsia"/>
          <w:b/>
          <w:i/>
        </w:rPr>
      </w:pPr>
      <w:r w:rsidRPr="00186954">
        <w:rPr>
          <w:rFonts w:asciiTheme="majorEastAsia" w:hAnsiTheme="majorEastAsia" w:cstheme="majorEastAsia" w:hint="eastAsia"/>
          <w:b/>
          <w:i/>
          <w:u w:val="single"/>
        </w:rPr>
        <w:lastRenderedPageBreak/>
        <w:t>Question 5</w:t>
      </w:r>
    </w:p>
    <w:p w14:paraId="23163132" w14:textId="77777777" w:rsidR="00897E33" w:rsidRPr="00186954" w:rsidRDefault="00897E33">
      <w:pPr>
        <w:rPr>
          <w:rFonts w:asciiTheme="majorEastAsia" w:hAnsiTheme="majorEastAsia" w:cstheme="majorEastAsia"/>
        </w:rPr>
      </w:pPr>
    </w:p>
    <w:p w14:paraId="256A0ADB" w14:textId="77777777" w:rsidR="00897E33" w:rsidRPr="00186954" w:rsidRDefault="005121EF">
      <w:pPr>
        <w:rPr>
          <w:rFonts w:asciiTheme="majorEastAsia" w:hAnsiTheme="majorEastAsia" w:cstheme="majorEastAsia"/>
        </w:rPr>
      </w:pPr>
      <w:r w:rsidRPr="00186954">
        <w:rPr>
          <w:rFonts w:asciiTheme="majorEastAsia" w:hAnsiTheme="majorEastAsia" w:cstheme="majorEastAsia" w:hint="eastAsia"/>
        </w:rPr>
        <w:t xml:space="preserve">The table below shows the historical key-rate DV01s and modified key-rate durations of all five coupon bonds with respect to each of the five key rates. </w:t>
      </w:r>
    </w:p>
    <w:p w14:paraId="702F362B" w14:textId="77777777" w:rsidR="00897E33" w:rsidRPr="00186954" w:rsidRDefault="005121EF">
      <w:pPr>
        <w:rPr>
          <w:rFonts w:asciiTheme="majorEastAsia" w:hAnsiTheme="majorEastAsia" w:cstheme="majorEastAsia"/>
        </w:rPr>
      </w:pPr>
      <w:r w:rsidRPr="00186954">
        <w:rPr>
          <w:rFonts w:asciiTheme="majorEastAsia" w:hAnsiTheme="majorEastAsia" w:cstheme="majorEastAsia" w:hint="eastAsia"/>
        </w:rPr>
        <w:tab/>
      </w:r>
      <w:r w:rsidRPr="00186954">
        <w:rPr>
          <w:rFonts w:asciiTheme="majorEastAsia" w:hAnsiTheme="majorEastAsia" w:cstheme="majorEastAsia" w:hint="eastAsia"/>
        </w:rPr>
        <w:tab/>
      </w:r>
      <w:r w:rsidRPr="00186954">
        <w:rPr>
          <w:rFonts w:asciiTheme="majorEastAsia" w:hAnsiTheme="majorEastAsia" w:cstheme="majorEastAsia" w:hint="eastAsia"/>
        </w:rPr>
        <w:tab/>
      </w:r>
      <w:r w:rsidRPr="00186954">
        <w:rPr>
          <w:rFonts w:asciiTheme="majorEastAsia" w:hAnsiTheme="majorEastAsia" w:cstheme="majorEastAsia" w:hint="eastAsia"/>
        </w:rPr>
        <w:tab/>
      </w:r>
      <w:r w:rsidRPr="00186954">
        <w:rPr>
          <w:rFonts w:asciiTheme="majorEastAsia" w:hAnsiTheme="majorEastAsia" w:cstheme="majorEastAsia" w:hint="eastAsia"/>
        </w:rPr>
        <w:tab/>
      </w:r>
    </w:p>
    <w:p w14:paraId="5E3DFBD1" w14:textId="77777777" w:rsidR="00897E33" w:rsidRPr="00186954" w:rsidRDefault="005121EF">
      <w:pPr>
        <w:rPr>
          <w:rFonts w:asciiTheme="majorEastAsia" w:hAnsiTheme="majorEastAsia" w:cstheme="majorEastAsia"/>
        </w:rPr>
      </w:pPr>
      <w:r w:rsidRPr="00186954">
        <w:rPr>
          <w:rFonts w:asciiTheme="majorEastAsia" w:hAnsiTheme="majorEastAsia" w:cstheme="majorEastAsia" w:hint="eastAsia"/>
          <w:noProof/>
        </w:rPr>
        <w:drawing>
          <wp:inline distT="114300" distB="114300" distL="114300" distR="114300" wp14:anchorId="368546D3" wp14:editId="31FACA9F">
            <wp:extent cx="5695950" cy="20097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695950" cy="2009775"/>
                    </a:xfrm>
                    <a:prstGeom prst="rect">
                      <a:avLst/>
                    </a:prstGeom>
                    <a:ln/>
                  </pic:spPr>
                </pic:pic>
              </a:graphicData>
            </a:graphic>
          </wp:inline>
        </w:drawing>
      </w:r>
    </w:p>
    <w:p w14:paraId="0AF265DC" w14:textId="77777777" w:rsidR="00186954" w:rsidRPr="00186954" w:rsidRDefault="00186954">
      <w:pPr>
        <w:rPr>
          <w:rFonts w:asciiTheme="majorEastAsia" w:hAnsiTheme="majorEastAsia" w:cstheme="majorEastAsia"/>
        </w:rPr>
      </w:pPr>
    </w:p>
    <w:p w14:paraId="103A4FBD" w14:textId="77777777" w:rsidR="00897E33" w:rsidRPr="00186954" w:rsidRDefault="005121EF">
      <w:pPr>
        <w:rPr>
          <w:rFonts w:asciiTheme="majorEastAsia" w:hAnsiTheme="majorEastAsia" w:cstheme="majorEastAsia"/>
        </w:rPr>
      </w:pPr>
      <w:r w:rsidRPr="00186954">
        <w:rPr>
          <w:rFonts w:asciiTheme="majorEastAsia" w:hAnsiTheme="majorEastAsia" w:cstheme="majorEastAsia" w:hint="eastAsia"/>
          <w:noProof/>
        </w:rPr>
        <w:drawing>
          <wp:inline distT="114300" distB="114300" distL="114300" distR="114300" wp14:anchorId="7D3BF18D" wp14:editId="7FAEAC79">
            <wp:extent cx="5734050" cy="19939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34050" cy="1993900"/>
                    </a:xfrm>
                    <a:prstGeom prst="rect">
                      <a:avLst/>
                    </a:prstGeom>
                    <a:ln/>
                  </pic:spPr>
                </pic:pic>
              </a:graphicData>
            </a:graphic>
          </wp:inline>
        </w:drawing>
      </w:r>
    </w:p>
    <w:p w14:paraId="2811BC96" w14:textId="77777777" w:rsidR="00897E33" w:rsidRPr="00186954" w:rsidRDefault="00897E33">
      <w:pPr>
        <w:rPr>
          <w:rFonts w:asciiTheme="majorEastAsia" w:hAnsiTheme="majorEastAsia" w:cstheme="majorEastAsia"/>
        </w:rPr>
      </w:pPr>
    </w:p>
    <w:p w14:paraId="4B7C7F70" w14:textId="77777777" w:rsidR="00897E33" w:rsidRPr="00186954" w:rsidRDefault="00897E33">
      <w:pPr>
        <w:rPr>
          <w:rFonts w:asciiTheme="majorEastAsia" w:hAnsiTheme="majorEastAsia" w:cstheme="majorEastAsia"/>
        </w:rPr>
      </w:pPr>
    </w:p>
    <w:p w14:paraId="0231C754" w14:textId="77777777" w:rsidR="00897E33" w:rsidRPr="00186954" w:rsidRDefault="005121EF" w:rsidP="00186954">
      <w:pPr>
        <w:jc w:val="center"/>
        <w:rPr>
          <w:rFonts w:asciiTheme="majorEastAsia" w:hAnsiTheme="majorEastAsia" w:cstheme="majorEastAsia"/>
          <w:b/>
          <w:i/>
          <w:u w:val="single"/>
        </w:rPr>
      </w:pPr>
      <w:r w:rsidRPr="00186954">
        <w:rPr>
          <w:rFonts w:asciiTheme="majorEastAsia" w:hAnsiTheme="majorEastAsia" w:cstheme="majorEastAsia" w:hint="eastAsia"/>
          <w:b/>
          <w:i/>
          <w:u w:val="single"/>
        </w:rPr>
        <w:t>Question 6</w:t>
      </w:r>
    </w:p>
    <w:p w14:paraId="4AB89A9C" w14:textId="77777777" w:rsidR="00897E33" w:rsidRPr="00186954" w:rsidRDefault="005121EF">
      <w:pPr>
        <w:rPr>
          <w:rFonts w:asciiTheme="majorEastAsia" w:hAnsiTheme="majorEastAsia" w:cstheme="majorEastAsia"/>
          <w:u w:val="single"/>
        </w:rPr>
      </w:pPr>
      <w:r w:rsidRPr="00186954">
        <w:rPr>
          <w:rFonts w:asciiTheme="majorEastAsia" w:hAnsiTheme="majorEastAsia" w:cstheme="majorEastAsia" w:hint="eastAsia"/>
          <w:u w:val="single"/>
        </w:rPr>
        <w:t xml:space="preserve"> </w:t>
      </w:r>
    </w:p>
    <w:p w14:paraId="27103C40" w14:textId="77777777" w:rsidR="00897E33" w:rsidRPr="005121EF" w:rsidRDefault="005121EF" w:rsidP="005121EF">
      <w:pPr>
        <w:jc w:val="center"/>
        <w:rPr>
          <w:rFonts w:asciiTheme="majorEastAsia" w:hAnsiTheme="majorEastAsia" w:cstheme="majorEastAsia"/>
          <w:i/>
        </w:rPr>
      </w:pPr>
      <w:r w:rsidRPr="005121EF">
        <w:rPr>
          <w:rFonts w:asciiTheme="majorEastAsia" w:hAnsiTheme="majorEastAsia" w:cstheme="majorEastAsia" w:hint="eastAsia"/>
          <w:i/>
        </w:rPr>
        <w:t>#Key Rate neutral portfolio</w:t>
      </w:r>
      <w:r w:rsidR="00186954" w:rsidRPr="005121EF">
        <w:rPr>
          <w:rFonts w:asciiTheme="majorEastAsia" w:hAnsiTheme="majorEastAsia" w:cstheme="majorEastAsia" w:hint="eastAsia"/>
          <w:i/>
        </w:rPr>
        <w:t xml:space="preserve"> </w:t>
      </w:r>
      <w:r w:rsidRPr="005121EF">
        <w:rPr>
          <w:rFonts w:asciiTheme="majorEastAsia" w:hAnsiTheme="majorEastAsia" w:cstheme="majorEastAsia" w:hint="eastAsia"/>
          <w:i/>
        </w:rPr>
        <w:t>(hedging on DV01s)</w:t>
      </w:r>
      <w:r w:rsidR="00186954" w:rsidRPr="005121EF">
        <w:rPr>
          <w:rFonts w:asciiTheme="majorEastAsia" w:hAnsiTheme="majorEastAsia" w:cstheme="majorEastAsia" w:hint="eastAsia"/>
          <w:i/>
        </w:rPr>
        <w:t xml:space="preserve"> </w:t>
      </w:r>
      <w:r w:rsidRPr="005121EF">
        <w:rPr>
          <w:rFonts w:asciiTheme="majorEastAsia" w:hAnsiTheme="majorEastAsia" w:cstheme="majorEastAsia" w:hint="eastAsia"/>
          <w:i/>
        </w:rPr>
        <w:t>#</w:t>
      </w:r>
    </w:p>
    <w:p w14:paraId="34E42B1B" w14:textId="77777777" w:rsidR="00897E33" w:rsidRPr="00186954" w:rsidRDefault="00897E33">
      <w:pPr>
        <w:rPr>
          <w:rFonts w:asciiTheme="majorEastAsia" w:hAnsiTheme="majorEastAsia" w:cstheme="majorEastAsia"/>
        </w:rPr>
      </w:pPr>
    </w:p>
    <w:tbl>
      <w:tblPr>
        <w:tblStyle w:val="a3"/>
        <w:tblpPr w:leftFromText="180" w:rightFromText="180" w:vertAnchor="text" w:horzAnchor="page" w:tblpX="2162" w:tblpY="220"/>
        <w:tblW w:w="8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1155"/>
        <w:gridCol w:w="1245"/>
        <w:gridCol w:w="1320"/>
        <w:gridCol w:w="1215"/>
        <w:gridCol w:w="1455"/>
      </w:tblGrid>
      <w:tr w:rsidR="005121EF" w:rsidRPr="00186954" w14:paraId="6E85E643" w14:textId="77777777" w:rsidTr="005121EF">
        <w:trPr>
          <w:trHeight w:val="440"/>
        </w:trPr>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B95CA8" w14:textId="77777777" w:rsidR="005121EF" w:rsidRPr="00186954" w:rsidRDefault="005121EF" w:rsidP="005121EF">
            <w:pPr>
              <w:widowControl w:val="0"/>
              <w:rPr>
                <w:rFonts w:asciiTheme="majorEastAsia" w:hAnsiTheme="majorEastAsia" w:cstheme="majorEastAsia"/>
              </w:rPr>
            </w:pP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246635"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0.5 DV01</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371DC8B"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1.0 DV01</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267972"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2.0 DV01</w:t>
            </w:r>
          </w:p>
        </w:tc>
        <w:tc>
          <w:tcPr>
            <w:tcW w:w="12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0DBFB0"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5.0 DV01</w:t>
            </w:r>
          </w:p>
        </w:tc>
        <w:tc>
          <w:tcPr>
            <w:tcW w:w="14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7FA265"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10.0 DV01</w:t>
            </w:r>
          </w:p>
        </w:tc>
      </w:tr>
      <w:tr w:rsidR="005121EF" w:rsidRPr="00186954" w14:paraId="4543E22D" w14:textId="77777777" w:rsidTr="005121EF">
        <w:trPr>
          <w:trHeight w:val="500"/>
        </w:trPr>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DF95EC"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6-month Tbill</w:t>
            </w:r>
          </w:p>
        </w:tc>
        <w:tc>
          <w:tcPr>
            <w:tcW w:w="1155" w:type="dxa"/>
            <w:tcBorders>
              <w:top w:val="single" w:sz="6" w:space="0" w:color="000000"/>
              <w:left w:val="single" w:sz="6" w:space="0" w:color="000000"/>
              <w:bottom w:val="single" w:sz="6" w:space="0" w:color="808080"/>
              <w:right w:val="single" w:sz="6" w:space="0" w:color="808080"/>
            </w:tcBorders>
            <w:tcMar>
              <w:top w:w="100" w:type="dxa"/>
              <w:left w:w="100" w:type="dxa"/>
              <w:bottom w:w="100" w:type="dxa"/>
              <w:right w:w="100" w:type="dxa"/>
            </w:tcMar>
          </w:tcPr>
          <w:p w14:paraId="198742B2"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$0.0049</w:t>
            </w:r>
          </w:p>
        </w:tc>
        <w:tc>
          <w:tcPr>
            <w:tcW w:w="1245"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751676D6"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$0.0000</w:t>
            </w:r>
          </w:p>
        </w:tc>
        <w:tc>
          <w:tcPr>
            <w:tcW w:w="1320"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79D9D737"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$0.0000</w:t>
            </w:r>
          </w:p>
        </w:tc>
        <w:tc>
          <w:tcPr>
            <w:tcW w:w="1215"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35225357"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$0.0000</w:t>
            </w:r>
          </w:p>
        </w:tc>
        <w:tc>
          <w:tcPr>
            <w:tcW w:w="1455"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00E3FBEA"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$0.0000</w:t>
            </w:r>
          </w:p>
        </w:tc>
      </w:tr>
      <w:tr w:rsidR="005121EF" w:rsidRPr="00186954" w14:paraId="2B37FE70" w14:textId="77777777" w:rsidTr="005121EF">
        <w:trPr>
          <w:trHeight w:val="500"/>
        </w:trPr>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48AB98"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1-year T-bill</w:t>
            </w:r>
          </w:p>
        </w:tc>
        <w:tc>
          <w:tcPr>
            <w:tcW w:w="1155"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76EBC3F3"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$0.0000</w:t>
            </w:r>
          </w:p>
        </w:tc>
        <w:tc>
          <w:tcPr>
            <w:tcW w:w="124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DC94A65"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$0.0097</w:t>
            </w:r>
          </w:p>
        </w:tc>
        <w:tc>
          <w:tcPr>
            <w:tcW w:w="13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E37EE1E"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$0.0000</w:t>
            </w:r>
          </w:p>
        </w:tc>
        <w:tc>
          <w:tcPr>
            <w:tcW w:w="121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2B6BE2F"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$0.0000</w:t>
            </w:r>
          </w:p>
        </w:tc>
        <w:tc>
          <w:tcPr>
            <w:tcW w:w="145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7AAB6EA"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$0.0000</w:t>
            </w:r>
          </w:p>
        </w:tc>
      </w:tr>
      <w:tr w:rsidR="005121EF" w:rsidRPr="00186954" w14:paraId="36236951" w14:textId="77777777" w:rsidTr="005121EF">
        <w:trPr>
          <w:trHeight w:val="500"/>
        </w:trPr>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28C77C" w14:textId="641ACC55" w:rsidR="005121EF" w:rsidRPr="00186954" w:rsidRDefault="005121EF" w:rsidP="005121EF">
            <w:pPr>
              <w:widowControl w:val="0"/>
              <w:rPr>
                <w:rFonts w:asciiTheme="majorEastAsia" w:hAnsiTheme="majorEastAsia" w:cstheme="majorEastAsia"/>
              </w:rPr>
            </w:pPr>
            <w:r>
              <w:rPr>
                <w:rFonts w:asciiTheme="majorEastAsia" w:hAnsiTheme="majorEastAsia" w:cstheme="majorEastAsia" w:hint="eastAsia"/>
              </w:rPr>
              <w:t>2-</w:t>
            </w:r>
            <w:r w:rsidRPr="00186954">
              <w:rPr>
                <w:rFonts w:asciiTheme="majorEastAsia" w:hAnsiTheme="majorEastAsia" w:cstheme="majorEastAsia" w:hint="eastAsia"/>
              </w:rPr>
              <w:t>year coupon</w:t>
            </w:r>
          </w:p>
        </w:tc>
        <w:tc>
          <w:tcPr>
            <w:tcW w:w="1155"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1D79ADC0"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$0.0001</w:t>
            </w:r>
          </w:p>
        </w:tc>
        <w:tc>
          <w:tcPr>
            <w:tcW w:w="124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00B6016"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$0.0005</w:t>
            </w:r>
          </w:p>
        </w:tc>
        <w:tc>
          <w:tcPr>
            <w:tcW w:w="13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F7214D1"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$0.0197</w:t>
            </w:r>
          </w:p>
        </w:tc>
        <w:tc>
          <w:tcPr>
            <w:tcW w:w="121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695742F"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$0.0000</w:t>
            </w:r>
          </w:p>
        </w:tc>
        <w:tc>
          <w:tcPr>
            <w:tcW w:w="145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E971C3E"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$0.0000</w:t>
            </w:r>
          </w:p>
        </w:tc>
      </w:tr>
      <w:tr w:rsidR="005121EF" w:rsidRPr="00186954" w14:paraId="6786676D" w14:textId="77777777" w:rsidTr="005121EF">
        <w:trPr>
          <w:trHeight w:val="500"/>
        </w:trPr>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8C0665" w14:textId="55ABAB06" w:rsidR="005121EF" w:rsidRPr="00186954" w:rsidRDefault="005121EF" w:rsidP="005121EF">
            <w:pPr>
              <w:widowControl w:val="0"/>
              <w:rPr>
                <w:rFonts w:asciiTheme="majorEastAsia" w:hAnsiTheme="majorEastAsia" w:cstheme="majorEastAsia"/>
              </w:rPr>
            </w:pPr>
            <w:r>
              <w:rPr>
                <w:rFonts w:asciiTheme="majorEastAsia" w:hAnsiTheme="majorEastAsia" w:cstheme="majorEastAsia" w:hint="eastAsia"/>
              </w:rPr>
              <w:t>3-</w:t>
            </w:r>
            <w:r w:rsidRPr="00186954">
              <w:rPr>
                <w:rFonts w:asciiTheme="majorEastAsia" w:hAnsiTheme="majorEastAsia" w:cstheme="majorEastAsia" w:hint="eastAsia"/>
              </w:rPr>
              <w:t>year</w:t>
            </w:r>
          </w:p>
        </w:tc>
        <w:tc>
          <w:tcPr>
            <w:tcW w:w="1155"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21DE0C7D"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$0.0003</w:t>
            </w:r>
          </w:p>
        </w:tc>
        <w:tc>
          <w:tcPr>
            <w:tcW w:w="124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E91C8F0"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$0.0010</w:t>
            </w:r>
          </w:p>
        </w:tc>
        <w:tc>
          <w:tcPr>
            <w:tcW w:w="13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9D67B80"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$0.0223</w:t>
            </w:r>
          </w:p>
        </w:tc>
        <w:tc>
          <w:tcPr>
            <w:tcW w:w="121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44CAEF2"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$0.0100</w:t>
            </w:r>
          </w:p>
        </w:tc>
        <w:tc>
          <w:tcPr>
            <w:tcW w:w="145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CE064C4"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$0.0000</w:t>
            </w:r>
          </w:p>
        </w:tc>
      </w:tr>
      <w:tr w:rsidR="005121EF" w:rsidRPr="00186954" w14:paraId="75430CE8" w14:textId="77777777" w:rsidTr="005121EF">
        <w:trPr>
          <w:trHeight w:val="500"/>
        </w:trPr>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3AB197" w14:textId="1018CE8B" w:rsidR="005121EF" w:rsidRPr="00186954" w:rsidRDefault="005121EF" w:rsidP="005121EF">
            <w:pPr>
              <w:widowControl w:val="0"/>
              <w:rPr>
                <w:rFonts w:asciiTheme="majorEastAsia" w:hAnsiTheme="majorEastAsia" w:cstheme="majorEastAsia"/>
              </w:rPr>
            </w:pPr>
            <w:r>
              <w:rPr>
                <w:rFonts w:asciiTheme="majorEastAsia" w:hAnsiTheme="majorEastAsia" w:cstheme="majorEastAsia" w:hint="eastAsia"/>
              </w:rPr>
              <w:lastRenderedPageBreak/>
              <w:t>5-</w:t>
            </w:r>
            <w:r w:rsidRPr="00186954">
              <w:rPr>
                <w:rFonts w:asciiTheme="majorEastAsia" w:hAnsiTheme="majorEastAsia" w:cstheme="majorEastAsia" w:hint="eastAsia"/>
              </w:rPr>
              <w:t>year</w:t>
            </w:r>
          </w:p>
        </w:tc>
        <w:tc>
          <w:tcPr>
            <w:tcW w:w="1155"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28BBC466"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$0.0001</w:t>
            </w:r>
          </w:p>
        </w:tc>
        <w:tc>
          <w:tcPr>
            <w:tcW w:w="124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66A4F07"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$0.0004</w:t>
            </w:r>
          </w:p>
        </w:tc>
        <w:tc>
          <w:tcPr>
            <w:tcW w:w="13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7668E70"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$0.0025</w:t>
            </w:r>
          </w:p>
        </w:tc>
        <w:tc>
          <w:tcPr>
            <w:tcW w:w="121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4736928"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$0.0468</w:t>
            </w:r>
          </w:p>
        </w:tc>
        <w:tc>
          <w:tcPr>
            <w:tcW w:w="145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A95F0C8"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$0.0000</w:t>
            </w:r>
          </w:p>
        </w:tc>
      </w:tr>
      <w:tr w:rsidR="005121EF" w:rsidRPr="00186954" w14:paraId="469DBA0B" w14:textId="77777777" w:rsidTr="005121EF">
        <w:trPr>
          <w:trHeight w:val="500"/>
        </w:trPr>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5321D6" w14:textId="163EE807" w:rsidR="005121EF" w:rsidRPr="00186954" w:rsidRDefault="005121EF" w:rsidP="005121EF">
            <w:pPr>
              <w:widowControl w:val="0"/>
              <w:rPr>
                <w:rFonts w:asciiTheme="majorEastAsia" w:hAnsiTheme="majorEastAsia" w:cstheme="majorEastAsia"/>
              </w:rPr>
            </w:pPr>
            <w:r>
              <w:rPr>
                <w:rFonts w:asciiTheme="majorEastAsia" w:hAnsiTheme="majorEastAsia" w:cstheme="majorEastAsia" w:hint="eastAsia"/>
              </w:rPr>
              <w:t>7-</w:t>
            </w:r>
            <w:r w:rsidRPr="00186954">
              <w:rPr>
                <w:rFonts w:asciiTheme="majorEastAsia" w:hAnsiTheme="majorEastAsia" w:cstheme="majorEastAsia" w:hint="eastAsia"/>
              </w:rPr>
              <w:t>year</w:t>
            </w:r>
          </w:p>
        </w:tc>
        <w:tc>
          <w:tcPr>
            <w:tcW w:w="1155"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1845C478"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$0.0002</w:t>
            </w:r>
          </w:p>
        </w:tc>
        <w:tc>
          <w:tcPr>
            <w:tcW w:w="124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78EEC23"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$0.0008</w:t>
            </w:r>
          </w:p>
        </w:tc>
        <w:tc>
          <w:tcPr>
            <w:tcW w:w="13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105CB90"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$0.0049</w:t>
            </w:r>
          </w:p>
        </w:tc>
        <w:tc>
          <w:tcPr>
            <w:tcW w:w="121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65F2CC6"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$0.0488</w:t>
            </w:r>
          </w:p>
        </w:tc>
        <w:tc>
          <w:tcPr>
            <w:tcW w:w="145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C45A37C"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$0.0257</w:t>
            </w:r>
          </w:p>
        </w:tc>
      </w:tr>
      <w:tr w:rsidR="005121EF" w:rsidRPr="00186954" w14:paraId="77088A7D" w14:textId="77777777" w:rsidTr="005121EF">
        <w:trPr>
          <w:trHeight w:val="500"/>
        </w:trPr>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F70459" w14:textId="7C941E54" w:rsidR="005121EF" w:rsidRPr="00186954" w:rsidRDefault="005121EF" w:rsidP="005121EF">
            <w:pPr>
              <w:widowControl w:val="0"/>
              <w:rPr>
                <w:rFonts w:asciiTheme="majorEastAsia" w:hAnsiTheme="majorEastAsia" w:cstheme="majorEastAsia"/>
              </w:rPr>
            </w:pPr>
            <w:r>
              <w:rPr>
                <w:rFonts w:asciiTheme="majorEastAsia" w:hAnsiTheme="majorEastAsia" w:cstheme="majorEastAsia" w:hint="eastAsia"/>
              </w:rPr>
              <w:t>10-</w:t>
            </w:r>
            <w:r w:rsidRPr="00186954">
              <w:rPr>
                <w:rFonts w:asciiTheme="majorEastAsia" w:hAnsiTheme="majorEastAsia" w:cstheme="majorEastAsia" w:hint="eastAsia"/>
              </w:rPr>
              <w:t>year</w:t>
            </w:r>
          </w:p>
        </w:tc>
        <w:tc>
          <w:tcPr>
            <w:tcW w:w="1155"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3E6EA7B1"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$0.0002</w:t>
            </w:r>
          </w:p>
        </w:tc>
        <w:tc>
          <w:tcPr>
            <w:tcW w:w="124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6241794"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$0.0007</w:t>
            </w:r>
          </w:p>
        </w:tc>
        <w:tc>
          <w:tcPr>
            <w:tcW w:w="13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1A96049"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$0.0039</w:t>
            </w:r>
          </w:p>
        </w:tc>
        <w:tc>
          <w:tcPr>
            <w:tcW w:w="121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9DF89FD"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$0.0153</w:t>
            </w:r>
          </w:p>
        </w:tc>
        <w:tc>
          <w:tcPr>
            <w:tcW w:w="145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FBD94F7" w14:textId="77777777" w:rsidR="005121EF" w:rsidRPr="00186954" w:rsidRDefault="005121EF" w:rsidP="005121EF">
            <w:pPr>
              <w:widowControl w:val="0"/>
              <w:rPr>
                <w:rFonts w:asciiTheme="majorEastAsia" w:hAnsiTheme="majorEastAsia" w:cstheme="majorEastAsia"/>
              </w:rPr>
            </w:pPr>
            <w:r w:rsidRPr="00186954">
              <w:rPr>
                <w:rFonts w:asciiTheme="majorEastAsia" w:hAnsiTheme="majorEastAsia" w:cstheme="majorEastAsia" w:hint="eastAsia"/>
              </w:rPr>
              <w:t>$0.0897</w:t>
            </w:r>
          </w:p>
        </w:tc>
      </w:tr>
    </w:tbl>
    <w:p w14:paraId="595C66D6" w14:textId="77777777" w:rsidR="005121EF" w:rsidRDefault="005121EF">
      <w:pPr>
        <w:rPr>
          <w:rFonts w:asciiTheme="majorEastAsia" w:hAnsiTheme="majorEastAsia" w:cstheme="majorEastAsia"/>
        </w:rPr>
      </w:pPr>
    </w:p>
    <w:p w14:paraId="48E2165A" w14:textId="77777777" w:rsidR="005121EF" w:rsidRDefault="005121EF">
      <w:pPr>
        <w:rPr>
          <w:rFonts w:asciiTheme="majorEastAsia" w:hAnsiTheme="majorEastAsia" w:cstheme="majorEastAsia"/>
        </w:rPr>
      </w:pPr>
    </w:p>
    <w:p w14:paraId="24806924" w14:textId="77777777" w:rsidR="005121EF" w:rsidRDefault="005121EF">
      <w:pPr>
        <w:rPr>
          <w:rFonts w:asciiTheme="majorEastAsia" w:hAnsiTheme="majorEastAsia" w:cstheme="majorEastAsia"/>
        </w:rPr>
      </w:pPr>
    </w:p>
    <w:p w14:paraId="6D4E59E0" w14:textId="77777777" w:rsidR="005121EF" w:rsidRDefault="005121EF">
      <w:pPr>
        <w:rPr>
          <w:rFonts w:asciiTheme="majorEastAsia" w:hAnsiTheme="majorEastAsia" w:cstheme="majorEastAsia"/>
        </w:rPr>
      </w:pPr>
    </w:p>
    <w:p w14:paraId="71DAD15F" w14:textId="77777777" w:rsidR="005121EF" w:rsidRDefault="005121EF">
      <w:pPr>
        <w:rPr>
          <w:rFonts w:asciiTheme="majorEastAsia" w:hAnsiTheme="majorEastAsia" w:cstheme="majorEastAsia"/>
        </w:rPr>
      </w:pPr>
    </w:p>
    <w:p w14:paraId="729F1209" w14:textId="77777777" w:rsidR="005121EF" w:rsidRDefault="005121EF">
      <w:pPr>
        <w:rPr>
          <w:rFonts w:asciiTheme="majorEastAsia" w:hAnsiTheme="majorEastAsia" w:cstheme="majorEastAsia"/>
        </w:rPr>
      </w:pPr>
    </w:p>
    <w:p w14:paraId="30568C11" w14:textId="361DFCFD" w:rsidR="00897E33" w:rsidRPr="00186954" w:rsidRDefault="005121EF">
      <w:pPr>
        <w:rPr>
          <w:rFonts w:asciiTheme="majorEastAsia" w:hAnsiTheme="majorEastAsia" w:cstheme="majorEastAsia"/>
        </w:rPr>
      </w:pPr>
      <w:r w:rsidRPr="00186954">
        <w:rPr>
          <w:rFonts w:asciiTheme="majorEastAsia" w:hAnsiTheme="majorEastAsia" w:cstheme="majorEastAsia" w:hint="eastAsia"/>
        </w:rPr>
        <w:t xml:space="preserve">We set our starting date on </w:t>
      </w:r>
      <w:r w:rsidRPr="00186954">
        <w:rPr>
          <w:rFonts w:asciiTheme="majorEastAsia" w:hAnsiTheme="majorEastAsia" w:cstheme="majorEastAsia" w:hint="eastAsia"/>
          <w:b/>
        </w:rPr>
        <w:t>2/2/2018</w:t>
      </w:r>
      <w:r w:rsidRPr="00186954">
        <w:rPr>
          <w:rFonts w:asciiTheme="majorEastAsia" w:hAnsiTheme="majorEastAsia" w:cstheme="majorEastAsia" w:hint="eastAsia"/>
        </w:rPr>
        <w:t>, and used a 6-month Treasury bill, a 1-year Treasury bill, the 2-year coupon bond,</w:t>
      </w:r>
      <w:r w:rsidR="00D36302">
        <w:rPr>
          <w:rFonts w:asciiTheme="majorEastAsia" w:hAnsiTheme="majorEastAsia" w:cstheme="majorEastAsia" w:hint="eastAsia"/>
        </w:rPr>
        <w:t xml:space="preserve"> the 3- year coupon bond, the 5-</w:t>
      </w:r>
      <w:r w:rsidRPr="00186954">
        <w:rPr>
          <w:rFonts w:asciiTheme="majorEastAsia" w:hAnsiTheme="majorEastAsia" w:cstheme="majorEastAsia" w:hint="eastAsia"/>
        </w:rPr>
        <w:t>year</w:t>
      </w:r>
      <w:r w:rsidR="00D36302">
        <w:rPr>
          <w:rFonts w:asciiTheme="majorEastAsia" w:hAnsiTheme="majorEastAsia" w:cstheme="majorEastAsia" w:hint="eastAsia"/>
        </w:rPr>
        <w:t xml:space="preserve"> coupon bond, and the 10-</w:t>
      </w:r>
      <w:r w:rsidRPr="00186954">
        <w:rPr>
          <w:rFonts w:asciiTheme="majorEastAsia" w:hAnsiTheme="majorEastAsia" w:cstheme="majorEastAsia" w:hint="eastAsia"/>
        </w:rPr>
        <w:t xml:space="preserve">year coupon bond to hedge the $10,000,000 face value of the 7-year coupon bond. </w:t>
      </w:r>
    </w:p>
    <w:p w14:paraId="0348392D" w14:textId="77777777" w:rsidR="00897E33" w:rsidRPr="00186954" w:rsidRDefault="00897E33">
      <w:pPr>
        <w:rPr>
          <w:rFonts w:asciiTheme="majorEastAsia" w:hAnsiTheme="majorEastAsia" w:cstheme="majorEastAsia"/>
        </w:rPr>
      </w:pPr>
    </w:p>
    <w:p w14:paraId="1E800853" w14:textId="77777777" w:rsidR="00897E33" w:rsidRPr="00186954" w:rsidRDefault="00897E33">
      <w:pPr>
        <w:rPr>
          <w:rFonts w:asciiTheme="majorEastAsia" w:hAnsiTheme="majorEastAsia" w:cstheme="majorEastAsia"/>
        </w:rPr>
      </w:pPr>
    </w:p>
    <w:p w14:paraId="30CC1166" w14:textId="77777777" w:rsidR="00897E33" w:rsidRPr="00186954" w:rsidRDefault="005121EF">
      <w:pPr>
        <w:rPr>
          <w:rFonts w:asciiTheme="majorEastAsia" w:hAnsiTheme="majorEastAsia" w:cstheme="majorEastAsia"/>
        </w:rPr>
      </w:pPr>
      <w:r w:rsidRPr="00186954">
        <w:rPr>
          <w:rFonts w:asciiTheme="majorEastAsia" w:hAnsiTheme="majorEastAsia" w:cstheme="majorEastAsia" w:hint="eastAsia"/>
        </w:rPr>
        <w:t>The linear system is listed in a table above, which illustrates the DV01 of the various coupon bond. Our optimization process is to hedge interest rate risk by solving the matrix consisting of 5 equations with 6 unknown variables, that is, setting y as the notional value times the DV01 for different key rates and calculating the notions for different maturity bonds that let y equal to zero in each key rate scenario.</w:t>
      </w:r>
    </w:p>
    <w:p w14:paraId="1FC44734" w14:textId="77777777" w:rsidR="00897E33" w:rsidRPr="00186954" w:rsidRDefault="00897E33">
      <w:pPr>
        <w:rPr>
          <w:rFonts w:asciiTheme="majorEastAsia" w:hAnsiTheme="majorEastAsia" w:cstheme="majorEastAsia"/>
        </w:rPr>
      </w:pPr>
    </w:p>
    <w:tbl>
      <w:tblPr>
        <w:tblStyle w:val="a4"/>
        <w:tblpPr w:leftFromText="180" w:rightFromText="180" w:vertAnchor="text" w:horzAnchor="page" w:tblpX="2342" w:tblpY="410"/>
        <w:tblW w:w="7350" w:type="dxa"/>
        <w:tblBorders>
          <w:top w:val="nil"/>
          <w:left w:val="nil"/>
          <w:bottom w:val="nil"/>
          <w:right w:val="nil"/>
          <w:insideH w:val="nil"/>
          <w:insideV w:val="nil"/>
        </w:tblBorders>
        <w:tblLayout w:type="fixed"/>
        <w:tblLook w:val="0600" w:firstRow="0" w:lastRow="0" w:firstColumn="0" w:lastColumn="0" w:noHBand="1" w:noVBand="1"/>
      </w:tblPr>
      <w:tblGrid>
        <w:gridCol w:w="3030"/>
        <w:gridCol w:w="2235"/>
        <w:gridCol w:w="2085"/>
      </w:tblGrid>
      <w:tr w:rsidR="00186954" w:rsidRPr="00186954" w14:paraId="71FD14D9" w14:textId="77777777" w:rsidTr="00186954">
        <w:trPr>
          <w:trHeight w:val="500"/>
        </w:trPr>
        <w:tc>
          <w:tcPr>
            <w:tcW w:w="30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EC64DD" w14:textId="77777777" w:rsidR="00186954" w:rsidRPr="00186954" w:rsidRDefault="00186954" w:rsidP="00186954">
            <w:pPr>
              <w:widowControl w:val="0"/>
              <w:jc w:val="center"/>
              <w:rPr>
                <w:rFonts w:asciiTheme="majorEastAsia" w:hAnsiTheme="majorEastAsia" w:cstheme="majorEastAsia"/>
              </w:rPr>
            </w:pPr>
          </w:p>
        </w:tc>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E65D5B" w14:textId="77777777" w:rsidR="00186954" w:rsidRPr="00186954" w:rsidRDefault="00186954" w:rsidP="00186954">
            <w:pPr>
              <w:widowControl w:val="0"/>
              <w:jc w:val="center"/>
              <w:rPr>
                <w:rFonts w:asciiTheme="majorEastAsia" w:hAnsiTheme="majorEastAsia" w:cstheme="majorEastAsia"/>
              </w:rPr>
            </w:pPr>
            <w:r w:rsidRPr="00186954">
              <w:rPr>
                <w:rFonts w:asciiTheme="majorEastAsia" w:hAnsiTheme="majorEastAsia" w:cstheme="majorEastAsia" w:hint="eastAsia"/>
              </w:rPr>
              <w:t>Notion</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985B8D" w14:textId="77777777" w:rsidR="00186954" w:rsidRPr="00186954" w:rsidRDefault="00186954" w:rsidP="00186954">
            <w:pPr>
              <w:widowControl w:val="0"/>
              <w:jc w:val="center"/>
              <w:rPr>
                <w:rFonts w:asciiTheme="majorEastAsia" w:hAnsiTheme="majorEastAsia" w:cstheme="majorEastAsia"/>
              </w:rPr>
            </w:pPr>
            <w:r w:rsidRPr="00186954">
              <w:rPr>
                <w:rFonts w:asciiTheme="majorEastAsia" w:hAnsiTheme="majorEastAsia" w:cstheme="majorEastAsia" w:hint="eastAsia"/>
              </w:rPr>
              <w:t>Price</w:t>
            </w:r>
          </w:p>
        </w:tc>
      </w:tr>
      <w:tr w:rsidR="00186954" w:rsidRPr="00186954" w14:paraId="5FFBEED3" w14:textId="77777777" w:rsidTr="00186954">
        <w:trPr>
          <w:trHeight w:val="540"/>
        </w:trPr>
        <w:tc>
          <w:tcPr>
            <w:tcW w:w="30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15C6DD" w14:textId="77777777" w:rsidR="00186954" w:rsidRPr="00186954" w:rsidRDefault="00186954" w:rsidP="00186954">
            <w:pPr>
              <w:widowControl w:val="0"/>
              <w:jc w:val="center"/>
              <w:rPr>
                <w:rFonts w:asciiTheme="majorEastAsia" w:hAnsiTheme="majorEastAsia" w:cstheme="majorEastAsia"/>
              </w:rPr>
            </w:pPr>
            <w:r w:rsidRPr="00186954">
              <w:rPr>
                <w:rFonts w:asciiTheme="majorEastAsia" w:hAnsiTheme="majorEastAsia" w:cstheme="majorEastAsia" w:hint="eastAsia"/>
              </w:rPr>
              <w:t>6-month Tbill</w:t>
            </w:r>
          </w:p>
        </w:tc>
        <w:tc>
          <w:tcPr>
            <w:tcW w:w="2235" w:type="dxa"/>
            <w:tcBorders>
              <w:top w:val="single" w:sz="6" w:space="0" w:color="000000"/>
              <w:left w:val="single" w:sz="6" w:space="0" w:color="000000"/>
              <w:bottom w:val="single" w:sz="6" w:space="0" w:color="808080"/>
              <w:right w:val="single" w:sz="6" w:space="0" w:color="808080"/>
            </w:tcBorders>
            <w:tcMar>
              <w:top w:w="100" w:type="dxa"/>
              <w:left w:w="100" w:type="dxa"/>
              <w:bottom w:w="100" w:type="dxa"/>
              <w:right w:w="100" w:type="dxa"/>
            </w:tcMar>
          </w:tcPr>
          <w:p w14:paraId="7F7AD3D7" w14:textId="77777777" w:rsidR="00186954" w:rsidRPr="00186954" w:rsidRDefault="00186954" w:rsidP="00186954">
            <w:pPr>
              <w:widowControl w:val="0"/>
              <w:jc w:val="center"/>
              <w:rPr>
                <w:rFonts w:asciiTheme="majorEastAsia" w:hAnsiTheme="majorEastAsia" w:cstheme="majorEastAsia"/>
              </w:rPr>
            </w:pPr>
            <w:r w:rsidRPr="00186954">
              <w:rPr>
                <w:rFonts w:asciiTheme="majorEastAsia" w:hAnsiTheme="majorEastAsia" w:cstheme="majorEastAsia" w:hint="eastAsia"/>
              </w:rPr>
              <w:t>-1112</w:t>
            </w:r>
          </w:p>
        </w:tc>
        <w:tc>
          <w:tcPr>
            <w:tcW w:w="2085" w:type="dxa"/>
            <w:tcBorders>
              <w:top w:val="single" w:sz="6" w:space="0" w:color="000000"/>
              <w:left w:val="single" w:sz="6" w:space="0" w:color="808080"/>
              <w:bottom w:val="single" w:sz="6" w:space="0" w:color="808080"/>
              <w:right w:val="single" w:sz="6" w:space="0" w:color="808080"/>
            </w:tcBorders>
            <w:tcMar>
              <w:top w:w="100" w:type="dxa"/>
              <w:left w:w="100" w:type="dxa"/>
              <w:bottom w:w="100" w:type="dxa"/>
              <w:right w:w="100" w:type="dxa"/>
            </w:tcMar>
          </w:tcPr>
          <w:p w14:paraId="261DCADB" w14:textId="77777777" w:rsidR="00186954" w:rsidRPr="00186954" w:rsidRDefault="00186954" w:rsidP="00186954">
            <w:pPr>
              <w:widowControl w:val="0"/>
              <w:jc w:val="center"/>
              <w:rPr>
                <w:rFonts w:asciiTheme="majorEastAsia" w:hAnsiTheme="majorEastAsia" w:cstheme="majorEastAsia"/>
              </w:rPr>
            </w:pPr>
            <w:r w:rsidRPr="00186954">
              <w:rPr>
                <w:rFonts w:asciiTheme="majorEastAsia" w:hAnsiTheme="majorEastAsia" w:cstheme="majorEastAsia" w:hint="eastAsia"/>
              </w:rPr>
              <w:t>$99.18</w:t>
            </w:r>
          </w:p>
        </w:tc>
      </w:tr>
      <w:tr w:rsidR="00186954" w:rsidRPr="00186954" w14:paraId="45E80A6C" w14:textId="77777777" w:rsidTr="00186954">
        <w:trPr>
          <w:trHeight w:val="360"/>
        </w:trPr>
        <w:tc>
          <w:tcPr>
            <w:tcW w:w="30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06087D" w14:textId="77777777" w:rsidR="00186954" w:rsidRPr="00186954" w:rsidRDefault="00186954" w:rsidP="00186954">
            <w:pPr>
              <w:widowControl w:val="0"/>
              <w:jc w:val="center"/>
              <w:rPr>
                <w:rFonts w:asciiTheme="majorEastAsia" w:hAnsiTheme="majorEastAsia" w:cstheme="majorEastAsia"/>
              </w:rPr>
            </w:pPr>
            <w:r w:rsidRPr="00186954">
              <w:rPr>
                <w:rFonts w:asciiTheme="majorEastAsia" w:hAnsiTheme="majorEastAsia" w:cstheme="majorEastAsia" w:hint="eastAsia"/>
              </w:rPr>
              <w:t>1-year T-bill</w:t>
            </w:r>
          </w:p>
        </w:tc>
        <w:tc>
          <w:tcPr>
            <w:tcW w:w="2235"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05809C93" w14:textId="77777777" w:rsidR="00186954" w:rsidRPr="00186954" w:rsidRDefault="00186954" w:rsidP="00186954">
            <w:pPr>
              <w:widowControl w:val="0"/>
              <w:jc w:val="center"/>
              <w:rPr>
                <w:rFonts w:asciiTheme="majorEastAsia" w:hAnsiTheme="majorEastAsia" w:cstheme="majorEastAsia"/>
              </w:rPr>
            </w:pPr>
            <w:r w:rsidRPr="00186954">
              <w:rPr>
                <w:rFonts w:asciiTheme="majorEastAsia" w:hAnsiTheme="majorEastAsia" w:cstheme="majorEastAsia" w:hint="eastAsia"/>
              </w:rPr>
              <w:t>-1935</w:t>
            </w:r>
          </w:p>
        </w:tc>
        <w:tc>
          <w:tcPr>
            <w:tcW w:w="20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2035BDD" w14:textId="77777777" w:rsidR="00186954" w:rsidRPr="00186954" w:rsidRDefault="00186954" w:rsidP="00186954">
            <w:pPr>
              <w:widowControl w:val="0"/>
              <w:jc w:val="center"/>
              <w:rPr>
                <w:rFonts w:asciiTheme="majorEastAsia" w:hAnsiTheme="majorEastAsia" w:cstheme="majorEastAsia"/>
              </w:rPr>
            </w:pPr>
            <w:r w:rsidRPr="00186954">
              <w:rPr>
                <w:rFonts w:asciiTheme="majorEastAsia" w:hAnsiTheme="majorEastAsia" w:cstheme="majorEastAsia" w:hint="eastAsia"/>
              </w:rPr>
              <w:t>$98.16</w:t>
            </w:r>
          </w:p>
        </w:tc>
      </w:tr>
      <w:tr w:rsidR="00186954" w:rsidRPr="00186954" w14:paraId="2547E402" w14:textId="77777777" w:rsidTr="00186954">
        <w:trPr>
          <w:trHeight w:val="400"/>
        </w:trPr>
        <w:tc>
          <w:tcPr>
            <w:tcW w:w="30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E4A29B" w14:textId="77777777" w:rsidR="00186954" w:rsidRPr="00186954" w:rsidRDefault="00186954" w:rsidP="00186954">
            <w:pPr>
              <w:widowControl w:val="0"/>
              <w:jc w:val="center"/>
              <w:rPr>
                <w:rFonts w:asciiTheme="majorEastAsia" w:hAnsiTheme="majorEastAsia" w:cstheme="majorEastAsia"/>
              </w:rPr>
            </w:pPr>
            <w:r>
              <w:rPr>
                <w:rFonts w:asciiTheme="majorEastAsia" w:hAnsiTheme="majorEastAsia" w:cstheme="majorEastAsia" w:hint="eastAsia"/>
              </w:rPr>
              <w:t>2-</w:t>
            </w:r>
            <w:r w:rsidRPr="00186954">
              <w:rPr>
                <w:rFonts w:asciiTheme="majorEastAsia" w:hAnsiTheme="majorEastAsia" w:cstheme="majorEastAsia" w:hint="eastAsia"/>
              </w:rPr>
              <w:t>year coupon</w:t>
            </w:r>
          </w:p>
        </w:tc>
        <w:tc>
          <w:tcPr>
            <w:tcW w:w="2235"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6B3EF830" w14:textId="77777777" w:rsidR="00186954" w:rsidRPr="00186954" w:rsidRDefault="00186954" w:rsidP="00186954">
            <w:pPr>
              <w:widowControl w:val="0"/>
              <w:jc w:val="center"/>
              <w:rPr>
                <w:rFonts w:asciiTheme="majorEastAsia" w:hAnsiTheme="majorEastAsia" w:cstheme="majorEastAsia"/>
              </w:rPr>
            </w:pPr>
            <w:r w:rsidRPr="00186954">
              <w:rPr>
                <w:rFonts w:asciiTheme="majorEastAsia" w:hAnsiTheme="majorEastAsia" w:cstheme="majorEastAsia" w:hint="eastAsia"/>
              </w:rPr>
              <w:t>-0.00</w:t>
            </w:r>
          </w:p>
        </w:tc>
        <w:tc>
          <w:tcPr>
            <w:tcW w:w="20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9C42838" w14:textId="77777777" w:rsidR="00186954" w:rsidRPr="00186954" w:rsidRDefault="00186954" w:rsidP="00186954">
            <w:pPr>
              <w:widowControl w:val="0"/>
              <w:jc w:val="center"/>
              <w:rPr>
                <w:rFonts w:asciiTheme="majorEastAsia" w:hAnsiTheme="majorEastAsia" w:cstheme="majorEastAsia"/>
              </w:rPr>
            </w:pPr>
            <w:r w:rsidRPr="00186954">
              <w:rPr>
                <w:rFonts w:asciiTheme="majorEastAsia" w:hAnsiTheme="majorEastAsia" w:cstheme="majorEastAsia" w:hint="eastAsia"/>
              </w:rPr>
              <w:t>$107.54</w:t>
            </w:r>
          </w:p>
        </w:tc>
      </w:tr>
      <w:tr w:rsidR="00186954" w:rsidRPr="00186954" w14:paraId="0418D8EF" w14:textId="77777777" w:rsidTr="00186954">
        <w:trPr>
          <w:trHeight w:val="500"/>
        </w:trPr>
        <w:tc>
          <w:tcPr>
            <w:tcW w:w="30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02D746" w14:textId="77777777" w:rsidR="00186954" w:rsidRPr="00186954" w:rsidRDefault="00186954" w:rsidP="00186954">
            <w:pPr>
              <w:widowControl w:val="0"/>
              <w:jc w:val="center"/>
              <w:rPr>
                <w:rFonts w:asciiTheme="majorEastAsia" w:hAnsiTheme="majorEastAsia" w:cstheme="majorEastAsia"/>
              </w:rPr>
            </w:pPr>
            <w:r>
              <w:rPr>
                <w:rFonts w:asciiTheme="majorEastAsia" w:hAnsiTheme="majorEastAsia" w:cstheme="majorEastAsia" w:hint="eastAsia"/>
              </w:rPr>
              <w:t>3-</w:t>
            </w:r>
            <w:r w:rsidRPr="00186954">
              <w:rPr>
                <w:rFonts w:asciiTheme="majorEastAsia" w:hAnsiTheme="majorEastAsia" w:cstheme="majorEastAsia" w:hint="eastAsia"/>
              </w:rPr>
              <w:t>year</w:t>
            </w:r>
          </w:p>
        </w:tc>
        <w:tc>
          <w:tcPr>
            <w:tcW w:w="2235"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52097B42" w14:textId="77777777" w:rsidR="00186954" w:rsidRPr="00186954" w:rsidRDefault="00186954" w:rsidP="00186954">
            <w:pPr>
              <w:widowControl w:val="0"/>
              <w:jc w:val="center"/>
              <w:rPr>
                <w:rFonts w:asciiTheme="majorEastAsia" w:hAnsiTheme="majorEastAsia" w:cstheme="majorEastAsia"/>
              </w:rPr>
            </w:pPr>
            <w:r w:rsidRPr="00186954">
              <w:rPr>
                <w:rFonts w:asciiTheme="majorEastAsia" w:hAnsiTheme="majorEastAsia" w:cstheme="majorEastAsia" w:hint="eastAsia"/>
              </w:rPr>
              <w:t>-6688</w:t>
            </w:r>
          </w:p>
        </w:tc>
        <w:tc>
          <w:tcPr>
            <w:tcW w:w="20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0CA8338" w14:textId="77777777" w:rsidR="00186954" w:rsidRPr="00186954" w:rsidRDefault="00186954" w:rsidP="00186954">
            <w:pPr>
              <w:widowControl w:val="0"/>
              <w:jc w:val="center"/>
              <w:rPr>
                <w:rFonts w:asciiTheme="majorEastAsia" w:hAnsiTheme="majorEastAsia" w:cstheme="majorEastAsia"/>
              </w:rPr>
            </w:pPr>
            <w:r w:rsidRPr="00186954">
              <w:rPr>
                <w:rFonts w:asciiTheme="majorEastAsia" w:hAnsiTheme="majorEastAsia" w:cstheme="majorEastAsia" w:hint="eastAsia"/>
              </w:rPr>
              <w:t>$128.15</w:t>
            </w:r>
          </w:p>
        </w:tc>
      </w:tr>
      <w:tr w:rsidR="00186954" w:rsidRPr="00186954" w14:paraId="672A5384" w14:textId="77777777" w:rsidTr="00186954">
        <w:trPr>
          <w:trHeight w:val="500"/>
        </w:trPr>
        <w:tc>
          <w:tcPr>
            <w:tcW w:w="30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46F748" w14:textId="77777777" w:rsidR="00186954" w:rsidRPr="00186954" w:rsidRDefault="00186954" w:rsidP="00186954">
            <w:pPr>
              <w:widowControl w:val="0"/>
              <w:jc w:val="center"/>
              <w:rPr>
                <w:rFonts w:asciiTheme="majorEastAsia" w:hAnsiTheme="majorEastAsia" w:cstheme="majorEastAsia"/>
              </w:rPr>
            </w:pPr>
            <w:r>
              <w:rPr>
                <w:rFonts w:asciiTheme="majorEastAsia" w:hAnsiTheme="majorEastAsia" w:cstheme="majorEastAsia" w:hint="eastAsia"/>
              </w:rPr>
              <w:t>5-</w:t>
            </w:r>
            <w:r w:rsidRPr="00186954">
              <w:rPr>
                <w:rFonts w:asciiTheme="majorEastAsia" w:hAnsiTheme="majorEastAsia" w:cstheme="majorEastAsia" w:hint="eastAsia"/>
              </w:rPr>
              <w:t>year</w:t>
            </w:r>
          </w:p>
        </w:tc>
        <w:tc>
          <w:tcPr>
            <w:tcW w:w="2235"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6589504F" w14:textId="77777777" w:rsidR="00186954" w:rsidRPr="00186954" w:rsidRDefault="00186954" w:rsidP="00186954">
            <w:pPr>
              <w:widowControl w:val="0"/>
              <w:jc w:val="center"/>
              <w:rPr>
                <w:rFonts w:asciiTheme="majorEastAsia" w:hAnsiTheme="majorEastAsia" w:cstheme="majorEastAsia"/>
              </w:rPr>
            </w:pPr>
            <w:r w:rsidRPr="00186954">
              <w:rPr>
                <w:rFonts w:asciiTheme="majorEastAsia" w:hAnsiTheme="majorEastAsia" w:cstheme="majorEastAsia" w:hint="eastAsia"/>
              </w:rPr>
              <w:t>-93542</w:t>
            </w:r>
          </w:p>
        </w:tc>
        <w:tc>
          <w:tcPr>
            <w:tcW w:w="20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FDAC7A8" w14:textId="77777777" w:rsidR="00186954" w:rsidRPr="00186954" w:rsidRDefault="00186954" w:rsidP="00186954">
            <w:pPr>
              <w:widowControl w:val="0"/>
              <w:jc w:val="center"/>
              <w:rPr>
                <w:rFonts w:asciiTheme="majorEastAsia" w:hAnsiTheme="majorEastAsia" w:cstheme="majorEastAsia"/>
              </w:rPr>
            </w:pPr>
            <w:r w:rsidRPr="00186954">
              <w:rPr>
                <w:rFonts w:asciiTheme="majorEastAsia" w:hAnsiTheme="majorEastAsia" w:cstheme="majorEastAsia" w:hint="eastAsia"/>
              </w:rPr>
              <w:t>$111.67</w:t>
            </w:r>
          </w:p>
        </w:tc>
      </w:tr>
      <w:tr w:rsidR="00186954" w:rsidRPr="00186954" w14:paraId="06046107" w14:textId="77777777" w:rsidTr="00186954">
        <w:trPr>
          <w:trHeight w:val="500"/>
        </w:trPr>
        <w:tc>
          <w:tcPr>
            <w:tcW w:w="30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D2E6D6" w14:textId="77777777" w:rsidR="00186954" w:rsidRPr="00186954" w:rsidRDefault="00186954" w:rsidP="00186954">
            <w:pPr>
              <w:widowControl w:val="0"/>
              <w:jc w:val="center"/>
              <w:rPr>
                <w:rFonts w:asciiTheme="majorEastAsia" w:hAnsiTheme="majorEastAsia" w:cstheme="majorEastAsia"/>
              </w:rPr>
            </w:pPr>
            <w:r>
              <w:rPr>
                <w:rFonts w:asciiTheme="majorEastAsia" w:hAnsiTheme="majorEastAsia" w:cstheme="majorEastAsia" w:hint="eastAsia"/>
              </w:rPr>
              <w:t>7-</w:t>
            </w:r>
            <w:r w:rsidRPr="00186954">
              <w:rPr>
                <w:rFonts w:asciiTheme="majorEastAsia" w:hAnsiTheme="majorEastAsia" w:cstheme="majorEastAsia" w:hint="eastAsia"/>
              </w:rPr>
              <w:t>year</w:t>
            </w:r>
          </w:p>
        </w:tc>
        <w:tc>
          <w:tcPr>
            <w:tcW w:w="2235"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7EEE918E" w14:textId="77777777" w:rsidR="00186954" w:rsidRPr="00186954" w:rsidRDefault="00186954" w:rsidP="00186954">
            <w:pPr>
              <w:widowControl w:val="0"/>
              <w:jc w:val="center"/>
              <w:rPr>
                <w:rFonts w:asciiTheme="majorEastAsia" w:hAnsiTheme="majorEastAsia" w:cstheme="majorEastAsia"/>
              </w:rPr>
            </w:pPr>
            <w:r w:rsidRPr="00186954">
              <w:rPr>
                <w:rFonts w:asciiTheme="majorEastAsia" w:hAnsiTheme="majorEastAsia" w:cstheme="majorEastAsia" w:hint="eastAsia"/>
              </w:rPr>
              <w:t>100000</w:t>
            </w:r>
          </w:p>
        </w:tc>
        <w:tc>
          <w:tcPr>
            <w:tcW w:w="20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152F16B" w14:textId="77777777" w:rsidR="00186954" w:rsidRPr="00186954" w:rsidRDefault="00186954" w:rsidP="00186954">
            <w:pPr>
              <w:widowControl w:val="0"/>
              <w:jc w:val="center"/>
              <w:rPr>
                <w:rFonts w:asciiTheme="majorEastAsia" w:hAnsiTheme="majorEastAsia" w:cstheme="majorEastAsia"/>
              </w:rPr>
            </w:pPr>
            <w:r w:rsidRPr="00186954">
              <w:rPr>
                <w:rFonts w:asciiTheme="majorEastAsia" w:hAnsiTheme="majorEastAsia" w:cstheme="majorEastAsia" w:hint="eastAsia"/>
              </w:rPr>
              <w:t>$147.35</w:t>
            </w:r>
          </w:p>
        </w:tc>
      </w:tr>
      <w:tr w:rsidR="00186954" w:rsidRPr="00186954" w14:paraId="2183B7D5" w14:textId="77777777" w:rsidTr="00186954">
        <w:trPr>
          <w:trHeight w:val="659"/>
        </w:trPr>
        <w:tc>
          <w:tcPr>
            <w:tcW w:w="30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0B0422" w14:textId="77777777" w:rsidR="00186954" w:rsidRPr="00186954" w:rsidRDefault="00186954" w:rsidP="00186954">
            <w:pPr>
              <w:widowControl w:val="0"/>
              <w:jc w:val="center"/>
              <w:rPr>
                <w:rFonts w:asciiTheme="majorEastAsia" w:hAnsiTheme="majorEastAsia" w:cstheme="majorEastAsia"/>
              </w:rPr>
            </w:pPr>
            <w:r>
              <w:rPr>
                <w:rFonts w:asciiTheme="majorEastAsia" w:hAnsiTheme="majorEastAsia" w:cstheme="majorEastAsia" w:hint="eastAsia"/>
              </w:rPr>
              <w:t>10-</w:t>
            </w:r>
            <w:r w:rsidRPr="00186954">
              <w:rPr>
                <w:rFonts w:asciiTheme="majorEastAsia" w:hAnsiTheme="majorEastAsia" w:cstheme="majorEastAsia" w:hint="eastAsia"/>
              </w:rPr>
              <w:t>year</w:t>
            </w:r>
          </w:p>
        </w:tc>
        <w:tc>
          <w:tcPr>
            <w:tcW w:w="2235"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4EAA8E34" w14:textId="77777777" w:rsidR="00186954" w:rsidRPr="00186954" w:rsidRDefault="00186954" w:rsidP="00186954">
            <w:pPr>
              <w:widowControl w:val="0"/>
              <w:jc w:val="center"/>
              <w:rPr>
                <w:rFonts w:asciiTheme="majorEastAsia" w:hAnsiTheme="majorEastAsia" w:cstheme="majorEastAsia"/>
              </w:rPr>
            </w:pPr>
            <w:r w:rsidRPr="00186954">
              <w:rPr>
                <w:rFonts w:asciiTheme="majorEastAsia" w:hAnsiTheme="majorEastAsia" w:cstheme="majorEastAsia" w:hint="eastAsia"/>
              </w:rPr>
              <w:t>-28714</w:t>
            </w:r>
          </w:p>
        </w:tc>
        <w:tc>
          <w:tcPr>
            <w:tcW w:w="20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1E327E" w14:textId="77777777" w:rsidR="00186954" w:rsidRPr="00186954" w:rsidRDefault="00186954" w:rsidP="00186954">
            <w:pPr>
              <w:widowControl w:val="0"/>
              <w:jc w:val="center"/>
              <w:rPr>
                <w:rFonts w:asciiTheme="majorEastAsia" w:hAnsiTheme="majorEastAsia" w:cstheme="majorEastAsia"/>
              </w:rPr>
            </w:pPr>
            <w:r w:rsidRPr="00186954">
              <w:rPr>
                <w:rFonts w:asciiTheme="majorEastAsia" w:hAnsiTheme="majorEastAsia" w:cstheme="majorEastAsia" w:hint="eastAsia"/>
              </w:rPr>
              <w:t>$146.28</w:t>
            </w:r>
          </w:p>
        </w:tc>
      </w:tr>
      <w:tr w:rsidR="00186954" w:rsidRPr="00186954" w14:paraId="5BF74A72" w14:textId="77777777" w:rsidTr="00186954">
        <w:trPr>
          <w:trHeight w:val="500"/>
        </w:trPr>
        <w:tc>
          <w:tcPr>
            <w:tcW w:w="3030" w:type="dxa"/>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3038BA" w14:textId="77777777" w:rsidR="00186954" w:rsidRPr="00186954" w:rsidRDefault="00186954" w:rsidP="00186954">
            <w:pPr>
              <w:widowControl w:val="0"/>
              <w:jc w:val="center"/>
              <w:rPr>
                <w:rFonts w:asciiTheme="majorEastAsia" w:hAnsiTheme="majorEastAsia" w:cstheme="majorEastAsia"/>
              </w:rPr>
            </w:pPr>
            <w:r w:rsidRPr="00186954">
              <w:rPr>
                <w:rFonts w:asciiTheme="majorEastAsia" w:hAnsiTheme="majorEastAsia" w:cstheme="majorEastAsia" w:hint="eastAsia"/>
              </w:rPr>
              <w:t>The total value we computed did not count in the value of cash the generated by shorting bonds.</w:t>
            </w:r>
          </w:p>
        </w:tc>
        <w:tc>
          <w:tcPr>
            <w:tcW w:w="2235"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35FD1156" w14:textId="77777777" w:rsidR="00186954" w:rsidRPr="00186954" w:rsidRDefault="00186954" w:rsidP="00186954">
            <w:pPr>
              <w:widowControl w:val="0"/>
              <w:jc w:val="center"/>
              <w:rPr>
                <w:rFonts w:asciiTheme="majorEastAsia" w:hAnsiTheme="majorEastAsia" w:cstheme="majorEastAsia"/>
              </w:rPr>
            </w:pPr>
            <w:r w:rsidRPr="00186954">
              <w:rPr>
                <w:rFonts w:asciiTheme="majorEastAsia" w:hAnsiTheme="majorEastAsia" w:cstheme="majorEastAsia" w:hint="eastAsia"/>
              </w:rPr>
              <w:t>Total Value</w:t>
            </w:r>
          </w:p>
          <w:p w14:paraId="488EDAF2" w14:textId="77777777" w:rsidR="00186954" w:rsidRPr="00186954" w:rsidRDefault="00186954" w:rsidP="00186954">
            <w:pPr>
              <w:widowControl w:val="0"/>
              <w:jc w:val="center"/>
              <w:rPr>
                <w:rFonts w:asciiTheme="majorEastAsia" w:hAnsiTheme="majorEastAsia" w:cstheme="majorEastAsia"/>
              </w:rPr>
            </w:pPr>
            <w:r w:rsidRPr="00186954">
              <w:rPr>
                <w:rFonts w:asciiTheme="majorEastAsia" w:hAnsiTheme="majorEastAsia" w:cstheme="majorEastAsia" w:hint="eastAsia"/>
              </w:rPr>
              <w:t>(Notion * Price)</w:t>
            </w:r>
          </w:p>
        </w:tc>
        <w:tc>
          <w:tcPr>
            <w:tcW w:w="20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B72536D" w14:textId="77777777" w:rsidR="00186954" w:rsidRPr="00186954" w:rsidRDefault="00186954" w:rsidP="00186954">
            <w:pPr>
              <w:widowControl w:val="0"/>
              <w:jc w:val="center"/>
              <w:rPr>
                <w:rFonts w:asciiTheme="majorEastAsia" w:hAnsiTheme="majorEastAsia" w:cstheme="majorEastAsia"/>
              </w:rPr>
            </w:pPr>
            <w:r w:rsidRPr="00186954">
              <w:rPr>
                <w:rFonts w:asciiTheme="majorEastAsia" w:hAnsiTheme="majorEastAsia" w:cstheme="majorEastAsia" w:hint="eastAsia"/>
              </w:rPr>
              <w:t>-$1,068,562.28</w:t>
            </w:r>
          </w:p>
        </w:tc>
      </w:tr>
      <w:tr w:rsidR="00186954" w:rsidRPr="00186954" w14:paraId="150769AA" w14:textId="77777777" w:rsidTr="00186954">
        <w:trPr>
          <w:trHeight w:val="820"/>
        </w:trPr>
        <w:tc>
          <w:tcPr>
            <w:tcW w:w="3030" w:type="dxa"/>
            <w:vMerge/>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EFED0D" w14:textId="77777777" w:rsidR="00186954" w:rsidRPr="00186954" w:rsidRDefault="00186954" w:rsidP="00186954">
            <w:pPr>
              <w:widowControl w:val="0"/>
              <w:spacing w:line="240" w:lineRule="auto"/>
              <w:jc w:val="center"/>
              <w:rPr>
                <w:rFonts w:asciiTheme="majorEastAsia" w:hAnsiTheme="majorEastAsia" w:cstheme="majorEastAsia"/>
              </w:rPr>
            </w:pPr>
          </w:p>
        </w:tc>
        <w:tc>
          <w:tcPr>
            <w:tcW w:w="2235" w:type="dxa"/>
            <w:tcBorders>
              <w:top w:val="single" w:sz="6" w:space="0" w:color="808080"/>
              <w:left w:val="single" w:sz="6" w:space="0" w:color="000000"/>
              <w:bottom w:val="single" w:sz="6" w:space="0" w:color="808080"/>
              <w:right w:val="single" w:sz="6" w:space="0" w:color="808080"/>
            </w:tcBorders>
            <w:tcMar>
              <w:top w:w="100" w:type="dxa"/>
              <w:left w:w="100" w:type="dxa"/>
              <w:bottom w:w="100" w:type="dxa"/>
              <w:right w:w="100" w:type="dxa"/>
            </w:tcMar>
          </w:tcPr>
          <w:p w14:paraId="6765EC4E" w14:textId="77777777" w:rsidR="00186954" w:rsidRPr="00186954" w:rsidRDefault="00186954" w:rsidP="00186954">
            <w:pPr>
              <w:widowControl w:val="0"/>
              <w:jc w:val="center"/>
              <w:rPr>
                <w:rFonts w:asciiTheme="majorEastAsia" w:hAnsiTheme="majorEastAsia" w:cstheme="majorEastAsia"/>
              </w:rPr>
            </w:pPr>
            <w:r w:rsidRPr="00186954">
              <w:rPr>
                <w:rFonts w:asciiTheme="majorEastAsia" w:hAnsiTheme="majorEastAsia" w:cstheme="majorEastAsia" w:hint="eastAsia"/>
              </w:rPr>
              <w:t>Transaction cost base</w:t>
            </w:r>
          </w:p>
          <w:p w14:paraId="4C274B58" w14:textId="77777777" w:rsidR="00186954" w:rsidRPr="00186954" w:rsidRDefault="00186954" w:rsidP="00186954">
            <w:pPr>
              <w:widowControl w:val="0"/>
              <w:jc w:val="center"/>
              <w:rPr>
                <w:rFonts w:asciiTheme="majorEastAsia" w:hAnsiTheme="majorEastAsia" w:cstheme="majorEastAsia"/>
              </w:rPr>
            </w:pPr>
            <w:r w:rsidRPr="00186954">
              <w:rPr>
                <w:rFonts w:asciiTheme="majorEastAsia" w:hAnsiTheme="majorEastAsia" w:cstheme="majorEastAsia" w:hint="eastAsia"/>
              </w:rPr>
              <w:t>(ABS Notion * Price)</w:t>
            </w:r>
          </w:p>
        </w:tc>
        <w:tc>
          <w:tcPr>
            <w:tcW w:w="20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A825519" w14:textId="77777777" w:rsidR="00186954" w:rsidRPr="00186954" w:rsidRDefault="00186954" w:rsidP="00186954">
            <w:pPr>
              <w:widowControl w:val="0"/>
              <w:jc w:val="center"/>
              <w:rPr>
                <w:rFonts w:asciiTheme="majorEastAsia" w:hAnsiTheme="majorEastAsia" w:cstheme="majorEastAsia"/>
              </w:rPr>
            </w:pPr>
            <w:r w:rsidRPr="00186954">
              <w:rPr>
                <w:rFonts w:asciiTheme="majorEastAsia" w:hAnsiTheme="majorEastAsia" w:cstheme="majorEastAsia" w:hint="eastAsia"/>
              </w:rPr>
              <w:t>$30,537,976.72</w:t>
            </w:r>
          </w:p>
        </w:tc>
      </w:tr>
    </w:tbl>
    <w:p w14:paraId="586D6078" w14:textId="77777777" w:rsidR="00897E33" w:rsidRPr="00186954" w:rsidRDefault="005121EF">
      <w:pPr>
        <w:rPr>
          <w:rFonts w:asciiTheme="majorEastAsia" w:hAnsiTheme="majorEastAsia" w:cstheme="majorEastAsia"/>
        </w:rPr>
      </w:pPr>
      <w:r w:rsidRPr="00186954">
        <w:rPr>
          <w:rFonts w:asciiTheme="majorEastAsia" w:hAnsiTheme="majorEastAsia" w:cstheme="majorEastAsia" w:hint="eastAsia"/>
        </w:rPr>
        <w:t xml:space="preserve">Moreover, since the number of unknown variable is more than the number of equations, we will get a solution space.  We assume that </w:t>
      </w:r>
      <w:r w:rsidRPr="00186954">
        <w:rPr>
          <w:rFonts w:asciiTheme="majorEastAsia" w:hAnsiTheme="majorEastAsia" w:cstheme="majorEastAsia" w:hint="eastAsia"/>
          <w:b/>
        </w:rPr>
        <w:t>there would be a transaction cost</w:t>
      </w:r>
      <w:r w:rsidRPr="00186954">
        <w:rPr>
          <w:rFonts w:asciiTheme="majorEastAsia" w:hAnsiTheme="majorEastAsia" w:cstheme="majorEastAsia" w:hint="eastAsia"/>
        </w:rPr>
        <w:t xml:space="preserve"> when we construct the portfolio </w:t>
      </w:r>
      <w:r w:rsidRPr="00186954">
        <w:rPr>
          <w:rFonts w:asciiTheme="majorEastAsia" w:hAnsiTheme="majorEastAsia" w:cstheme="majorEastAsia" w:hint="eastAsia"/>
        </w:rPr>
        <w:lastRenderedPageBreak/>
        <w:t xml:space="preserve">and the transaction cost should be determined by total transaction amount. To do optimization and get the best solution, we chose the </w:t>
      </w:r>
      <w:r w:rsidRPr="00186954">
        <w:rPr>
          <w:rFonts w:asciiTheme="majorEastAsia" w:hAnsiTheme="majorEastAsia" w:cstheme="majorEastAsia" w:hint="eastAsia"/>
          <w:b/>
        </w:rPr>
        <w:t>transaction cost minimization to be our objective and compute the optimal hedging strategy</w:t>
      </w:r>
      <w:r w:rsidRPr="00186954">
        <w:rPr>
          <w:rFonts w:asciiTheme="majorEastAsia" w:hAnsiTheme="majorEastAsia" w:cstheme="majorEastAsia" w:hint="eastAsia"/>
        </w:rPr>
        <w:t xml:space="preserve">, as we assume that the portfolio is first constructed at 2/2/2018 and original investment would be a good indicator of transaction cost. The linear combination can be solved using simultaneous matrix solver. The results of different notional values are presented in the following table. </w:t>
      </w:r>
    </w:p>
    <w:p w14:paraId="771AC0E5" w14:textId="77777777" w:rsidR="00897E33" w:rsidRPr="00186954" w:rsidRDefault="00897E33">
      <w:pPr>
        <w:rPr>
          <w:rFonts w:asciiTheme="majorEastAsia" w:hAnsiTheme="majorEastAsia" w:cstheme="majorEastAsia"/>
        </w:rPr>
      </w:pPr>
    </w:p>
    <w:p w14:paraId="58670135" w14:textId="77777777" w:rsidR="00897E33" w:rsidRPr="00186954" w:rsidRDefault="005121EF" w:rsidP="00D36302">
      <w:pPr>
        <w:jc w:val="center"/>
        <w:rPr>
          <w:rFonts w:asciiTheme="majorEastAsia" w:hAnsiTheme="majorEastAsia" w:cstheme="majorEastAsia"/>
          <w:i/>
        </w:rPr>
      </w:pPr>
      <w:r w:rsidRPr="00186954">
        <w:rPr>
          <w:rFonts w:asciiTheme="majorEastAsia" w:hAnsiTheme="majorEastAsia" w:cstheme="majorEastAsia" w:hint="eastAsia"/>
          <w:i/>
        </w:rPr>
        <w:t>#Your expectation of portfolio value and reasons#</w:t>
      </w:r>
    </w:p>
    <w:p w14:paraId="02A63D60" w14:textId="77777777" w:rsidR="00897E33" w:rsidRPr="00186954" w:rsidRDefault="00897E33">
      <w:pPr>
        <w:rPr>
          <w:rFonts w:asciiTheme="majorEastAsia" w:hAnsiTheme="majorEastAsia" w:cstheme="majorEastAsia"/>
        </w:rPr>
      </w:pPr>
    </w:p>
    <w:p w14:paraId="3E8D4DAA" w14:textId="77777777" w:rsidR="00897E33" w:rsidRPr="00186954" w:rsidRDefault="005121EF">
      <w:pPr>
        <w:rPr>
          <w:rFonts w:asciiTheme="majorEastAsia" w:hAnsiTheme="majorEastAsia" w:cstheme="majorEastAsia"/>
        </w:rPr>
      </w:pPr>
      <w:r w:rsidRPr="00186954">
        <w:rPr>
          <w:rFonts w:asciiTheme="majorEastAsia" w:hAnsiTheme="majorEastAsia" w:cstheme="majorEastAsia" w:hint="eastAsia"/>
        </w:rPr>
        <w:t>Our duration-neutral strategy gains the goal to hedge all the interest rate risk through the horizon of maturity, which indicates the portfolio value remains unchanged no matter how interest rate varies in the future. Actually, since we got a solution space for key rate hedging, the portfolio value can be varying. Intuition tells us our portfolio should earn a return rate slightly more than the short term risk-free rate because our key rate hedging eliminate</w:t>
      </w:r>
      <w:r w:rsidR="00186954">
        <w:rPr>
          <w:rFonts w:asciiTheme="majorEastAsia" w:hAnsiTheme="majorEastAsia" w:cstheme="majorEastAsia"/>
        </w:rPr>
        <w:t>s</w:t>
      </w:r>
      <w:r w:rsidRPr="00186954">
        <w:rPr>
          <w:rFonts w:asciiTheme="majorEastAsia" w:hAnsiTheme="majorEastAsia" w:cstheme="majorEastAsia" w:hint="eastAsia"/>
        </w:rPr>
        <w:t xml:space="preserve"> the interest risk from not only level risk perspective, but also the slope and curvature ones. The risks are hedged we should not get the interest rate level at 10% which has long-term interest rate risk exposure. </w:t>
      </w:r>
    </w:p>
    <w:p w14:paraId="4DE938AB" w14:textId="77777777" w:rsidR="00897E33" w:rsidRPr="00186954" w:rsidRDefault="00897E33">
      <w:pPr>
        <w:rPr>
          <w:rFonts w:asciiTheme="majorEastAsia" w:hAnsiTheme="majorEastAsia" w:cstheme="majorEastAsia"/>
        </w:rPr>
      </w:pPr>
    </w:p>
    <w:sectPr w:rsidR="00897E33" w:rsidRPr="0018695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compat>
    <w:useFELayout/>
    <w:compatSetting w:name="compatibilityMode" w:uri="http://schemas.microsoft.com/office/word" w:val="14"/>
  </w:compat>
  <w:rsids>
    <w:rsidRoot w:val="00897E33"/>
    <w:rsid w:val="00115E72"/>
    <w:rsid w:val="00186954"/>
    <w:rsid w:val="005121EF"/>
    <w:rsid w:val="00897E33"/>
    <w:rsid w:val="009F2A14"/>
    <w:rsid w:val="00D3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F118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1500</Words>
  <Characters>8551</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Maxwell Zhang</cp:lastModifiedBy>
  <cp:revision>7</cp:revision>
  <dcterms:created xsi:type="dcterms:W3CDTF">2018-02-20T04:47:00Z</dcterms:created>
  <dcterms:modified xsi:type="dcterms:W3CDTF">2018-02-20T04:58:00Z</dcterms:modified>
</cp:coreProperties>
</file>