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248DB8" w14:textId="77777777" w:rsidR="0063338C" w:rsidRPr="0027767F" w:rsidRDefault="001E6981" w:rsidP="001E6981">
      <w:pPr>
        <w:jc w:val="center"/>
      </w:pPr>
      <w:r w:rsidRPr="0027767F">
        <w:rPr>
          <w:noProof/>
          <w:lang w:eastAsia="en-GB"/>
        </w:rPr>
        <w:drawing>
          <wp:inline distT="0" distB="0" distL="0" distR="0" wp14:anchorId="5BFA5D83" wp14:editId="2EE26207">
            <wp:extent cx="2156468" cy="459740"/>
            <wp:effectExtent l="0" t="0" r="2540" b="0"/>
            <wp:docPr id="1" name="Picture 1" descr="/Users/MacMini1/Google Drive/University of St.Gallen (MA in Quantitative Economics and Finance)/HSG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Mini1/Google Drive/University of St.Gallen (MA in Quantitative Economics and Finance)/HSG Logo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6765" cy="464067"/>
                    </a:xfrm>
                    <a:prstGeom prst="rect">
                      <a:avLst/>
                    </a:prstGeom>
                    <a:noFill/>
                    <a:ln>
                      <a:noFill/>
                    </a:ln>
                  </pic:spPr>
                </pic:pic>
              </a:graphicData>
            </a:graphic>
          </wp:inline>
        </w:drawing>
      </w:r>
    </w:p>
    <w:p w14:paraId="585D840A" w14:textId="77777777" w:rsidR="001E6981" w:rsidRPr="0027767F" w:rsidRDefault="001E6981" w:rsidP="001E6981">
      <w:pPr>
        <w:jc w:val="center"/>
      </w:pPr>
    </w:p>
    <w:p w14:paraId="169F5651" w14:textId="77777777" w:rsidR="001E6981" w:rsidRPr="0027767F" w:rsidRDefault="001E6981" w:rsidP="001E6981">
      <w:pPr>
        <w:jc w:val="center"/>
        <w:rPr>
          <w:rFonts w:ascii="Century Schoolbook" w:hAnsi="Century Schoolbook"/>
        </w:rPr>
      </w:pPr>
      <w:r w:rsidRPr="0027767F">
        <w:rPr>
          <w:rFonts w:ascii="Century Schoolbook" w:hAnsi="Century Schoolbook"/>
        </w:rPr>
        <w:t>Master in Quantitative Economics and Finance</w:t>
      </w:r>
    </w:p>
    <w:p w14:paraId="79BF1D5D" w14:textId="77777777" w:rsidR="001E6981" w:rsidRPr="0027767F" w:rsidRDefault="001E6981" w:rsidP="001E6981">
      <w:pPr>
        <w:jc w:val="center"/>
        <w:rPr>
          <w:rFonts w:ascii="Century Schoolbook" w:hAnsi="Century Schoolbook"/>
        </w:rPr>
      </w:pPr>
    </w:p>
    <w:p w14:paraId="33D684FA" w14:textId="77777777" w:rsidR="001E6981" w:rsidRPr="0027767F" w:rsidRDefault="001E6981" w:rsidP="001E6981">
      <w:pPr>
        <w:jc w:val="center"/>
        <w:rPr>
          <w:rFonts w:ascii="Century Schoolbook" w:hAnsi="Century Schoolbook"/>
        </w:rPr>
      </w:pPr>
    </w:p>
    <w:p w14:paraId="47B83EF7" w14:textId="77777777" w:rsidR="001E6981" w:rsidRPr="0027767F" w:rsidRDefault="001E6981" w:rsidP="001E6981">
      <w:pPr>
        <w:jc w:val="center"/>
        <w:rPr>
          <w:rFonts w:ascii="Century Schoolbook" w:hAnsi="Century Schoolbook"/>
        </w:rPr>
      </w:pPr>
    </w:p>
    <w:p w14:paraId="025462E6" w14:textId="77777777" w:rsidR="001E6981" w:rsidRPr="0027767F" w:rsidRDefault="001E6981" w:rsidP="001E6981">
      <w:pPr>
        <w:jc w:val="center"/>
        <w:rPr>
          <w:rFonts w:ascii="Century Schoolbook" w:hAnsi="Century Schoolbook"/>
        </w:rPr>
      </w:pPr>
    </w:p>
    <w:p w14:paraId="7A62CADF" w14:textId="77777777" w:rsidR="001E6981" w:rsidRPr="0027767F" w:rsidRDefault="001E6981" w:rsidP="001E6981">
      <w:pPr>
        <w:jc w:val="center"/>
        <w:rPr>
          <w:rFonts w:ascii="Century Schoolbook" w:hAnsi="Century Schoolbook"/>
        </w:rPr>
      </w:pPr>
    </w:p>
    <w:p w14:paraId="3B0DCB7E" w14:textId="77777777" w:rsidR="001E6981" w:rsidRPr="0027767F" w:rsidRDefault="001E6981" w:rsidP="001E6981">
      <w:pPr>
        <w:jc w:val="center"/>
        <w:rPr>
          <w:rFonts w:ascii="Century Schoolbook" w:hAnsi="Century Schoolbook"/>
        </w:rPr>
      </w:pPr>
    </w:p>
    <w:p w14:paraId="1B4482B5" w14:textId="77777777" w:rsidR="001E6981" w:rsidRPr="0027767F" w:rsidRDefault="001E6981" w:rsidP="001E6981">
      <w:pPr>
        <w:jc w:val="center"/>
        <w:rPr>
          <w:rFonts w:ascii="Century Schoolbook" w:hAnsi="Century Schoolbook"/>
          <w:sz w:val="36"/>
          <w:szCs w:val="36"/>
        </w:rPr>
      </w:pPr>
    </w:p>
    <w:p w14:paraId="2E571CBE" w14:textId="77777777" w:rsidR="001E6981" w:rsidRPr="0027767F" w:rsidRDefault="001E6981" w:rsidP="001E6981">
      <w:pPr>
        <w:jc w:val="center"/>
        <w:rPr>
          <w:rFonts w:ascii="Century Schoolbook" w:hAnsi="Century Schoolbook"/>
          <w:b/>
          <w:sz w:val="36"/>
          <w:szCs w:val="36"/>
        </w:rPr>
      </w:pPr>
      <w:r w:rsidRPr="0027767F">
        <w:rPr>
          <w:rFonts w:ascii="Century Schoolbook" w:hAnsi="Century Schoolbook"/>
          <w:b/>
          <w:sz w:val="36"/>
          <w:szCs w:val="36"/>
        </w:rPr>
        <w:t>Factor models for optimized</w:t>
      </w:r>
    </w:p>
    <w:p w14:paraId="5EF66755" w14:textId="77777777" w:rsidR="001E6981" w:rsidRPr="0027767F" w:rsidRDefault="001E6981" w:rsidP="001E6981">
      <w:pPr>
        <w:jc w:val="center"/>
        <w:rPr>
          <w:rFonts w:ascii="Century Schoolbook" w:hAnsi="Century Schoolbook"/>
          <w:b/>
          <w:sz w:val="36"/>
          <w:szCs w:val="36"/>
        </w:rPr>
      </w:pPr>
      <w:r w:rsidRPr="0027767F">
        <w:rPr>
          <w:rFonts w:ascii="Century Schoolbook" w:hAnsi="Century Schoolbook"/>
          <w:b/>
          <w:sz w:val="36"/>
          <w:szCs w:val="36"/>
        </w:rPr>
        <w:t>option trading strategies</w:t>
      </w:r>
    </w:p>
    <w:p w14:paraId="2DE71E91" w14:textId="77777777" w:rsidR="001E6981" w:rsidRPr="0027767F" w:rsidRDefault="001E6981" w:rsidP="001E6981"/>
    <w:p w14:paraId="168C6FBA" w14:textId="77777777" w:rsidR="001E6981" w:rsidRPr="0027767F" w:rsidRDefault="001E6981" w:rsidP="001E6981"/>
    <w:p w14:paraId="24A6FE40" w14:textId="77777777" w:rsidR="001E6981" w:rsidRPr="0027767F" w:rsidRDefault="001E6981" w:rsidP="001E6981"/>
    <w:p w14:paraId="3574A243" w14:textId="77777777" w:rsidR="001E6981" w:rsidRPr="0027767F" w:rsidRDefault="001E6981" w:rsidP="001E6981"/>
    <w:p w14:paraId="5681A2FB" w14:textId="77777777" w:rsidR="001E6981" w:rsidRPr="0027767F" w:rsidRDefault="001E6981" w:rsidP="001E6981">
      <w:pPr>
        <w:jc w:val="center"/>
      </w:pPr>
      <w:r w:rsidRPr="0027767F">
        <w:t>Dimitrakopoulos Konstantinos Ntario</w:t>
      </w:r>
    </w:p>
    <w:p w14:paraId="46564B54" w14:textId="77777777" w:rsidR="001E6981" w:rsidRPr="0027767F" w:rsidRDefault="007D24B8" w:rsidP="001E6981">
      <w:pPr>
        <w:jc w:val="center"/>
      </w:pPr>
      <w:r w:rsidRPr="0027767F">
        <w:t>13-610-027</w:t>
      </w:r>
    </w:p>
    <w:p w14:paraId="7794AEAD" w14:textId="77777777" w:rsidR="001E6981" w:rsidRPr="0027767F" w:rsidRDefault="001E6981" w:rsidP="001E6981">
      <w:pPr>
        <w:jc w:val="center"/>
      </w:pPr>
    </w:p>
    <w:p w14:paraId="1DFE28E6" w14:textId="77777777" w:rsidR="000E530F" w:rsidRPr="0027767F" w:rsidRDefault="000E530F" w:rsidP="001E6981">
      <w:pPr>
        <w:jc w:val="center"/>
      </w:pPr>
    </w:p>
    <w:p w14:paraId="3A73B162" w14:textId="77777777" w:rsidR="000E530F" w:rsidRPr="0027767F" w:rsidRDefault="000E530F" w:rsidP="001E6981">
      <w:pPr>
        <w:jc w:val="center"/>
      </w:pPr>
    </w:p>
    <w:p w14:paraId="0368CE6D" w14:textId="77777777" w:rsidR="000E530F" w:rsidRPr="0027767F" w:rsidRDefault="000E530F" w:rsidP="001E6981">
      <w:pPr>
        <w:jc w:val="center"/>
      </w:pPr>
    </w:p>
    <w:p w14:paraId="66C3EC8F" w14:textId="77777777" w:rsidR="000E530F" w:rsidRPr="0027767F" w:rsidRDefault="000E530F" w:rsidP="001E6981">
      <w:pPr>
        <w:jc w:val="center"/>
      </w:pPr>
    </w:p>
    <w:p w14:paraId="0557164D" w14:textId="77777777" w:rsidR="000E530F" w:rsidRPr="0027767F" w:rsidRDefault="000E530F" w:rsidP="001E6981">
      <w:pPr>
        <w:jc w:val="center"/>
      </w:pPr>
    </w:p>
    <w:p w14:paraId="78FF2E1C" w14:textId="77777777" w:rsidR="001E6981" w:rsidRPr="0027767F" w:rsidRDefault="001E6981" w:rsidP="001E6981">
      <w:pPr>
        <w:jc w:val="center"/>
      </w:pPr>
    </w:p>
    <w:p w14:paraId="7098D377" w14:textId="77777777" w:rsidR="001E6981" w:rsidRPr="0027767F" w:rsidRDefault="001E6981" w:rsidP="001E6981">
      <w:pPr>
        <w:jc w:val="center"/>
      </w:pPr>
      <w:r w:rsidRPr="0027767F">
        <w:t>supervised by</w:t>
      </w:r>
    </w:p>
    <w:p w14:paraId="31F580A1" w14:textId="77777777" w:rsidR="001E6981" w:rsidRPr="0027767F" w:rsidRDefault="000E530F" w:rsidP="001E6981">
      <w:pPr>
        <w:jc w:val="center"/>
      </w:pPr>
      <w:r w:rsidRPr="0027767F">
        <w:t>Prof. Ph.D. Juan-Pablo Ortega</w:t>
      </w:r>
    </w:p>
    <w:p w14:paraId="325478D4" w14:textId="77777777" w:rsidR="000E530F" w:rsidRPr="0027767F" w:rsidRDefault="000E530F" w:rsidP="001E6981">
      <w:pPr>
        <w:jc w:val="center"/>
      </w:pPr>
    </w:p>
    <w:p w14:paraId="6DAC3CC6" w14:textId="77777777" w:rsidR="000E530F" w:rsidRPr="0027767F" w:rsidRDefault="000E530F" w:rsidP="001E6981">
      <w:pPr>
        <w:jc w:val="center"/>
      </w:pPr>
    </w:p>
    <w:p w14:paraId="03A45705" w14:textId="77777777" w:rsidR="000E530F" w:rsidRPr="0027767F" w:rsidRDefault="000E530F" w:rsidP="001E6981">
      <w:pPr>
        <w:jc w:val="center"/>
      </w:pPr>
    </w:p>
    <w:p w14:paraId="52AAFB42" w14:textId="77777777" w:rsidR="000E530F" w:rsidRPr="0027767F" w:rsidRDefault="000E530F" w:rsidP="001E6981">
      <w:pPr>
        <w:jc w:val="center"/>
      </w:pPr>
    </w:p>
    <w:p w14:paraId="047605C5" w14:textId="77777777" w:rsidR="000E530F" w:rsidRPr="0027767F" w:rsidRDefault="000E530F" w:rsidP="001E6981">
      <w:pPr>
        <w:jc w:val="center"/>
      </w:pPr>
    </w:p>
    <w:p w14:paraId="3EC81488" w14:textId="77777777" w:rsidR="000E530F" w:rsidRPr="0027767F" w:rsidRDefault="000E530F" w:rsidP="001E6981">
      <w:pPr>
        <w:jc w:val="center"/>
      </w:pPr>
    </w:p>
    <w:p w14:paraId="1CC88791" w14:textId="77777777" w:rsidR="000E530F" w:rsidRPr="0027767F" w:rsidRDefault="000E530F" w:rsidP="007D24B8"/>
    <w:p w14:paraId="54057734" w14:textId="77777777" w:rsidR="007D24B8" w:rsidRPr="0027767F" w:rsidRDefault="007D24B8" w:rsidP="001E6981">
      <w:pPr>
        <w:jc w:val="center"/>
      </w:pPr>
    </w:p>
    <w:p w14:paraId="70BAE233" w14:textId="77777777" w:rsidR="007D24B8" w:rsidRPr="0027767F" w:rsidRDefault="007D24B8" w:rsidP="001E6981">
      <w:pPr>
        <w:jc w:val="center"/>
      </w:pPr>
    </w:p>
    <w:p w14:paraId="4C84B656" w14:textId="77777777" w:rsidR="007D24B8" w:rsidRPr="0027767F" w:rsidRDefault="000E530F" w:rsidP="00C12B83">
      <w:pPr>
        <w:jc w:val="center"/>
      </w:pPr>
      <w:r w:rsidRPr="0027767F">
        <w:t>May 2017</w:t>
      </w:r>
    </w:p>
    <w:p w14:paraId="1A53EC2B" w14:textId="77777777" w:rsidR="004016BF" w:rsidRPr="0027767F" w:rsidRDefault="004016BF" w:rsidP="004016BF">
      <w:pPr>
        <w:pStyle w:val="NoSpacing"/>
      </w:pPr>
      <w:r w:rsidRPr="0027767F">
        <w:lastRenderedPageBreak/>
        <w:t>Acknowledgments</w:t>
      </w:r>
    </w:p>
    <w:p w14:paraId="2097E8D1" w14:textId="77777777" w:rsidR="004016BF" w:rsidRPr="0027767F" w:rsidRDefault="004016BF" w:rsidP="004016BF"/>
    <w:p w14:paraId="7ECB606E" w14:textId="77777777" w:rsidR="006D34E6" w:rsidRPr="0027767F" w:rsidRDefault="006D34E6" w:rsidP="004016BF"/>
    <w:p w14:paraId="5B3F593D" w14:textId="77777777" w:rsidR="006D34E6" w:rsidRPr="0027767F" w:rsidRDefault="006D34E6" w:rsidP="004016BF"/>
    <w:p w14:paraId="284F6DFA" w14:textId="77777777" w:rsidR="006D34E6" w:rsidRPr="0027767F" w:rsidRDefault="006D34E6" w:rsidP="004016BF"/>
    <w:p w14:paraId="0A3ACA1E" w14:textId="77777777" w:rsidR="006D34E6" w:rsidRPr="0027767F" w:rsidRDefault="006D34E6" w:rsidP="004016BF"/>
    <w:p w14:paraId="0C68A084" w14:textId="77777777" w:rsidR="006D34E6" w:rsidRPr="0027767F" w:rsidRDefault="006D34E6" w:rsidP="004016BF"/>
    <w:p w14:paraId="24E2A399" w14:textId="77777777" w:rsidR="006D34E6" w:rsidRPr="0027767F" w:rsidRDefault="006D34E6" w:rsidP="004016BF"/>
    <w:p w14:paraId="25AAEE8A" w14:textId="77777777" w:rsidR="006D34E6" w:rsidRPr="0027767F" w:rsidRDefault="006D34E6" w:rsidP="004016BF"/>
    <w:p w14:paraId="298DE253" w14:textId="77777777" w:rsidR="006D34E6" w:rsidRPr="0027767F" w:rsidRDefault="006D34E6" w:rsidP="004016BF"/>
    <w:p w14:paraId="43305ADA" w14:textId="77777777" w:rsidR="006D34E6" w:rsidRPr="0027767F" w:rsidRDefault="006D34E6" w:rsidP="004016BF"/>
    <w:p w14:paraId="311A28B9" w14:textId="77777777" w:rsidR="006D34E6" w:rsidRPr="0027767F" w:rsidRDefault="006D34E6" w:rsidP="004016BF"/>
    <w:p w14:paraId="53991EA4" w14:textId="77777777" w:rsidR="006D34E6" w:rsidRPr="0027767F" w:rsidRDefault="006D34E6" w:rsidP="004016BF"/>
    <w:p w14:paraId="343966D3" w14:textId="77777777" w:rsidR="006D34E6" w:rsidRPr="0027767F" w:rsidRDefault="006D34E6" w:rsidP="004016BF"/>
    <w:p w14:paraId="192A800D" w14:textId="77777777" w:rsidR="006D34E6" w:rsidRPr="0027767F" w:rsidRDefault="006D34E6" w:rsidP="004016BF"/>
    <w:p w14:paraId="0E7F2C92" w14:textId="77777777" w:rsidR="006D34E6" w:rsidRPr="0027767F" w:rsidRDefault="006D34E6" w:rsidP="004016BF"/>
    <w:p w14:paraId="3FDD9935" w14:textId="77777777" w:rsidR="006D34E6" w:rsidRPr="0027767F" w:rsidRDefault="006D34E6" w:rsidP="004016BF"/>
    <w:p w14:paraId="334B5AA0" w14:textId="77777777" w:rsidR="006D34E6" w:rsidRPr="0027767F" w:rsidRDefault="006D34E6" w:rsidP="004016BF"/>
    <w:p w14:paraId="6CE073D4" w14:textId="77777777" w:rsidR="006D34E6" w:rsidRPr="0027767F" w:rsidRDefault="006D34E6" w:rsidP="004016BF"/>
    <w:p w14:paraId="79C885B2" w14:textId="77777777" w:rsidR="006D34E6" w:rsidRPr="0027767F" w:rsidRDefault="006D34E6" w:rsidP="004016BF"/>
    <w:p w14:paraId="1CBDFD45" w14:textId="77777777" w:rsidR="006D34E6" w:rsidRPr="0027767F" w:rsidRDefault="006D34E6" w:rsidP="004016BF"/>
    <w:p w14:paraId="3FAA006E" w14:textId="77777777" w:rsidR="006D34E6" w:rsidRPr="0027767F" w:rsidRDefault="006D34E6" w:rsidP="004016BF"/>
    <w:p w14:paraId="77DF56EC" w14:textId="77777777" w:rsidR="006D34E6" w:rsidRPr="0027767F" w:rsidRDefault="006D34E6" w:rsidP="004016BF"/>
    <w:p w14:paraId="4E168934" w14:textId="77777777" w:rsidR="006D34E6" w:rsidRPr="0027767F" w:rsidRDefault="006D34E6" w:rsidP="004016BF"/>
    <w:p w14:paraId="519A7844" w14:textId="77777777" w:rsidR="006D34E6" w:rsidRPr="0027767F" w:rsidRDefault="006D34E6" w:rsidP="004016BF"/>
    <w:p w14:paraId="2E04A385" w14:textId="77777777" w:rsidR="006D34E6" w:rsidRPr="0027767F" w:rsidRDefault="006D34E6" w:rsidP="004016BF"/>
    <w:p w14:paraId="0301DE7E" w14:textId="77777777" w:rsidR="006D34E6" w:rsidRPr="0027767F" w:rsidRDefault="006D34E6" w:rsidP="004016BF"/>
    <w:p w14:paraId="79C12B96" w14:textId="77777777" w:rsidR="006D34E6" w:rsidRPr="0027767F" w:rsidRDefault="006D34E6" w:rsidP="004016BF"/>
    <w:p w14:paraId="02B212F5" w14:textId="77777777" w:rsidR="006D34E6" w:rsidRPr="0027767F" w:rsidRDefault="006D34E6" w:rsidP="004016BF"/>
    <w:p w14:paraId="048DF5FB" w14:textId="77777777" w:rsidR="006D34E6" w:rsidRPr="0027767F" w:rsidRDefault="006D34E6" w:rsidP="004016BF"/>
    <w:p w14:paraId="552261C5" w14:textId="77777777" w:rsidR="006D34E6" w:rsidRPr="0027767F" w:rsidRDefault="006D34E6" w:rsidP="004016BF"/>
    <w:p w14:paraId="230DAD42" w14:textId="77777777" w:rsidR="006D34E6" w:rsidRPr="0027767F" w:rsidRDefault="006D34E6" w:rsidP="004016BF"/>
    <w:p w14:paraId="5EBC7A57" w14:textId="77777777" w:rsidR="006D34E6" w:rsidRPr="0027767F" w:rsidRDefault="006D34E6" w:rsidP="004016BF"/>
    <w:p w14:paraId="7FAE52BD" w14:textId="77777777" w:rsidR="006D34E6" w:rsidRPr="0027767F" w:rsidRDefault="006D34E6" w:rsidP="004016BF"/>
    <w:p w14:paraId="5DA91585" w14:textId="77777777" w:rsidR="006D34E6" w:rsidRPr="0027767F" w:rsidRDefault="006D34E6" w:rsidP="004016BF"/>
    <w:p w14:paraId="3AAB68B5" w14:textId="77777777" w:rsidR="00EA7088" w:rsidRPr="0027767F" w:rsidRDefault="00EA7088" w:rsidP="004016BF"/>
    <w:p w14:paraId="5CDCB5FA" w14:textId="77777777" w:rsidR="00EA7088" w:rsidRPr="0027767F" w:rsidRDefault="00EA7088" w:rsidP="004016BF"/>
    <w:p w14:paraId="1A3E29F0" w14:textId="77777777" w:rsidR="00EA7088" w:rsidRPr="0027767F" w:rsidRDefault="00EA7088" w:rsidP="004016BF"/>
    <w:p w14:paraId="5DDBA82A" w14:textId="77777777" w:rsidR="006D34E6" w:rsidRPr="0027767F" w:rsidRDefault="006D34E6" w:rsidP="004016BF"/>
    <w:p w14:paraId="4ECF3424" w14:textId="77777777" w:rsidR="006D34E6" w:rsidRPr="0027767F" w:rsidRDefault="006D34E6" w:rsidP="004016BF"/>
    <w:p w14:paraId="4B4C4C3A" w14:textId="798200D9" w:rsidR="00AF5B38" w:rsidRPr="00935351" w:rsidRDefault="00AF5B38" w:rsidP="00AF5B38">
      <w:pPr>
        <w:rPr>
          <w:b/>
          <w:sz w:val="32"/>
          <w:szCs w:val="32"/>
        </w:rPr>
      </w:pPr>
      <w:r w:rsidRPr="0027767F">
        <w:rPr>
          <w:b/>
          <w:sz w:val="32"/>
          <w:szCs w:val="32"/>
        </w:rPr>
        <w:lastRenderedPageBreak/>
        <w:t>Table of Contents</w:t>
      </w:r>
    </w:p>
    <w:p w14:paraId="1DDD0F78" w14:textId="77777777" w:rsidR="00423DB7" w:rsidRDefault="00163BB5">
      <w:pPr>
        <w:pStyle w:val="TOC1"/>
        <w:rPr>
          <w:rFonts w:asciiTheme="minorHAnsi" w:eastAsiaTheme="minorEastAsia" w:hAnsiTheme="minorHAnsi"/>
          <w:b w:val="0"/>
          <w:lang w:eastAsia="en-GB"/>
        </w:rPr>
      </w:pPr>
      <w:r w:rsidRPr="0027767F">
        <w:rPr>
          <w:noProof w:val="0"/>
        </w:rPr>
        <w:fldChar w:fldCharType="begin"/>
      </w:r>
      <w:r w:rsidR="00AE4217" w:rsidRPr="0027767F">
        <w:rPr>
          <w:noProof w:val="0"/>
        </w:rPr>
        <w:instrText xml:space="preserve"> TOC \o "1-3" </w:instrText>
      </w:r>
      <w:r w:rsidRPr="0027767F">
        <w:rPr>
          <w:noProof w:val="0"/>
        </w:rPr>
        <w:fldChar w:fldCharType="separate"/>
      </w:r>
      <w:r w:rsidR="00423DB7">
        <w:t>1.</w:t>
      </w:r>
      <w:r w:rsidR="00423DB7">
        <w:rPr>
          <w:rFonts w:asciiTheme="minorHAnsi" w:eastAsiaTheme="minorEastAsia" w:hAnsiTheme="minorHAnsi"/>
          <w:b w:val="0"/>
          <w:lang w:eastAsia="en-GB"/>
        </w:rPr>
        <w:tab/>
      </w:r>
      <w:r w:rsidR="00423DB7">
        <w:t>Introduction</w:t>
      </w:r>
      <w:r w:rsidR="00423DB7">
        <w:tab/>
      </w:r>
      <w:r w:rsidR="00423DB7">
        <w:fldChar w:fldCharType="begin"/>
      </w:r>
      <w:r w:rsidR="00423DB7">
        <w:instrText xml:space="preserve"> PAGEREF _Toc482460895 \h </w:instrText>
      </w:r>
      <w:r w:rsidR="00423DB7">
        <w:fldChar w:fldCharType="separate"/>
      </w:r>
      <w:r w:rsidR="00F572AA">
        <w:t>8</w:t>
      </w:r>
      <w:r w:rsidR="00423DB7">
        <w:fldChar w:fldCharType="end"/>
      </w:r>
    </w:p>
    <w:p w14:paraId="44A738D9"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1.1.</w:t>
      </w:r>
      <w:r>
        <w:rPr>
          <w:rFonts w:asciiTheme="minorHAnsi" w:eastAsiaTheme="minorEastAsia" w:hAnsiTheme="minorHAnsi"/>
          <w:noProof/>
          <w:lang w:eastAsia="en-GB"/>
        </w:rPr>
        <w:tab/>
      </w:r>
      <w:r>
        <w:rPr>
          <w:noProof/>
        </w:rPr>
        <w:t>Motivation</w:t>
      </w:r>
      <w:r>
        <w:rPr>
          <w:noProof/>
        </w:rPr>
        <w:tab/>
      </w:r>
      <w:r>
        <w:rPr>
          <w:noProof/>
        </w:rPr>
        <w:fldChar w:fldCharType="begin"/>
      </w:r>
      <w:r>
        <w:rPr>
          <w:noProof/>
        </w:rPr>
        <w:instrText xml:space="preserve"> PAGEREF _Toc482460896 \h </w:instrText>
      </w:r>
      <w:r>
        <w:rPr>
          <w:noProof/>
        </w:rPr>
      </w:r>
      <w:r>
        <w:rPr>
          <w:noProof/>
        </w:rPr>
        <w:fldChar w:fldCharType="separate"/>
      </w:r>
      <w:r w:rsidR="00F572AA">
        <w:rPr>
          <w:noProof/>
        </w:rPr>
        <w:t>8</w:t>
      </w:r>
      <w:r>
        <w:rPr>
          <w:noProof/>
        </w:rPr>
        <w:fldChar w:fldCharType="end"/>
      </w:r>
    </w:p>
    <w:p w14:paraId="5E3CB6E5"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1.2.</w:t>
      </w:r>
      <w:r>
        <w:rPr>
          <w:rFonts w:asciiTheme="minorHAnsi" w:eastAsiaTheme="minorEastAsia" w:hAnsiTheme="minorHAnsi"/>
          <w:noProof/>
          <w:lang w:eastAsia="en-GB"/>
        </w:rPr>
        <w:tab/>
      </w:r>
      <w:r>
        <w:rPr>
          <w:noProof/>
        </w:rPr>
        <w:t>Literature Review</w:t>
      </w:r>
      <w:r>
        <w:rPr>
          <w:noProof/>
        </w:rPr>
        <w:tab/>
      </w:r>
      <w:r>
        <w:rPr>
          <w:noProof/>
        </w:rPr>
        <w:fldChar w:fldCharType="begin"/>
      </w:r>
      <w:r>
        <w:rPr>
          <w:noProof/>
        </w:rPr>
        <w:instrText xml:space="preserve"> PAGEREF _Toc482460897 \h </w:instrText>
      </w:r>
      <w:r>
        <w:rPr>
          <w:noProof/>
        </w:rPr>
      </w:r>
      <w:r>
        <w:rPr>
          <w:noProof/>
        </w:rPr>
        <w:fldChar w:fldCharType="separate"/>
      </w:r>
      <w:r w:rsidR="00F572AA">
        <w:rPr>
          <w:noProof/>
        </w:rPr>
        <w:t>9</w:t>
      </w:r>
      <w:r>
        <w:rPr>
          <w:noProof/>
        </w:rPr>
        <w:fldChar w:fldCharType="end"/>
      </w:r>
    </w:p>
    <w:p w14:paraId="5A4155C4"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1.3.</w:t>
      </w:r>
      <w:r>
        <w:rPr>
          <w:rFonts w:asciiTheme="minorHAnsi" w:eastAsiaTheme="minorEastAsia" w:hAnsiTheme="minorHAnsi"/>
          <w:noProof/>
          <w:lang w:eastAsia="en-GB"/>
        </w:rPr>
        <w:tab/>
      </w:r>
      <w:r>
        <w:rPr>
          <w:noProof/>
        </w:rPr>
        <w:t>Research Objective</w:t>
      </w:r>
      <w:r>
        <w:rPr>
          <w:noProof/>
        </w:rPr>
        <w:tab/>
      </w:r>
      <w:r>
        <w:rPr>
          <w:noProof/>
        </w:rPr>
        <w:fldChar w:fldCharType="begin"/>
      </w:r>
      <w:r>
        <w:rPr>
          <w:noProof/>
        </w:rPr>
        <w:instrText xml:space="preserve"> PAGEREF _Toc482460898 \h </w:instrText>
      </w:r>
      <w:r>
        <w:rPr>
          <w:noProof/>
        </w:rPr>
      </w:r>
      <w:r>
        <w:rPr>
          <w:noProof/>
        </w:rPr>
        <w:fldChar w:fldCharType="separate"/>
      </w:r>
      <w:r w:rsidR="00F572AA">
        <w:rPr>
          <w:noProof/>
        </w:rPr>
        <w:t>10</w:t>
      </w:r>
      <w:r>
        <w:rPr>
          <w:noProof/>
        </w:rPr>
        <w:fldChar w:fldCharType="end"/>
      </w:r>
    </w:p>
    <w:p w14:paraId="17843398" w14:textId="77777777" w:rsidR="00423DB7" w:rsidRDefault="00423DB7">
      <w:pPr>
        <w:pStyle w:val="TOC1"/>
        <w:rPr>
          <w:rFonts w:asciiTheme="minorHAnsi" w:eastAsiaTheme="minorEastAsia" w:hAnsiTheme="minorHAnsi"/>
          <w:b w:val="0"/>
          <w:lang w:eastAsia="en-GB"/>
        </w:rPr>
      </w:pPr>
      <w:r>
        <w:t>2.</w:t>
      </w:r>
      <w:r>
        <w:rPr>
          <w:rFonts w:asciiTheme="minorHAnsi" w:eastAsiaTheme="minorEastAsia" w:hAnsiTheme="minorHAnsi"/>
          <w:b w:val="0"/>
          <w:lang w:eastAsia="en-GB"/>
        </w:rPr>
        <w:tab/>
      </w:r>
      <w:r>
        <w:t>Data Acquisition - Description</w:t>
      </w:r>
      <w:r>
        <w:tab/>
      </w:r>
      <w:r>
        <w:fldChar w:fldCharType="begin"/>
      </w:r>
      <w:r>
        <w:instrText xml:space="preserve"> PAGEREF _Toc482460899 \h </w:instrText>
      </w:r>
      <w:r>
        <w:fldChar w:fldCharType="separate"/>
      </w:r>
      <w:r w:rsidR="00F572AA">
        <w:t>12</w:t>
      </w:r>
      <w:r>
        <w:fldChar w:fldCharType="end"/>
      </w:r>
    </w:p>
    <w:p w14:paraId="45BC1D91"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2.1.</w:t>
      </w:r>
      <w:r>
        <w:rPr>
          <w:rFonts w:asciiTheme="minorHAnsi" w:eastAsiaTheme="minorEastAsia" w:hAnsiTheme="minorHAnsi"/>
          <w:noProof/>
          <w:lang w:eastAsia="en-GB"/>
        </w:rPr>
        <w:tab/>
      </w:r>
      <w:r>
        <w:rPr>
          <w:noProof/>
        </w:rPr>
        <w:t>Positioning Data</w:t>
      </w:r>
      <w:r>
        <w:rPr>
          <w:noProof/>
        </w:rPr>
        <w:tab/>
      </w:r>
      <w:r>
        <w:rPr>
          <w:noProof/>
        </w:rPr>
        <w:fldChar w:fldCharType="begin"/>
      </w:r>
      <w:r>
        <w:rPr>
          <w:noProof/>
        </w:rPr>
        <w:instrText xml:space="preserve"> PAGEREF _Toc482460900 \h </w:instrText>
      </w:r>
      <w:r>
        <w:rPr>
          <w:noProof/>
        </w:rPr>
      </w:r>
      <w:r>
        <w:rPr>
          <w:noProof/>
        </w:rPr>
        <w:fldChar w:fldCharType="separate"/>
      </w:r>
      <w:r w:rsidR="00F572AA">
        <w:rPr>
          <w:noProof/>
        </w:rPr>
        <w:t>12</w:t>
      </w:r>
      <w:r>
        <w:rPr>
          <w:noProof/>
        </w:rPr>
        <w:fldChar w:fldCharType="end"/>
      </w:r>
    </w:p>
    <w:p w14:paraId="5CC72B3A"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2.2.</w:t>
      </w:r>
      <w:r>
        <w:rPr>
          <w:rFonts w:asciiTheme="minorHAnsi" w:eastAsiaTheme="minorEastAsia" w:hAnsiTheme="minorHAnsi"/>
          <w:noProof/>
          <w:lang w:eastAsia="en-GB"/>
        </w:rPr>
        <w:tab/>
      </w:r>
      <w:r>
        <w:rPr>
          <w:noProof/>
        </w:rPr>
        <w:t>Option Data</w:t>
      </w:r>
      <w:r>
        <w:rPr>
          <w:noProof/>
        </w:rPr>
        <w:tab/>
      </w:r>
      <w:r>
        <w:rPr>
          <w:noProof/>
        </w:rPr>
        <w:fldChar w:fldCharType="begin"/>
      </w:r>
      <w:r>
        <w:rPr>
          <w:noProof/>
        </w:rPr>
        <w:instrText xml:space="preserve"> PAGEREF _Toc482460901 \h </w:instrText>
      </w:r>
      <w:r>
        <w:rPr>
          <w:noProof/>
        </w:rPr>
      </w:r>
      <w:r>
        <w:rPr>
          <w:noProof/>
        </w:rPr>
        <w:fldChar w:fldCharType="separate"/>
      </w:r>
      <w:r w:rsidR="00F572AA">
        <w:rPr>
          <w:noProof/>
        </w:rPr>
        <w:t>14</w:t>
      </w:r>
      <w:r>
        <w:rPr>
          <w:noProof/>
        </w:rPr>
        <w:fldChar w:fldCharType="end"/>
      </w:r>
    </w:p>
    <w:p w14:paraId="5FD22AF5" w14:textId="77777777" w:rsidR="00423DB7" w:rsidRDefault="00423DB7">
      <w:pPr>
        <w:pStyle w:val="TOC1"/>
        <w:rPr>
          <w:rFonts w:asciiTheme="minorHAnsi" w:eastAsiaTheme="minorEastAsia" w:hAnsiTheme="minorHAnsi"/>
          <w:b w:val="0"/>
          <w:lang w:eastAsia="en-GB"/>
        </w:rPr>
      </w:pPr>
      <w:r>
        <w:t>3.</w:t>
      </w:r>
      <w:r>
        <w:rPr>
          <w:rFonts w:asciiTheme="minorHAnsi" w:eastAsiaTheme="minorEastAsia" w:hAnsiTheme="minorHAnsi"/>
          <w:b w:val="0"/>
          <w:lang w:eastAsia="en-GB"/>
        </w:rPr>
        <w:tab/>
      </w:r>
      <w:r>
        <w:t>Methodology</w:t>
      </w:r>
      <w:r>
        <w:tab/>
      </w:r>
      <w:r>
        <w:fldChar w:fldCharType="begin"/>
      </w:r>
      <w:r>
        <w:instrText xml:space="preserve"> PAGEREF _Toc482460902 \h </w:instrText>
      </w:r>
      <w:r>
        <w:fldChar w:fldCharType="separate"/>
      </w:r>
      <w:r w:rsidR="00F572AA">
        <w:t>15</w:t>
      </w:r>
      <w:r>
        <w:fldChar w:fldCharType="end"/>
      </w:r>
    </w:p>
    <w:p w14:paraId="1CC6DF82"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3.1.</w:t>
      </w:r>
      <w:r>
        <w:rPr>
          <w:rFonts w:asciiTheme="minorHAnsi" w:eastAsiaTheme="minorEastAsia" w:hAnsiTheme="minorHAnsi"/>
          <w:noProof/>
          <w:lang w:eastAsia="en-GB"/>
        </w:rPr>
        <w:tab/>
      </w:r>
      <w:r>
        <w:rPr>
          <w:noProof/>
        </w:rPr>
        <w:t>Data Preparation</w:t>
      </w:r>
      <w:r>
        <w:rPr>
          <w:noProof/>
        </w:rPr>
        <w:tab/>
      </w:r>
      <w:r>
        <w:rPr>
          <w:noProof/>
        </w:rPr>
        <w:fldChar w:fldCharType="begin"/>
      </w:r>
      <w:r>
        <w:rPr>
          <w:noProof/>
        </w:rPr>
        <w:instrText xml:space="preserve"> PAGEREF _Toc482460903 \h </w:instrText>
      </w:r>
      <w:r>
        <w:rPr>
          <w:noProof/>
        </w:rPr>
      </w:r>
      <w:r>
        <w:rPr>
          <w:noProof/>
        </w:rPr>
        <w:fldChar w:fldCharType="separate"/>
      </w:r>
      <w:r w:rsidR="00F572AA">
        <w:rPr>
          <w:noProof/>
        </w:rPr>
        <w:t>15</w:t>
      </w:r>
      <w:r>
        <w:rPr>
          <w:noProof/>
        </w:rPr>
        <w:fldChar w:fldCharType="end"/>
      </w:r>
    </w:p>
    <w:p w14:paraId="1479444A"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3.2.</w:t>
      </w:r>
      <w:r>
        <w:rPr>
          <w:rFonts w:asciiTheme="minorHAnsi" w:eastAsiaTheme="minorEastAsia" w:hAnsiTheme="minorHAnsi"/>
          <w:noProof/>
          <w:lang w:eastAsia="en-GB"/>
        </w:rPr>
        <w:tab/>
      </w:r>
      <w:r>
        <w:rPr>
          <w:noProof/>
        </w:rPr>
        <w:t>Data Features</w:t>
      </w:r>
      <w:r>
        <w:rPr>
          <w:noProof/>
        </w:rPr>
        <w:tab/>
      </w:r>
      <w:r>
        <w:rPr>
          <w:noProof/>
        </w:rPr>
        <w:fldChar w:fldCharType="begin"/>
      </w:r>
      <w:r>
        <w:rPr>
          <w:noProof/>
        </w:rPr>
        <w:instrText xml:space="preserve"> PAGEREF _Toc482460904 \h </w:instrText>
      </w:r>
      <w:r>
        <w:rPr>
          <w:noProof/>
        </w:rPr>
      </w:r>
      <w:r>
        <w:rPr>
          <w:noProof/>
        </w:rPr>
        <w:fldChar w:fldCharType="separate"/>
      </w:r>
      <w:r w:rsidR="00F572AA">
        <w:rPr>
          <w:noProof/>
        </w:rPr>
        <w:t>16</w:t>
      </w:r>
      <w:r>
        <w:rPr>
          <w:noProof/>
        </w:rPr>
        <w:fldChar w:fldCharType="end"/>
      </w:r>
    </w:p>
    <w:p w14:paraId="0B3D77FE"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3.3.</w:t>
      </w:r>
      <w:r>
        <w:rPr>
          <w:rFonts w:asciiTheme="minorHAnsi" w:eastAsiaTheme="minorEastAsia" w:hAnsiTheme="minorHAnsi"/>
          <w:noProof/>
          <w:lang w:eastAsia="en-GB"/>
        </w:rPr>
        <w:tab/>
      </w:r>
      <w:r>
        <w:rPr>
          <w:noProof/>
        </w:rPr>
        <w:t>Investment Framework</w:t>
      </w:r>
      <w:r>
        <w:rPr>
          <w:noProof/>
        </w:rPr>
        <w:tab/>
      </w:r>
      <w:r>
        <w:rPr>
          <w:noProof/>
        </w:rPr>
        <w:fldChar w:fldCharType="begin"/>
      </w:r>
      <w:r>
        <w:rPr>
          <w:noProof/>
        </w:rPr>
        <w:instrText xml:space="preserve"> PAGEREF _Toc482460905 \h </w:instrText>
      </w:r>
      <w:r>
        <w:rPr>
          <w:noProof/>
        </w:rPr>
      </w:r>
      <w:r>
        <w:rPr>
          <w:noProof/>
        </w:rPr>
        <w:fldChar w:fldCharType="separate"/>
      </w:r>
      <w:r w:rsidR="00F572AA">
        <w:rPr>
          <w:noProof/>
        </w:rPr>
        <w:t>19</w:t>
      </w:r>
      <w:r>
        <w:rPr>
          <w:noProof/>
        </w:rPr>
        <w:fldChar w:fldCharType="end"/>
      </w:r>
    </w:p>
    <w:p w14:paraId="50310C16"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3.4.</w:t>
      </w:r>
      <w:r>
        <w:rPr>
          <w:rFonts w:asciiTheme="minorHAnsi" w:eastAsiaTheme="minorEastAsia" w:hAnsiTheme="minorHAnsi"/>
          <w:noProof/>
          <w:lang w:eastAsia="en-GB"/>
        </w:rPr>
        <w:tab/>
      </w:r>
      <w:r>
        <w:rPr>
          <w:noProof/>
        </w:rPr>
        <w:t>BASE Model</w:t>
      </w:r>
      <w:r>
        <w:rPr>
          <w:noProof/>
        </w:rPr>
        <w:tab/>
      </w:r>
      <w:r>
        <w:rPr>
          <w:noProof/>
        </w:rPr>
        <w:fldChar w:fldCharType="begin"/>
      </w:r>
      <w:r>
        <w:rPr>
          <w:noProof/>
        </w:rPr>
        <w:instrText xml:space="preserve"> PAGEREF _Toc482460906 \h </w:instrText>
      </w:r>
      <w:r>
        <w:rPr>
          <w:noProof/>
        </w:rPr>
      </w:r>
      <w:r>
        <w:rPr>
          <w:noProof/>
        </w:rPr>
        <w:fldChar w:fldCharType="separate"/>
      </w:r>
      <w:r w:rsidR="00F572AA">
        <w:rPr>
          <w:noProof/>
        </w:rPr>
        <w:t>21</w:t>
      </w:r>
      <w:r>
        <w:rPr>
          <w:noProof/>
        </w:rPr>
        <w:fldChar w:fldCharType="end"/>
      </w:r>
    </w:p>
    <w:p w14:paraId="04A98668"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3.5.</w:t>
      </w:r>
      <w:r>
        <w:rPr>
          <w:rFonts w:asciiTheme="minorHAnsi" w:eastAsiaTheme="minorEastAsia" w:hAnsiTheme="minorHAnsi"/>
          <w:noProof/>
          <w:lang w:eastAsia="en-GB"/>
        </w:rPr>
        <w:tab/>
      </w:r>
      <w:r>
        <w:rPr>
          <w:noProof/>
        </w:rPr>
        <w:t>AR Model</w:t>
      </w:r>
      <w:r>
        <w:rPr>
          <w:noProof/>
        </w:rPr>
        <w:tab/>
      </w:r>
      <w:r>
        <w:rPr>
          <w:noProof/>
        </w:rPr>
        <w:fldChar w:fldCharType="begin"/>
      </w:r>
      <w:r>
        <w:rPr>
          <w:noProof/>
        </w:rPr>
        <w:instrText xml:space="preserve"> PAGEREF _Toc482460907 \h </w:instrText>
      </w:r>
      <w:r>
        <w:rPr>
          <w:noProof/>
        </w:rPr>
      </w:r>
      <w:r>
        <w:rPr>
          <w:noProof/>
        </w:rPr>
        <w:fldChar w:fldCharType="separate"/>
      </w:r>
      <w:r w:rsidR="00F572AA">
        <w:rPr>
          <w:noProof/>
        </w:rPr>
        <w:t>22</w:t>
      </w:r>
      <w:r>
        <w:rPr>
          <w:noProof/>
        </w:rPr>
        <w:fldChar w:fldCharType="end"/>
      </w:r>
    </w:p>
    <w:p w14:paraId="7695F229"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3.6.</w:t>
      </w:r>
      <w:r>
        <w:rPr>
          <w:rFonts w:asciiTheme="minorHAnsi" w:eastAsiaTheme="minorEastAsia" w:hAnsiTheme="minorHAnsi"/>
          <w:noProof/>
          <w:lang w:eastAsia="en-GB"/>
        </w:rPr>
        <w:tab/>
      </w:r>
      <w:r>
        <w:rPr>
          <w:noProof/>
        </w:rPr>
        <w:t>GARCH Model</w:t>
      </w:r>
      <w:r>
        <w:rPr>
          <w:noProof/>
        </w:rPr>
        <w:tab/>
      </w:r>
      <w:r>
        <w:rPr>
          <w:noProof/>
        </w:rPr>
        <w:fldChar w:fldCharType="begin"/>
      </w:r>
      <w:r>
        <w:rPr>
          <w:noProof/>
        </w:rPr>
        <w:instrText xml:space="preserve"> PAGEREF _Toc482460908 \h </w:instrText>
      </w:r>
      <w:r>
        <w:rPr>
          <w:noProof/>
        </w:rPr>
      </w:r>
      <w:r>
        <w:rPr>
          <w:noProof/>
        </w:rPr>
        <w:fldChar w:fldCharType="separate"/>
      </w:r>
      <w:r w:rsidR="00F572AA">
        <w:rPr>
          <w:noProof/>
        </w:rPr>
        <w:t>25</w:t>
      </w:r>
      <w:r>
        <w:rPr>
          <w:noProof/>
        </w:rPr>
        <w:fldChar w:fldCharType="end"/>
      </w:r>
    </w:p>
    <w:p w14:paraId="7177F971"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3.7.</w:t>
      </w:r>
      <w:r>
        <w:rPr>
          <w:rFonts w:asciiTheme="minorHAnsi" w:eastAsiaTheme="minorEastAsia" w:hAnsiTheme="minorHAnsi"/>
          <w:noProof/>
          <w:lang w:eastAsia="en-GB"/>
        </w:rPr>
        <w:tab/>
      </w:r>
      <w:r>
        <w:rPr>
          <w:noProof/>
        </w:rPr>
        <w:t>Asset Selection</w:t>
      </w:r>
      <w:r>
        <w:rPr>
          <w:noProof/>
        </w:rPr>
        <w:tab/>
      </w:r>
      <w:r>
        <w:rPr>
          <w:noProof/>
        </w:rPr>
        <w:fldChar w:fldCharType="begin"/>
      </w:r>
      <w:r>
        <w:rPr>
          <w:noProof/>
        </w:rPr>
        <w:instrText xml:space="preserve"> PAGEREF _Toc482460909 \h </w:instrText>
      </w:r>
      <w:r>
        <w:rPr>
          <w:noProof/>
        </w:rPr>
      </w:r>
      <w:r>
        <w:rPr>
          <w:noProof/>
        </w:rPr>
        <w:fldChar w:fldCharType="separate"/>
      </w:r>
      <w:r w:rsidR="00F572AA">
        <w:rPr>
          <w:noProof/>
        </w:rPr>
        <w:t>27</w:t>
      </w:r>
      <w:r>
        <w:rPr>
          <w:noProof/>
        </w:rPr>
        <w:fldChar w:fldCharType="end"/>
      </w:r>
    </w:p>
    <w:p w14:paraId="22A94948" w14:textId="77777777" w:rsidR="00423DB7" w:rsidRDefault="00423DB7">
      <w:pPr>
        <w:pStyle w:val="TOC1"/>
        <w:rPr>
          <w:rFonts w:asciiTheme="minorHAnsi" w:eastAsiaTheme="minorEastAsia" w:hAnsiTheme="minorHAnsi"/>
          <w:b w:val="0"/>
          <w:lang w:eastAsia="en-GB"/>
        </w:rPr>
      </w:pPr>
      <w:r>
        <w:t>4.</w:t>
      </w:r>
      <w:r>
        <w:rPr>
          <w:rFonts w:asciiTheme="minorHAnsi" w:eastAsiaTheme="minorEastAsia" w:hAnsiTheme="minorHAnsi"/>
          <w:b w:val="0"/>
          <w:lang w:eastAsia="en-GB"/>
        </w:rPr>
        <w:tab/>
      </w:r>
      <w:r>
        <w:t>Results</w:t>
      </w:r>
      <w:r>
        <w:tab/>
      </w:r>
      <w:r>
        <w:fldChar w:fldCharType="begin"/>
      </w:r>
      <w:r>
        <w:instrText xml:space="preserve"> PAGEREF _Toc482460910 \h </w:instrText>
      </w:r>
      <w:r>
        <w:fldChar w:fldCharType="separate"/>
      </w:r>
      <w:r w:rsidR="00F572AA">
        <w:t>28</w:t>
      </w:r>
      <w:r>
        <w:fldChar w:fldCharType="end"/>
      </w:r>
    </w:p>
    <w:p w14:paraId="536D11EB"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4.1.</w:t>
      </w:r>
      <w:r>
        <w:rPr>
          <w:rFonts w:asciiTheme="minorHAnsi" w:eastAsiaTheme="minorEastAsia" w:hAnsiTheme="minorHAnsi"/>
          <w:noProof/>
          <w:lang w:eastAsia="en-GB"/>
        </w:rPr>
        <w:tab/>
      </w:r>
      <w:r>
        <w:rPr>
          <w:noProof/>
        </w:rPr>
        <w:t>Overview</w:t>
      </w:r>
      <w:r>
        <w:rPr>
          <w:noProof/>
        </w:rPr>
        <w:tab/>
      </w:r>
      <w:r>
        <w:rPr>
          <w:noProof/>
        </w:rPr>
        <w:fldChar w:fldCharType="begin"/>
      </w:r>
      <w:r>
        <w:rPr>
          <w:noProof/>
        </w:rPr>
        <w:instrText xml:space="preserve"> PAGEREF _Toc482460911 \h </w:instrText>
      </w:r>
      <w:r>
        <w:rPr>
          <w:noProof/>
        </w:rPr>
      </w:r>
      <w:r>
        <w:rPr>
          <w:noProof/>
        </w:rPr>
        <w:fldChar w:fldCharType="separate"/>
      </w:r>
      <w:r w:rsidR="00F572AA">
        <w:rPr>
          <w:noProof/>
        </w:rPr>
        <w:t>28</w:t>
      </w:r>
      <w:r>
        <w:rPr>
          <w:noProof/>
        </w:rPr>
        <w:fldChar w:fldCharType="end"/>
      </w:r>
    </w:p>
    <w:p w14:paraId="1A553825"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4.2.</w:t>
      </w:r>
      <w:r>
        <w:rPr>
          <w:rFonts w:asciiTheme="minorHAnsi" w:eastAsiaTheme="minorEastAsia" w:hAnsiTheme="minorHAnsi"/>
          <w:noProof/>
          <w:lang w:eastAsia="en-GB"/>
        </w:rPr>
        <w:tab/>
      </w:r>
      <w:r>
        <w:rPr>
          <w:noProof/>
        </w:rPr>
        <w:t>BASE Model</w:t>
      </w:r>
      <w:r>
        <w:rPr>
          <w:noProof/>
        </w:rPr>
        <w:tab/>
      </w:r>
      <w:r>
        <w:rPr>
          <w:noProof/>
        </w:rPr>
        <w:fldChar w:fldCharType="begin"/>
      </w:r>
      <w:r>
        <w:rPr>
          <w:noProof/>
        </w:rPr>
        <w:instrText xml:space="preserve"> PAGEREF _Toc482460912 \h </w:instrText>
      </w:r>
      <w:r>
        <w:rPr>
          <w:noProof/>
        </w:rPr>
      </w:r>
      <w:r>
        <w:rPr>
          <w:noProof/>
        </w:rPr>
        <w:fldChar w:fldCharType="separate"/>
      </w:r>
      <w:r w:rsidR="00F572AA">
        <w:rPr>
          <w:noProof/>
        </w:rPr>
        <w:t>29</w:t>
      </w:r>
      <w:r>
        <w:rPr>
          <w:noProof/>
        </w:rPr>
        <w:fldChar w:fldCharType="end"/>
      </w:r>
    </w:p>
    <w:p w14:paraId="525799C3"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4.3.</w:t>
      </w:r>
      <w:r>
        <w:rPr>
          <w:rFonts w:asciiTheme="minorHAnsi" w:eastAsiaTheme="minorEastAsia" w:hAnsiTheme="minorHAnsi"/>
          <w:noProof/>
          <w:lang w:eastAsia="en-GB"/>
        </w:rPr>
        <w:tab/>
      </w:r>
      <w:r>
        <w:rPr>
          <w:noProof/>
        </w:rPr>
        <w:t>AR Model</w:t>
      </w:r>
      <w:r>
        <w:rPr>
          <w:noProof/>
        </w:rPr>
        <w:tab/>
      </w:r>
      <w:r>
        <w:rPr>
          <w:noProof/>
        </w:rPr>
        <w:fldChar w:fldCharType="begin"/>
      </w:r>
      <w:r>
        <w:rPr>
          <w:noProof/>
        </w:rPr>
        <w:instrText xml:space="preserve"> PAGEREF _Toc482460913 \h </w:instrText>
      </w:r>
      <w:r>
        <w:rPr>
          <w:noProof/>
        </w:rPr>
      </w:r>
      <w:r>
        <w:rPr>
          <w:noProof/>
        </w:rPr>
        <w:fldChar w:fldCharType="separate"/>
      </w:r>
      <w:r w:rsidR="00F572AA">
        <w:rPr>
          <w:noProof/>
        </w:rPr>
        <w:t>30</w:t>
      </w:r>
      <w:r>
        <w:rPr>
          <w:noProof/>
        </w:rPr>
        <w:fldChar w:fldCharType="end"/>
      </w:r>
    </w:p>
    <w:p w14:paraId="05B2C222"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4.4.</w:t>
      </w:r>
      <w:r>
        <w:rPr>
          <w:rFonts w:asciiTheme="minorHAnsi" w:eastAsiaTheme="minorEastAsia" w:hAnsiTheme="minorHAnsi"/>
          <w:noProof/>
          <w:lang w:eastAsia="en-GB"/>
        </w:rPr>
        <w:tab/>
      </w:r>
      <w:r>
        <w:rPr>
          <w:noProof/>
        </w:rPr>
        <w:t>GARCH Model</w:t>
      </w:r>
      <w:r>
        <w:rPr>
          <w:noProof/>
        </w:rPr>
        <w:tab/>
      </w:r>
      <w:r>
        <w:rPr>
          <w:noProof/>
        </w:rPr>
        <w:fldChar w:fldCharType="begin"/>
      </w:r>
      <w:r>
        <w:rPr>
          <w:noProof/>
        </w:rPr>
        <w:instrText xml:space="preserve"> PAGEREF _Toc482460914 \h </w:instrText>
      </w:r>
      <w:r>
        <w:rPr>
          <w:noProof/>
        </w:rPr>
      </w:r>
      <w:r>
        <w:rPr>
          <w:noProof/>
        </w:rPr>
        <w:fldChar w:fldCharType="separate"/>
      </w:r>
      <w:r w:rsidR="00F572AA">
        <w:rPr>
          <w:noProof/>
        </w:rPr>
        <w:t>31</w:t>
      </w:r>
      <w:r>
        <w:rPr>
          <w:noProof/>
        </w:rPr>
        <w:fldChar w:fldCharType="end"/>
      </w:r>
    </w:p>
    <w:p w14:paraId="35CE423B"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4.5.</w:t>
      </w:r>
      <w:r>
        <w:rPr>
          <w:rFonts w:asciiTheme="minorHAnsi" w:eastAsiaTheme="minorEastAsia" w:hAnsiTheme="minorHAnsi"/>
          <w:noProof/>
          <w:lang w:eastAsia="en-GB"/>
        </w:rPr>
        <w:tab/>
      </w:r>
      <w:r>
        <w:rPr>
          <w:noProof/>
        </w:rPr>
        <w:t>Portfolio</w:t>
      </w:r>
      <w:r>
        <w:rPr>
          <w:noProof/>
        </w:rPr>
        <w:tab/>
      </w:r>
      <w:r>
        <w:rPr>
          <w:noProof/>
        </w:rPr>
        <w:fldChar w:fldCharType="begin"/>
      </w:r>
      <w:r>
        <w:rPr>
          <w:noProof/>
        </w:rPr>
        <w:instrText xml:space="preserve"> PAGEREF _Toc482460915 \h </w:instrText>
      </w:r>
      <w:r>
        <w:rPr>
          <w:noProof/>
        </w:rPr>
      </w:r>
      <w:r>
        <w:rPr>
          <w:noProof/>
        </w:rPr>
        <w:fldChar w:fldCharType="separate"/>
      </w:r>
      <w:r w:rsidR="00F572AA">
        <w:rPr>
          <w:noProof/>
        </w:rPr>
        <w:t>32</w:t>
      </w:r>
      <w:r>
        <w:rPr>
          <w:noProof/>
        </w:rPr>
        <w:fldChar w:fldCharType="end"/>
      </w:r>
    </w:p>
    <w:p w14:paraId="44CFADE5" w14:textId="77777777" w:rsidR="00423DB7" w:rsidRDefault="00423DB7">
      <w:pPr>
        <w:pStyle w:val="TOC2"/>
        <w:tabs>
          <w:tab w:val="left" w:pos="1200"/>
          <w:tab w:val="right" w:leader="dot" w:pos="9010"/>
        </w:tabs>
        <w:rPr>
          <w:rFonts w:asciiTheme="minorHAnsi" w:eastAsiaTheme="minorEastAsia" w:hAnsiTheme="minorHAnsi"/>
          <w:noProof/>
          <w:lang w:eastAsia="en-GB"/>
        </w:rPr>
      </w:pPr>
      <w:r>
        <w:rPr>
          <w:noProof/>
        </w:rPr>
        <w:t>4.5.1.</w:t>
      </w:r>
      <w:r>
        <w:rPr>
          <w:rFonts w:asciiTheme="minorHAnsi" w:eastAsiaTheme="minorEastAsia" w:hAnsiTheme="minorHAnsi"/>
          <w:noProof/>
          <w:lang w:eastAsia="en-GB"/>
        </w:rPr>
        <w:tab/>
      </w:r>
      <w:r>
        <w:rPr>
          <w:noProof/>
        </w:rPr>
        <w:t>Biases</w:t>
      </w:r>
      <w:r>
        <w:rPr>
          <w:noProof/>
        </w:rPr>
        <w:tab/>
      </w:r>
      <w:r>
        <w:rPr>
          <w:noProof/>
        </w:rPr>
        <w:fldChar w:fldCharType="begin"/>
      </w:r>
      <w:r>
        <w:rPr>
          <w:noProof/>
        </w:rPr>
        <w:instrText xml:space="preserve"> PAGEREF _Toc482460916 \h </w:instrText>
      </w:r>
      <w:r>
        <w:rPr>
          <w:noProof/>
        </w:rPr>
      </w:r>
      <w:r>
        <w:rPr>
          <w:noProof/>
        </w:rPr>
        <w:fldChar w:fldCharType="separate"/>
      </w:r>
      <w:r w:rsidR="00F572AA">
        <w:rPr>
          <w:noProof/>
        </w:rPr>
        <w:t>33</w:t>
      </w:r>
      <w:r>
        <w:rPr>
          <w:noProof/>
        </w:rPr>
        <w:fldChar w:fldCharType="end"/>
      </w:r>
    </w:p>
    <w:p w14:paraId="6E4F0993" w14:textId="77777777" w:rsidR="00423DB7" w:rsidRDefault="00423DB7">
      <w:pPr>
        <w:pStyle w:val="TOC2"/>
        <w:tabs>
          <w:tab w:val="left" w:pos="1200"/>
          <w:tab w:val="right" w:leader="dot" w:pos="9010"/>
        </w:tabs>
        <w:rPr>
          <w:rFonts w:asciiTheme="minorHAnsi" w:eastAsiaTheme="minorEastAsia" w:hAnsiTheme="minorHAnsi"/>
          <w:noProof/>
          <w:lang w:eastAsia="en-GB"/>
        </w:rPr>
      </w:pPr>
      <w:r>
        <w:rPr>
          <w:noProof/>
        </w:rPr>
        <w:t>4.5.2.</w:t>
      </w:r>
      <w:r>
        <w:rPr>
          <w:rFonts w:asciiTheme="minorHAnsi" w:eastAsiaTheme="minorEastAsia" w:hAnsiTheme="minorHAnsi"/>
          <w:noProof/>
          <w:lang w:eastAsia="en-GB"/>
        </w:rPr>
        <w:tab/>
      </w:r>
      <w:r>
        <w:rPr>
          <w:noProof/>
        </w:rPr>
        <w:t>Preliminary Results</w:t>
      </w:r>
      <w:r>
        <w:rPr>
          <w:noProof/>
        </w:rPr>
        <w:tab/>
      </w:r>
      <w:r>
        <w:rPr>
          <w:noProof/>
        </w:rPr>
        <w:fldChar w:fldCharType="begin"/>
      </w:r>
      <w:r>
        <w:rPr>
          <w:noProof/>
        </w:rPr>
        <w:instrText xml:space="preserve"> PAGEREF _Toc482460917 \h </w:instrText>
      </w:r>
      <w:r>
        <w:rPr>
          <w:noProof/>
        </w:rPr>
      </w:r>
      <w:r>
        <w:rPr>
          <w:noProof/>
        </w:rPr>
        <w:fldChar w:fldCharType="separate"/>
      </w:r>
      <w:r w:rsidR="00F572AA">
        <w:rPr>
          <w:noProof/>
        </w:rPr>
        <w:t>34</w:t>
      </w:r>
      <w:r>
        <w:rPr>
          <w:noProof/>
        </w:rPr>
        <w:fldChar w:fldCharType="end"/>
      </w:r>
    </w:p>
    <w:p w14:paraId="692F2F01" w14:textId="77777777" w:rsidR="00423DB7" w:rsidRDefault="00423DB7">
      <w:pPr>
        <w:pStyle w:val="TOC2"/>
        <w:tabs>
          <w:tab w:val="left" w:pos="1200"/>
          <w:tab w:val="right" w:leader="dot" w:pos="9010"/>
        </w:tabs>
        <w:rPr>
          <w:rFonts w:asciiTheme="minorHAnsi" w:eastAsiaTheme="minorEastAsia" w:hAnsiTheme="minorHAnsi"/>
          <w:noProof/>
          <w:lang w:eastAsia="en-GB"/>
        </w:rPr>
      </w:pPr>
      <w:r>
        <w:rPr>
          <w:noProof/>
        </w:rPr>
        <w:t>4.5.3.</w:t>
      </w:r>
      <w:r>
        <w:rPr>
          <w:rFonts w:asciiTheme="minorHAnsi" w:eastAsiaTheme="minorEastAsia" w:hAnsiTheme="minorHAnsi"/>
          <w:noProof/>
          <w:lang w:eastAsia="en-GB"/>
        </w:rPr>
        <w:tab/>
      </w:r>
      <w:r>
        <w:rPr>
          <w:noProof/>
        </w:rPr>
        <w:t>Portfolio vs. Model Benchmarks</w:t>
      </w:r>
      <w:r>
        <w:rPr>
          <w:noProof/>
        </w:rPr>
        <w:tab/>
      </w:r>
      <w:r>
        <w:rPr>
          <w:noProof/>
        </w:rPr>
        <w:fldChar w:fldCharType="begin"/>
      </w:r>
      <w:r>
        <w:rPr>
          <w:noProof/>
        </w:rPr>
        <w:instrText xml:space="preserve"> PAGEREF _Toc482460918 \h </w:instrText>
      </w:r>
      <w:r>
        <w:rPr>
          <w:noProof/>
        </w:rPr>
      </w:r>
      <w:r>
        <w:rPr>
          <w:noProof/>
        </w:rPr>
        <w:fldChar w:fldCharType="separate"/>
      </w:r>
      <w:r w:rsidR="00F572AA">
        <w:rPr>
          <w:noProof/>
        </w:rPr>
        <w:t>36</w:t>
      </w:r>
      <w:r>
        <w:rPr>
          <w:noProof/>
        </w:rPr>
        <w:fldChar w:fldCharType="end"/>
      </w:r>
    </w:p>
    <w:p w14:paraId="522B3B10" w14:textId="77777777" w:rsidR="00423DB7" w:rsidRDefault="00423DB7">
      <w:pPr>
        <w:pStyle w:val="TOC2"/>
        <w:tabs>
          <w:tab w:val="left" w:pos="1200"/>
          <w:tab w:val="right" w:leader="dot" w:pos="9010"/>
        </w:tabs>
        <w:rPr>
          <w:rFonts w:asciiTheme="minorHAnsi" w:eastAsiaTheme="minorEastAsia" w:hAnsiTheme="minorHAnsi"/>
          <w:noProof/>
          <w:lang w:eastAsia="en-GB"/>
        </w:rPr>
      </w:pPr>
      <w:r>
        <w:rPr>
          <w:noProof/>
        </w:rPr>
        <w:t>4.5.4.</w:t>
      </w:r>
      <w:r>
        <w:rPr>
          <w:rFonts w:asciiTheme="minorHAnsi" w:eastAsiaTheme="minorEastAsia" w:hAnsiTheme="minorHAnsi"/>
          <w:noProof/>
          <w:lang w:eastAsia="en-GB"/>
        </w:rPr>
        <w:tab/>
      </w:r>
      <w:r>
        <w:rPr>
          <w:noProof/>
        </w:rPr>
        <w:t>Portfolio vs. Market Benchmarks</w:t>
      </w:r>
      <w:r>
        <w:rPr>
          <w:noProof/>
        </w:rPr>
        <w:tab/>
      </w:r>
      <w:r>
        <w:rPr>
          <w:noProof/>
        </w:rPr>
        <w:fldChar w:fldCharType="begin"/>
      </w:r>
      <w:r>
        <w:rPr>
          <w:noProof/>
        </w:rPr>
        <w:instrText xml:space="preserve"> PAGEREF _Toc482460919 \h </w:instrText>
      </w:r>
      <w:r>
        <w:rPr>
          <w:noProof/>
        </w:rPr>
      </w:r>
      <w:r>
        <w:rPr>
          <w:noProof/>
        </w:rPr>
        <w:fldChar w:fldCharType="separate"/>
      </w:r>
      <w:r w:rsidR="00F572AA">
        <w:rPr>
          <w:noProof/>
        </w:rPr>
        <w:t>38</w:t>
      </w:r>
      <w:r>
        <w:rPr>
          <w:noProof/>
        </w:rPr>
        <w:fldChar w:fldCharType="end"/>
      </w:r>
    </w:p>
    <w:p w14:paraId="5F85BEC2" w14:textId="77777777" w:rsidR="00423DB7" w:rsidRDefault="00423DB7">
      <w:pPr>
        <w:pStyle w:val="TOC1"/>
        <w:rPr>
          <w:rFonts w:asciiTheme="minorHAnsi" w:eastAsiaTheme="minorEastAsia" w:hAnsiTheme="minorHAnsi"/>
          <w:b w:val="0"/>
          <w:lang w:eastAsia="en-GB"/>
        </w:rPr>
      </w:pPr>
      <w:r>
        <w:t>5.</w:t>
      </w:r>
      <w:r>
        <w:rPr>
          <w:rFonts w:asciiTheme="minorHAnsi" w:eastAsiaTheme="minorEastAsia" w:hAnsiTheme="minorHAnsi"/>
          <w:b w:val="0"/>
          <w:lang w:eastAsia="en-GB"/>
        </w:rPr>
        <w:tab/>
      </w:r>
      <w:r>
        <w:t>Conclusions</w:t>
      </w:r>
      <w:r>
        <w:tab/>
      </w:r>
      <w:r>
        <w:fldChar w:fldCharType="begin"/>
      </w:r>
      <w:r>
        <w:instrText xml:space="preserve"> PAGEREF _Toc482460920 \h </w:instrText>
      </w:r>
      <w:r>
        <w:fldChar w:fldCharType="separate"/>
      </w:r>
      <w:r w:rsidR="00F572AA">
        <w:t>40</w:t>
      </w:r>
      <w:r>
        <w:fldChar w:fldCharType="end"/>
      </w:r>
    </w:p>
    <w:p w14:paraId="28F41289" w14:textId="77777777" w:rsidR="00423DB7" w:rsidRDefault="00423DB7">
      <w:pPr>
        <w:pStyle w:val="TOC1"/>
        <w:rPr>
          <w:rFonts w:asciiTheme="minorHAnsi" w:eastAsiaTheme="minorEastAsia" w:hAnsiTheme="minorHAnsi"/>
          <w:b w:val="0"/>
          <w:lang w:eastAsia="en-GB"/>
        </w:rPr>
      </w:pPr>
      <w:r>
        <w:t>6.</w:t>
      </w:r>
      <w:r>
        <w:rPr>
          <w:rFonts w:asciiTheme="minorHAnsi" w:eastAsiaTheme="minorEastAsia" w:hAnsiTheme="minorHAnsi"/>
          <w:b w:val="0"/>
          <w:lang w:eastAsia="en-GB"/>
        </w:rPr>
        <w:tab/>
      </w:r>
      <w:r>
        <w:t>Bibliography</w:t>
      </w:r>
      <w:r>
        <w:tab/>
      </w:r>
      <w:r>
        <w:fldChar w:fldCharType="begin"/>
      </w:r>
      <w:r>
        <w:instrText xml:space="preserve"> PAGEREF _Toc482460921 \h </w:instrText>
      </w:r>
      <w:r>
        <w:fldChar w:fldCharType="separate"/>
      </w:r>
      <w:r w:rsidR="00F572AA">
        <w:t>43</w:t>
      </w:r>
      <w:r>
        <w:fldChar w:fldCharType="end"/>
      </w:r>
    </w:p>
    <w:p w14:paraId="3677E77D" w14:textId="77777777" w:rsidR="00423DB7" w:rsidRDefault="00423DB7">
      <w:pPr>
        <w:pStyle w:val="TOC1"/>
        <w:rPr>
          <w:rFonts w:asciiTheme="minorHAnsi" w:eastAsiaTheme="minorEastAsia" w:hAnsiTheme="minorHAnsi"/>
          <w:b w:val="0"/>
          <w:lang w:eastAsia="en-GB"/>
        </w:rPr>
      </w:pPr>
      <w:r>
        <w:t>7.</w:t>
      </w:r>
      <w:r>
        <w:rPr>
          <w:rFonts w:asciiTheme="minorHAnsi" w:eastAsiaTheme="minorEastAsia" w:hAnsiTheme="minorHAnsi"/>
          <w:b w:val="0"/>
          <w:lang w:eastAsia="en-GB"/>
        </w:rPr>
        <w:tab/>
      </w:r>
      <w:r>
        <w:t>Appendix</w:t>
      </w:r>
      <w:r>
        <w:tab/>
      </w:r>
      <w:r>
        <w:fldChar w:fldCharType="begin"/>
      </w:r>
      <w:r>
        <w:instrText xml:space="preserve"> PAGEREF _Toc482460922 \h </w:instrText>
      </w:r>
      <w:r>
        <w:fldChar w:fldCharType="separate"/>
      </w:r>
      <w:r w:rsidR="00F572AA">
        <w:t>46</w:t>
      </w:r>
      <w:r>
        <w:fldChar w:fldCharType="end"/>
      </w:r>
    </w:p>
    <w:p w14:paraId="30F87875"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7.1.</w:t>
      </w:r>
      <w:r>
        <w:rPr>
          <w:rFonts w:asciiTheme="minorHAnsi" w:eastAsiaTheme="minorEastAsia" w:hAnsiTheme="minorHAnsi"/>
          <w:noProof/>
          <w:lang w:eastAsia="en-GB"/>
        </w:rPr>
        <w:tab/>
      </w:r>
      <w:r>
        <w:rPr>
          <w:noProof/>
        </w:rPr>
        <w:t>CFTC Current Reporting Levels</w:t>
      </w:r>
      <w:r>
        <w:rPr>
          <w:noProof/>
        </w:rPr>
        <w:tab/>
      </w:r>
      <w:r>
        <w:rPr>
          <w:noProof/>
        </w:rPr>
        <w:fldChar w:fldCharType="begin"/>
      </w:r>
      <w:r>
        <w:rPr>
          <w:noProof/>
        </w:rPr>
        <w:instrText xml:space="preserve"> PAGEREF _Toc482460923 \h </w:instrText>
      </w:r>
      <w:r>
        <w:rPr>
          <w:noProof/>
        </w:rPr>
      </w:r>
      <w:r>
        <w:rPr>
          <w:noProof/>
        </w:rPr>
        <w:fldChar w:fldCharType="separate"/>
      </w:r>
      <w:r w:rsidR="00F572AA">
        <w:rPr>
          <w:noProof/>
        </w:rPr>
        <w:t>46</w:t>
      </w:r>
      <w:r>
        <w:rPr>
          <w:noProof/>
        </w:rPr>
        <w:fldChar w:fldCharType="end"/>
      </w:r>
    </w:p>
    <w:p w14:paraId="4731F65F"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7.2.</w:t>
      </w:r>
      <w:r>
        <w:rPr>
          <w:rFonts w:asciiTheme="minorHAnsi" w:eastAsiaTheme="minorEastAsia" w:hAnsiTheme="minorHAnsi"/>
          <w:noProof/>
          <w:lang w:eastAsia="en-GB"/>
        </w:rPr>
        <w:tab/>
      </w:r>
      <w:r>
        <w:rPr>
          <w:noProof/>
        </w:rPr>
        <w:t>Performance Metrics</w:t>
      </w:r>
      <w:r>
        <w:rPr>
          <w:noProof/>
        </w:rPr>
        <w:tab/>
      </w:r>
      <w:r>
        <w:rPr>
          <w:noProof/>
        </w:rPr>
        <w:fldChar w:fldCharType="begin"/>
      </w:r>
      <w:r>
        <w:rPr>
          <w:noProof/>
        </w:rPr>
        <w:instrText xml:space="preserve"> PAGEREF _Toc482460924 \h </w:instrText>
      </w:r>
      <w:r>
        <w:rPr>
          <w:noProof/>
        </w:rPr>
      </w:r>
      <w:r>
        <w:rPr>
          <w:noProof/>
        </w:rPr>
        <w:fldChar w:fldCharType="separate"/>
      </w:r>
      <w:r w:rsidR="00F572AA">
        <w:rPr>
          <w:noProof/>
        </w:rPr>
        <w:t>46</w:t>
      </w:r>
      <w:r>
        <w:rPr>
          <w:noProof/>
        </w:rPr>
        <w:fldChar w:fldCharType="end"/>
      </w:r>
    </w:p>
    <w:p w14:paraId="62C57A7E"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7.3.</w:t>
      </w:r>
      <w:r>
        <w:rPr>
          <w:rFonts w:asciiTheme="minorHAnsi" w:eastAsiaTheme="minorEastAsia" w:hAnsiTheme="minorHAnsi"/>
          <w:noProof/>
          <w:lang w:eastAsia="en-GB"/>
        </w:rPr>
        <w:tab/>
      </w:r>
      <w:r>
        <w:rPr>
          <w:noProof/>
        </w:rPr>
        <w:t>US 1-Year Bond Yield Data / Calculation</w:t>
      </w:r>
      <w:r>
        <w:rPr>
          <w:noProof/>
        </w:rPr>
        <w:tab/>
      </w:r>
      <w:r>
        <w:rPr>
          <w:noProof/>
        </w:rPr>
        <w:fldChar w:fldCharType="begin"/>
      </w:r>
      <w:r>
        <w:rPr>
          <w:noProof/>
        </w:rPr>
        <w:instrText xml:space="preserve"> PAGEREF _Toc482460925 \h </w:instrText>
      </w:r>
      <w:r>
        <w:rPr>
          <w:noProof/>
        </w:rPr>
      </w:r>
      <w:r>
        <w:rPr>
          <w:noProof/>
        </w:rPr>
        <w:fldChar w:fldCharType="separate"/>
      </w:r>
      <w:r w:rsidR="00F572AA">
        <w:rPr>
          <w:noProof/>
        </w:rPr>
        <w:t>47</w:t>
      </w:r>
      <w:r>
        <w:rPr>
          <w:noProof/>
        </w:rPr>
        <w:fldChar w:fldCharType="end"/>
      </w:r>
    </w:p>
    <w:p w14:paraId="4CF927C3" w14:textId="77777777" w:rsidR="00423DB7" w:rsidRDefault="00423DB7">
      <w:pPr>
        <w:pStyle w:val="TOC2"/>
        <w:tabs>
          <w:tab w:val="left" w:pos="960"/>
          <w:tab w:val="right" w:leader="dot" w:pos="9010"/>
        </w:tabs>
        <w:rPr>
          <w:rFonts w:asciiTheme="minorHAnsi" w:eastAsiaTheme="minorEastAsia" w:hAnsiTheme="minorHAnsi"/>
          <w:noProof/>
          <w:lang w:eastAsia="en-GB"/>
        </w:rPr>
      </w:pPr>
      <w:r>
        <w:rPr>
          <w:noProof/>
        </w:rPr>
        <w:t>7.4.</w:t>
      </w:r>
      <w:r>
        <w:rPr>
          <w:rFonts w:asciiTheme="minorHAnsi" w:eastAsiaTheme="minorEastAsia" w:hAnsiTheme="minorHAnsi"/>
          <w:noProof/>
          <w:lang w:eastAsia="en-GB"/>
        </w:rPr>
        <w:tab/>
      </w:r>
      <w:r>
        <w:rPr>
          <w:noProof/>
        </w:rPr>
        <w:t>Market Benchmarks</w:t>
      </w:r>
      <w:r>
        <w:rPr>
          <w:noProof/>
        </w:rPr>
        <w:tab/>
      </w:r>
      <w:r>
        <w:rPr>
          <w:noProof/>
        </w:rPr>
        <w:fldChar w:fldCharType="begin"/>
      </w:r>
      <w:r>
        <w:rPr>
          <w:noProof/>
        </w:rPr>
        <w:instrText xml:space="preserve"> PAGEREF _Toc482460926 \h </w:instrText>
      </w:r>
      <w:r>
        <w:rPr>
          <w:noProof/>
        </w:rPr>
      </w:r>
      <w:r>
        <w:rPr>
          <w:noProof/>
        </w:rPr>
        <w:fldChar w:fldCharType="separate"/>
      </w:r>
      <w:r w:rsidR="00F572AA">
        <w:rPr>
          <w:noProof/>
        </w:rPr>
        <w:t>47</w:t>
      </w:r>
      <w:r>
        <w:rPr>
          <w:noProof/>
        </w:rPr>
        <w:fldChar w:fldCharType="end"/>
      </w:r>
    </w:p>
    <w:p w14:paraId="2CA22246" w14:textId="75291799" w:rsidR="00AE4217" w:rsidRDefault="00163BB5" w:rsidP="00660515">
      <w:pPr>
        <w:pStyle w:val="TOC1"/>
        <w:rPr>
          <w:noProof w:val="0"/>
        </w:rPr>
      </w:pPr>
      <w:r w:rsidRPr="0027767F">
        <w:rPr>
          <w:noProof w:val="0"/>
        </w:rPr>
        <w:fldChar w:fldCharType="end"/>
      </w:r>
    </w:p>
    <w:p w14:paraId="6F8832A7" w14:textId="77777777" w:rsidR="00423DB7" w:rsidRDefault="00423DB7" w:rsidP="00423DB7"/>
    <w:p w14:paraId="570C11B3" w14:textId="77777777" w:rsidR="00423DB7" w:rsidRDefault="00423DB7" w:rsidP="00423DB7"/>
    <w:p w14:paraId="0B678EDA" w14:textId="77777777" w:rsidR="00935351" w:rsidRPr="00423DB7" w:rsidRDefault="00935351" w:rsidP="00423DB7"/>
    <w:p w14:paraId="7D586252" w14:textId="42C0CCEA" w:rsidR="00935351" w:rsidRPr="0027767F" w:rsidRDefault="0063338C" w:rsidP="00AF5B38">
      <w:pPr>
        <w:rPr>
          <w:b/>
          <w:sz w:val="32"/>
          <w:szCs w:val="32"/>
        </w:rPr>
      </w:pPr>
      <w:r w:rsidRPr="0027767F">
        <w:rPr>
          <w:b/>
          <w:sz w:val="32"/>
          <w:szCs w:val="32"/>
        </w:rPr>
        <w:lastRenderedPageBreak/>
        <w:t>Table</w:t>
      </w:r>
      <w:r w:rsidR="00AF5B38" w:rsidRPr="0027767F">
        <w:rPr>
          <w:b/>
          <w:sz w:val="32"/>
          <w:szCs w:val="32"/>
        </w:rPr>
        <w:t xml:space="preserve"> of Figures</w:t>
      </w:r>
    </w:p>
    <w:p w14:paraId="6ED281C2" w14:textId="77777777" w:rsidR="00DA29C9" w:rsidRDefault="00163BB5" w:rsidP="00081C59">
      <w:pPr>
        <w:pStyle w:val="TableofFigures"/>
        <w:tabs>
          <w:tab w:val="right" w:leader="dot" w:pos="9010"/>
        </w:tabs>
        <w:jc w:val="left"/>
        <w:rPr>
          <w:rFonts w:asciiTheme="minorHAnsi" w:eastAsiaTheme="minorEastAsia" w:hAnsiTheme="minorHAnsi"/>
          <w:noProof/>
          <w:lang w:eastAsia="en-GB"/>
        </w:rPr>
      </w:pPr>
      <w:r w:rsidRPr="0027767F">
        <w:fldChar w:fldCharType="begin"/>
      </w:r>
      <w:r w:rsidR="00C16FF6" w:rsidRPr="0027767F">
        <w:instrText xml:space="preserve"> TOC \c "Figure" </w:instrText>
      </w:r>
      <w:r w:rsidRPr="0027767F">
        <w:fldChar w:fldCharType="separate"/>
      </w:r>
      <w:r w:rsidR="00DA29C9">
        <w:rPr>
          <w:noProof/>
        </w:rPr>
        <w:t>Figure 2</w:t>
      </w:r>
      <w:r w:rsidR="00DA29C9">
        <w:rPr>
          <w:noProof/>
        </w:rPr>
        <w:noBreakHyphen/>
        <w:t>1 – CoT Report Format</w:t>
      </w:r>
      <w:r w:rsidR="00DA29C9">
        <w:rPr>
          <w:noProof/>
        </w:rPr>
        <w:tab/>
      </w:r>
      <w:r w:rsidR="00DA29C9">
        <w:rPr>
          <w:noProof/>
        </w:rPr>
        <w:fldChar w:fldCharType="begin"/>
      </w:r>
      <w:r w:rsidR="00DA29C9">
        <w:rPr>
          <w:noProof/>
        </w:rPr>
        <w:instrText xml:space="preserve"> PAGEREF _Toc482460927 \h </w:instrText>
      </w:r>
      <w:r w:rsidR="00DA29C9">
        <w:rPr>
          <w:noProof/>
        </w:rPr>
      </w:r>
      <w:r w:rsidR="00DA29C9">
        <w:rPr>
          <w:noProof/>
        </w:rPr>
        <w:fldChar w:fldCharType="separate"/>
      </w:r>
      <w:r w:rsidR="00F572AA">
        <w:rPr>
          <w:noProof/>
        </w:rPr>
        <w:t>12</w:t>
      </w:r>
      <w:r w:rsidR="00DA29C9">
        <w:rPr>
          <w:noProof/>
        </w:rPr>
        <w:fldChar w:fldCharType="end"/>
      </w:r>
    </w:p>
    <w:p w14:paraId="1CC8DFCC"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2</w:t>
      </w:r>
      <w:r>
        <w:rPr>
          <w:noProof/>
        </w:rPr>
        <w:noBreakHyphen/>
        <w:t>2 – TFF Report Format</w:t>
      </w:r>
      <w:r>
        <w:rPr>
          <w:noProof/>
        </w:rPr>
        <w:tab/>
      </w:r>
      <w:r>
        <w:rPr>
          <w:noProof/>
        </w:rPr>
        <w:fldChar w:fldCharType="begin"/>
      </w:r>
      <w:r>
        <w:rPr>
          <w:noProof/>
        </w:rPr>
        <w:instrText xml:space="preserve"> PAGEREF _Toc482460928 \h </w:instrText>
      </w:r>
      <w:r>
        <w:rPr>
          <w:noProof/>
        </w:rPr>
      </w:r>
      <w:r>
        <w:rPr>
          <w:noProof/>
        </w:rPr>
        <w:fldChar w:fldCharType="separate"/>
      </w:r>
      <w:r w:rsidR="00F572AA">
        <w:rPr>
          <w:noProof/>
        </w:rPr>
        <w:t>13</w:t>
      </w:r>
      <w:r>
        <w:rPr>
          <w:noProof/>
        </w:rPr>
        <w:fldChar w:fldCharType="end"/>
      </w:r>
    </w:p>
    <w:p w14:paraId="613E5360"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1 – Positioning and Returns for Asset Managers in USDJPY</w:t>
      </w:r>
      <w:r>
        <w:rPr>
          <w:noProof/>
        </w:rPr>
        <w:tab/>
      </w:r>
      <w:r>
        <w:rPr>
          <w:noProof/>
        </w:rPr>
        <w:fldChar w:fldCharType="begin"/>
      </w:r>
      <w:r>
        <w:rPr>
          <w:noProof/>
        </w:rPr>
        <w:instrText xml:space="preserve"> PAGEREF _Toc482460929 \h </w:instrText>
      </w:r>
      <w:r>
        <w:rPr>
          <w:noProof/>
        </w:rPr>
      </w:r>
      <w:r>
        <w:rPr>
          <w:noProof/>
        </w:rPr>
        <w:fldChar w:fldCharType="separate"/>
      </w:r>
      <w:r w:rsidR="00F572AA">
        <w:rPr>
          <w:noProof/>
        </w:rPr>
        <w:t>15</w:t>
      </w:r>
      <w:r>
        <w:rPr>
          <w:noProof/>
        </w:rPr>
        <w:fldChar w:fldCharType="end"/>
      </w:r>
    </w:p>
    <w:p w14:paraId="2F11618B" w14:textId="5DE138F8"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2 – Probability Density Function for USDJPY (AM), USDCAD (De), AUDUSD (Com), XAUUSD (NonComm)</w:t>
      </w:r>
      <w:r>
        <w:rPr>
          <w:noProof/>
        </w:rPr>
        <w:tab/>
      </w:r>
      <w:r>
        <w:rPr>
          <w:noProof/>
        </w:rPr>
        <w:fldChar w:fldCharType="begin"/>
      </w:r>
      <w:r>
        <w:rPr>
          <w:noProof/>
        </w:rPr>
        <w:instrText xml:space="preserve"> PAGEREF _Toc482460930 \h </w:instrText>
      </w:r>
      <w:r>
        <w:rPr>
          <w:noProof/>
        </w:rPr>
      </w:r>
      <w:r>
        <w:rPr>
          <w:noProof/>
        </w:rPr>
        <w:fldChar w:fldCharType="separate"/>
      </w:r>
      <w:r w:rsidR="00F572AA">
        <w:rPr>
          <w:noProof/>
        </w:rPr>
        <w:t>16</w:t>
      </w:r>
      <w:r>
        <w:rPr>
          <w:noProof/>
        </w:rPr>
        <w:fldChar w:fldCharType="end"/>
      </w:r>
    </w:p>
    <w:p w14:paraId="48D7D8E7"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3 – ACF / PACF on Positioning Returns of Asset Managers / Dealers in USDJPY / EURUSD</w:t>
      </w:r>
      <w:r>
        <w:rPr>
          <w:noProof/>
        </w:rPr>
        <w:tab/>
      </w:r>
      <w:r>
        <w:rPr>
          <w:noProof/>
        </w:rPr>
        <w:fldChar w:fldCharType="begin"/>
      </w:r>
      <w:r>
        <w:rPr>
          <w:noProof/>
        </w:rPr>
        <w:instrText xml:space="preserve"> PAGEREF _Toc482460931 \h </w:instrText>
      </w:r>
      <w:r>
        <w:rPr>
          <w:noProof/>
        </w:rPr>
      </w:r>
      <w:r>
        <w:rPr>
          <w:noProof/>
        </w:rPr>
        <w:fldChar w:fldCharType="separate"/>
      </w:r>
      <w:r w:rsidR="00F572AA">
        <w:rPr>
          <w:noProof/>
        </w:rPr>
        <w:t>17</w:t>
      </w:r>
      <w:r>
        <w:rPr>
          <w:noProof/>
        </w:rPr>
        <w:fldChar w:fldCharType="end"/>
      </w:r>
    </w:p>
    <w:p w14:paraId="1BA8F3BB"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4 ACF / PACF on Positioning Returns of Commercials / Non-Commercials in GBPUSD / USDCHF</w:t>
      </w:r>
      <w:r>
        <w:rPr>
          <w:noProof/>
        </w:rPr>
        <w:tab/>
      </w:r>
      <w:r>
        <w:rPr>
          <w:noProof/>
        </w:rPr>
        <w:fldChar w:fldCharType="begin"/>
      </w:r>
      <w:r>
        <w:rPr>
          <w:noProof/>
        </w:rPr>
        <w:instrText xml:space="preserve"> PAGEREF _Toc482460932 \h </w:instrText>
      </w:r>
      <w:r>
        <w:rPr>
          <w:noProof/>
        </w:rPr>
      </w:r>
      <w:r>
        <w:rPr>
          <w:noProof/>
        </w:rPr>
        <w:fldChar w:fldCharType="separate"/>
      </w:r>
      <w:r w:rsidR="00F572AA">
        <w:rPr>
          <w:noProof/>
        </w:rPr>
        <w:t>18</w:t>
      </w:r>
      <w:r>
        <w:rPr>
          <w:noProof/>
        </w:rPr>
        <w:fldChar w:fldCharType="end"/>
      </w:r>
    </w:p>
    <w:p w14:paraId="3B9B104B"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5 – Option Pricing Plots / Parameters</w:t>
      </w:r>
      <w:r>
        <w:rPr>
          <w:noProof/>
        </w:rPr>
        <w:tab/>
      </w:r>
      <w:r>
        <w:rPr>
          <w:noProof/>
        </w:rPr>
        <w:fldChar w:fldCharType="begin"/>
      </w:r>
      <w:r>
        <w:rPr>
          <w:noProof/>
        </w:rPr>
        <w:instrText xml:space="preserve"> PAGEREF _Toc482460933 \h </w:instrText>
      </w:r>
      <w:r>
        <w:rPr>
          <w:noProof/>
        </w:rPr>
      </w:r>
      <w:r>
        <w:rPr>
          <w:noProof/>
        </w:rPr>
        <w:fldChar w:fldCharType="separate"/>
      </w:r>
      <w:r w:rsidR="00F572AA">
        <w:rPr>
          <w:noProof/>
        </w:rPr>
        <w:t>20</w:t>
      </w:r>
      <w:r>
        <w:rPr>
          <w:noProof/>
        </w:rPr>
        <w:fldChar w:fldCharType="end"/>
      </w:r>
    </w:p>
    <w:p w14:paraId="46CCF266"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6 – Duration of Options under Proposed Investment Process</w:t>
      </w:r>
      <w:r>
        <w:rPr>
          <w:noProof/>
        </w:rPr>
        <w:tab/>
      </w:r>
      <w:r>
        <w:rPr>
          <w:noProof/>
        </w:rPr>
        <w:fldChar w:fldCharType="begin"/>
      </w:r>
      <w:r>
        <w:rPr>
          <w:noProof/>
        </w:rPr>
        <w:instrText xml:space="preserve"> PAGEREF _Toc482460934 \h </w:instrText>
      </w:r>
      <w:r>
        <w:rPr>
          <w:noProof/>
        </w:rPr>
      </w:r>
      <w:r>
        <w:rPr>
          <w:noProof/>
        </w:rPr>
        <w:fldChar w:fldCharType="separate"/>
      </w:r>
      <w:r w:rsidR="00F572AA">
        <w:rPr>
          <w:noProof/>
        </w:rPr>
        <w:t>20</w:t>
      </w:r>
      <w:r>
        <w:rPr>
          <w:noProof/>
        </w:rPr>
        <w:fldChar w:fldCharType="end"/>
      </w:r>
    </w:p>
    <w:p w14:paraId="3F7C1523"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7 – BASE Model Signals on USDCAD using Asset Managers’ Positioning</w:t>
      </w:r>
      <w:r>
        <w:rPr>
          <w:noProof/>
        </w:rPr>
        <w:tab/>
      </w:r>
      <w:r>
        <w:rPr>
          <w:noProof/>
        </w:rPr>
        <w:fldChar w:fldCharType="begin"/>
      </w:r>
      <w:r>
        <w:rPr>
          <w:noProof/>
        </w:rPr>
        <w:instrText xml:space="preserve"> PAGEREF _Toc482460935 \h </w:instrText>
      </w:r>
      <w:r>
        <w:rPr>
          <w:noProof/>
        </w:rPr>
      </w:r>
      <w:r>
        <w:rPr>
          <w:noProof/>
        </w:rPr>
        <w:fldChar w:fldCharType="separate"/>
      </w:r>
      <w:r w:rsidR="00F572AA">
        <w:rPr>
          <w:noProof/>
        </w:rPr>
        <w:t>21</w:t>
      </w:r>
      <w:r>
        <w:rPr>
          <w:noProof/>
        </w:rPr>
        <w:fldChar w:fldCharType="end"/>
      </w:r>
    </w:p>
    <w:p w14:paraId="1643B0A4"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8 - Positioning Returns and AR(1) Fit for Dealers in NZDUSD</w:t>
      </w:r>
      <w:r>
        <w:rPr>
          <w:noProof/>
        </w:rPr>
        <w:tab/>
      </w:r>
      <w:r>
        <w:rPr>
          <w:noProof/>
        </w:rPr>
        <w:fldChar w:fldCharType="begin"/>
      </w:r>
      <w:r>
        <w:rPr>
          <w:noProof/>
        </w:rPr>
        <w:instrText xml:space="preserve"> PAGEREF _Toc482460936 \h </w:instrText>
      </w:r>
      <w:r>
        <w:rPr>
          <w:noProof/>
        </w:rPr>
      </w:r>
      <w:r>
        <w:rPr>
          <w:noProof/>
        </w:rPr>
        <w:fldChar w:fldCharType="separate"/>
      </w:r>
      <w:r w:rsidR="00F572AA">
        <w:rPr>
          <w:noProof/>
        </w:rPr>
        <w:t>22</w:t>
      </w:r>
      <w:r>
        <w:rPr>
          <w:noProof/>
        </w:rPr>
        <w:fldChar w:fldCharType="end"/>
      </w:r>
    </w:p>
    <w:p w14:paraId="3DDC3DA6"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 xml:space="preserve">9 - </w:t>
      </w:r>
      <m:oMath>
        <m:r>
          <m:rPr>
            <m:sty m:val="p"/>
          </m:rPr>
          <w:rPr>
            <w:rFonts w:ascii="Cambria Math" w:hAnsi="Cambria Math"/>
            <w:noProof/>
          </w:rPr>
          <m:t>±10%</m:t>
        </m:r>
      </m:oMath>
      <w:r w:rsidRPr="00B72F32">
        <w:rPr>
          <w:rFonts w:eastAsiaTheme="minorEastAsia"/>
          <w:i/>
          <w:noProof/>
        </w:rPr>
        <w:t xml:space="preserve"> </w:t>
      </w:r>
      <w:r w:rsidRPr="00B72F32">
        <w:rPr>
          <w:rFonts w:eastAsiaTheme="minorEastAsia"/>
          <w:noProof/>
        </w:rPr>
        <w:t>Positioning Filter on USDJPY for Dealers’ Positioning</w:t>
      </w:r>
      <w:r>
        <w:rPr>
          <w:noProof/>
        </w:rPr>
        <w:tab/>
      </w:r>
      <w:r>
        <w:rPr>
          <w:noProof/>
        </w:rPr>
        <w:fldChar w:fldCharType="begin"/>
      </w:r>
      <w:r>
        <w:rPr>
          <w:noProof/>
        </w:rPr>
        <w:instrText xml:space="preserve"> PAGEREF _Toc482460937 \h </w:instrText>
      </w:r>
      <w:r>
        <w:rPr>
          <w:noProof/>
        </w:rPr>
      </w:r>
      <w:r>
        <w:rPr>
          <w:noProof/>
        </w:rPr>
        <w:fldChar w:fldCharType="separate"/>
      </w:r>
      <w:r w:rsidR="00F572AA">
        <w:rPr>
          <w:noProof/>
        </w:rPr>
        <w:t>23</w:t>
      </w:r>
      <w:r>
        <w:rPr>
          <w:noProof/>
        </w:rPr>
        <w:fldChar w:fldCharType="end"/>
      </w:r>
    </w:p>
    <w:p w14:paraId="4535DA61"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3</w:t>
      </w:r>
      <w:r>
        <w:rPr>
          <w:noProof/>
        </w:rPr>
        <w:noBreakHyphen/>
        <w:t>10 – Volatility and GARCH Fit for Asset Managers in AUDUSD</w:t>
      </w:r>
      <w:r>
        <w:rPr>
          <w:noProof/>
        </w:rPr>
        <w:tab/>
      </w:r>
      <w:r>
        <w:rPr>
          <w:noProof/>
        </w:rPr>
        <w:fldChar w:fldCharType="begin"/>
      </w:r>
      <w:r>
        <w:rPr>
          <w:noProof/>
        </w:rPr>
        <w:instrText xml:space="preserve"> PAGEREF _Toc482460938 \h </w:instrText>
      </w:r>
      <w:r>
        <w:rPr>
          <w:noProof/>
        </w:rPr>
      </w:r>
      <w:r>
        <w:rPr>
          <w:noProof/>
        </w:rPr>
        <w:fldChar w:fldCharType="separate"/>
      </w:r>
      <w:r w:rsidR="00F572AA">
        <w:rPr>
          <w:noProof/>
        </w:rPr>
        <w:t>26</w:t>
      </w:r>
      <w:r>
        <w:rPr>
          <w:noProof/>
        </w:rPr>
        <w:fldChar w:fldCharType="end"/>
      </w:r>
    </w:p>
    <w:p w14:paraId="3E07833F"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1 – BASE Model – Cum. Returns (per asset)</w:t>
      </w:r>
      <w:r>
        <w:rPr>
          <w:noProof/>
        </w:rPr>
        <w:tab/>
      </w:r>
      <w:r>
        <w:rPr>
          <w:noProof/>
        </w:rPr>
        <w:fldChar w:fldCharType="begin"/>
      </w:r>
      <w:r>
        <w:rPr>
          <w:noProof/>
        </w:rPr>
        <w:instrText xml:space="preserve"> PAGEREF _Toc482460939 \h </w:instrText>
      </w:r>
      <w:r>
        <w:rPr>
          <w:noProof/>
        </w:rPr>
      </w:r>
      <w:r>
        <w:rPr>
          <w:noProof/>
        </w:rPr>
        <w:fldChar w:fldCharType="separate"/>
      </w:r>
      <w:r w:rsidR="00F572AA">
        <w:rPr>
          <w:noProof/>
        </w:rPr>
        <w:t>29</w:t>
      </w:r>
      <w:r>
        <w:rPr>
          <w:noProof/>
        </w:rPr>
        <w:fldChar w:fldCharType="end"/>
      </w:r>
    </w:p>
    <w:p w14:paraId="4142D0B8"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2 – AR Model – Cum. Returns (per asset)</w:t>
      </w:r>
      <w:r>
        <w:rPr>
          <w:noProof/>
        </w:rPr>
        <w:tab/>
      </w:r>
      <w:r>
        <w:rPr>
          <w:noProof/>
        </w:rPr>
        <w:fldChar w:fldCharType="begin"/>
      </w:r>
      <w:r>
        <w:rPr>
          <w:noProof/>
        </w:rPr>
        <w:instrText xml:space="preserve"> PAGEREF _Toc482460940 \h </w:instrText>
      </w:r>
      <w:r>
        <w:rPr>
          <w:noProof/>
        </w:rPr>
      </w:r>
      <w:r>
        <w:rPr>
          <w:noProof/>
        </w:rPr>
        <w:fldChar w:fldCharType="separate"/>
      </w:r>
      <w:r w:rsidR="00F572AA">
        <w:rPr>
          <w:noProof/>
        </w:rPr>
        <w:t>30</w:t>
      </w:r>
      <w:r>
        <w:rPr>
          <w:noProof/>
        </w:rPr>
        <w:fldChar w:fldCharType="end"/>
      </w:r>
    </w:p>
    <w:p w14:paraId="3B4DEB9A"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3 - GARCH Model – Cum. Returns (per asset)</w:t>
      </w:r>
      <w:r>
        <w:rPr>
          <w:noProof/>
        </w:rPr>
        <w:tab/>
      </w:r>
      <w:r>
        <w:rPr>
          <w:noProof/>
        </w:rPr>
        <w:fldChar w:fldCharType="begin"/>
      </w:r>
      <w:r>
        <w:rPr>
          <w:noProof/>
        </w:rPr>
        <w:instrText xml:space="preserve"> PAGEREF _Toc482460941 \h </w:instrText>
      </w:r>
      <w:r>
        <w:rPr>
          <w:noProof/>
        </w:rPr>
      </w:r>
      <w:r>
        <w:rPr>
          <w:noProof/>
        </w:rPr>
        <w:fldChar w:fldCharType="separate"/>
      </w:r>
      <w:r w:rsidR="00F572AA">
        <w:rPr>
          <w:noProof/>
        </w:rPr>
        <w:t>31</w:t>
      </w:r>
      <w:r>
        <w:rPr>
          <w:noProof/>
        </w:rPr>
        <w:fldChar w:fldCharType="end"/>
      </w:r>
    </w:p>
    <w:p w14:paraId="375434BC"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4 – LAM Portfolio – Cum. Returns</w:t>
      </w:r>
      <w:r>
        <w:rPr>
          <w:noProof/>
        </w:rPr>
        <w:tab/>
      </w:r>
      <w:r>
        <w:rPr>
          <w:noProof/>
        </w:rPr>
        <w:fldChar w:fldCharType="begin"/>
      </w:r>
      <w:r>
        <w:rPr>
          <w:noProof/>
        </w:rPr>
        <w:instrText xml:space="preserve"> PAGEREF _Toc482460942 \h </w:instrText>
      </w:r>
      <w:r>
        <w:rPr>
          <w:noProof/>
        </w:rPr>
      </w:r>
      <w:r>
        <w:rPr>
          <w:noProof/>
        </w:rPr>
        <w:fldChar w:fldCharType="separate"/>
      </w:r>
      <w:r w:rsidR="00F572AA">
        <w:rPr>
          <w:noProof/>
        </w:rPr>
        <w:t>35</w:t>
      </w:r>
      <w:r>
        <w:rPr>
          <w:noProof/>
        </w:rPr>
        <w:fldChar w:fldCharType="end"/>
      </w:r>
    </w:p>
    <w:p w14:paraId="3477D635"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5 – LAM Portfolio  – Returns Distribution / Seasonality</w:t>
      </w:r>
      <w:r>
        <w:rPr>
          <w:noProof/>
        </w:rPr>
        <w:tab/>
      </w:r>
      <w:r>
        <w:rPr>
          <w:noProof/>
        </w:rPr>
        <w:fldChar w:fldCharType="begin"/>
      </w:r>
      <w:r>
        <w:rPr>
          <w:noProof/>
        </w:rPr>
        <w:instrText xml:space="preserve"> PAGEREF _Toc482460943 \h </w:instrText>
      </w:r>
      <w:r>
        <w:rPr>
          <w:noProof/>
        </w:rPr>
      </w:r>
      <w:r>
        <w:rPr>
          <w:noProof/>
        </w:rPr>
        <w:fldChar w:fldCharType="separate"/>
      </w:r>
      <w:r w:rsidR="00F572AA">
        <w:rPr>
          <w:noProof/>
        </w:rPr>
        <w:t>35</w:t>
      </w:r>
      <w:r>
        <w:rPr>
          <w:noProof/>
        </w:rPr>
        <w:fldChar w:fldCharType="end"/>
      </w:r>
    </w:p>
    <w:p w14:paraId="746174C9"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6 – LAM Portfolio vs. Model Benchmarks – Cum. Returns</w:t>
      </w:r>
      <w:r>
        <w:rPr>
          <w:noProof/>
        </w:rPr>
        <w:tab/>
      </w:r>
      <w:r>
        <w:rPr>
          <w:noProof/>
        </w:rPr>
        <w:fldChar w:fldCharType="begin"/>
      </w:r>
      <w:r>
        <w:rPr>
          <w:noProof/>
        </w:rPr>
        <w:instrText xml:space="preserve"> PAGEREF _Toc482460944 \h </w:instrText>
      </w:r>
      <w:r>
        <w:rPr>
          <w:noProof/>
        </w:rPr>
      </w:r>
      <w:r>
        <w:rPr>
          <w:noProof/>
        </w:rPr>
        <w:fldChar w:fldCharType="separate"/>
      </w:r>
      <w:r w:rsidR="00F572AA">
        <w:rPr>
          <w:noProof/>
        </w:rPr>
        <w:t>37</w:t>
      </w:r>
      <w:r>
        <w:rPr>
          <w:noProof/>
        </w:rPr>
        <w:fldChar w:fldCharType="end"/>
      </w:r>
    </w:p>
    <w:p w14:paraId="59CA3270"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7 – Model Benchmarks – Returns Distributions</w:t>
      </w:r>
      <w:r>
        <w:rPr>
          <w:noProof/>
        </w:rPr>
        <w:tab/>
      </w:r>
      <w:r>
        <w:rPr>
          <w:noProof/>
        </w:rPr>
        <w:fldChar w:fldCharType="begin"/>
      </w:r>
      <w:r>
        <w:rPr>
          <w:noProof/>
        </w:rPr>
        <w:instrText xml:space="preserve"> PAGEREF _Toc482460945 \h </w:instrText>
      </w:r>
      <w:r>
        <w:rPr>
          <w:noProof/>
        </w:rPr>
      </w:r>
      <w:r>
        <w:rPr>
          <w:noProof/>
        </w:rPr>
        <w:fldChar w:fldCharType="separate"/>
      </w:r>
      <w:r w:rsidR="00F572AA">
        <w:rPr>
          <w:noProof/>
        </w:rPr>
        <w:t>37</w:t>
      </w:r>
      <w:r>
        <w:rPr>
          <w:noProof/>
        </w:rPr>
        <w:fldChar w:fldCharType="end"/>
      </w:r>
    </w:p>
    <w:p w14:paraId="3CFDD06C"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8 – LAM Portfolio vs. Market Benchmarks – Cum. Returns &amp; Correlations</w:t>
      </w:r>
      <w:r>
        <w:rPr>
          <w:noProof/>
        </w:rPr>
        <w:tab/>
      </w:r>
      <w:r>
        <w:rPr>
          <w:noProof/>
        </w:rPr>
        <w:fldChar w:fldCharType="begin"/>
      </w:r>
      <w:r>
        <w:rPr>
          <w:noProof/>
        </w:rPr>
        <w:instrText xml:space="preserve"> PAGEREF _Toc482460946 \h </w:instrText>
      </w:r>
      <w:r>
        <w:rPr>
          <w:noProof/>
        </w:rPr>
      </w:r>
      <w:r>
        <w:rPr>
          <w:noProof/>
        </w:rPr>
        <w:fldChar w:fldCharType="separate"/>
      </w:r>
      <w:r w:rsidR="00F572AA">
        <w:rPr>
          <w:noProof/>
        </w:rPr>
        <w:t>39</w:t>
      </w:r>
      <w:r>
        <w:rPr>
          <w:noProof/>
        </w:rPr>
        <w:fldChar w:fldCharType="end"/>
      </w:r>
    </w:p>
    <w:p w14:paraId="7031A1FD" w14:textId="77777777" w:rsidR="00DA29C9" w:rsidRDefault="00DA29C9" w:rsidP="00081C59">
      <w:pPr>
        <w:pStyle w:val="TableofFigures"/>
        <w:tabs>
          <w:tab w:val="right" w:leader="dot" w:pos="9010"/>
        </w:tabs>
        <w:jc w:val="left"/>
        <w:rPr>
          <w:rFonts w:asciiTheme="minorHAnsi" w:eastAsiaTheme="minorEastAsia" w:hAnsiTheme="minorHAnsi"/>
          <w:noProof/>
          <w:lang w:eastAsia="en-GB"/>
        </w:rPr>
      </w:pPr>
      <w:r>
        <w:rPr>
          <w:noProof/>
        </w:rPr>
        <w:t>Figure 4</w:t>
      </w:r>
      <w:r>
        <w:rPr>
          <w:noProof/>
        </w:rPr>
        <w:noBreakHyphen/>
        <w:t>9 – Market Benchmarks  – Returns Distributions</w:t>
      </w:r>
      <w:r>
        <w:rPr>
          <w:noProof/>
        </w:rPr>
        <w:tab/>
      </w:r>
      <w:r>
        <w:rPr>
          <w:noProof/>
        </w:rPr>
        <w:fldChar w:fldCharType="begin"/>
      </w:r>
      <w:r>
        <w:rPr>
          <w:noProof/>
        </w:rPr>
        <w:instrText xml:space="preserve"> PAGEREF _Toc482460947 \h </w:instrText>
      </w:r>
      <w:r>
        <w:rPr>
          <w:noProof/>
        </w:rPr>
      </w:r>
      <w:r>
        <w:rPr>
          <w:noProof/>
        </w:rPr>
        <w:fldChar w:fldCharType="separate"/>
      </w:r>
      <w:r w:rsidR="00F572AA">
        <w:rPr>
          <w:noProof/>
        </w:rPr>
        <w:t>39</w:t>
      </w:r>
      <w:r>
        <w:rPr>
          <w:noProof/>
        </w:rPr>
        <w:fldChar w:fldCharType="end"/>
      </w:r>
    </w:p>
    <w:p w14:paraId="2CADDB4D" w14:textId="77777777" w:rsidR="00AF5B38" w:rsidRPr="0027767F" w:rsidRDefault="00163BB5" w:rsidP="00081C59">
      <w:pPr>
        <w:jc w:val="left"/>
      </w:pPr>
      <w:r w:rsidRPr="0027767F">
        <w:fldChar w:fldCharType="end"/>
      </w:r>
    </w:p>
    <w:p w14:paraId="24C2D524" w14:textId="77777777" w:rsidR="00AF5B38" w:rsidRPr="0027767F" w:rsidRDefault="00AF5B38" w:rsidP="00AE4217"/>
    <w:p w14:paraId="61779A72" w14:textId="77777777" w:rsidR="00AF5B38" w:rsidRPr="0027767F" w:rsidRDefault="00AF5B38" w:rsidP="00AE4217"/>
    <w:p w14:paraId="446CF57C" w14:textId="77777777" w:rsidR="00AF5B38" w:rsidRPr="0027767F" w:rsidRDefault="00AF5B38" w:rsidP="00AE4217"/>
    <w:p w14:paraId="2312695F" w14:textId="77777777" w:rsidR="00AF5B38" w:rsidRPr="0027767F" w:rsidRDefault="00AF5B38" w:rsidP="00AE4217"/>
    <w:p w14:paraId="14611464" w14:textId="77777777" w:rsidR="00AF5B38" w:rsidRPr="0027767F" w:rsidRDefault="00AF5B38" w:rsidP="00AE4217"/>
    <w:p w14:paraId="6B58009D" w14:textId="77777777" w:rsidR="00AF5B38" w:rsidRPr="0027767F" w:rsidRDefault="00AF5B38" w:rsidP="00AE4217"/>
    <w:p w14:paraId="2A1C8165" w14:textId="77777777" w:rsidR="00AF5B38" w:rsidRPr="0027767F" w:rsidRDefault="00AF5B38" w:rsidP="00AE4217"/>
    <w:p w14:paraId="229CCAFF" w14:textId="77777777" w:rsidR="00AF5B38" w:rsidRPr="0027767F" w:rsidRDefault="00AF5B38" w:rsidP="00AE4217"/>
    <w:p w14:paraId="7424612A" w14:textId="77777777" w:rsidR="00AF5B38" w:rsidRPr="0027767F" w:rsidRDefault="00AF5B38" w:rsidP="00AE4217"/>
    <w:p w14:paraId="32B081DE" w14:textId="77777777" w:rsidR="00AF5B38" w:rsidRPr="0027767F" w:rsidRDefault="00AF5B38" w:rsidP="00AE4217"/>
    <w:p w14:paraId="3872F3FF" w14:textId="77777777" w:rsidR="00AF5B38" w:rsidRPr="0027767F" w:rsidRDefault="00AF5B38" w:rsidP="00AE4217"/>
    <w:p w14:paraId="355C4F64" w14:textId="77777777" w:rsidR="00C60792" w:rsidRPr="0027767F" w:rsidRDefault="00C60792" w:rsidP="00AE4217"/>
    <w:p w14:paraId="48397001" w14:textId="77777777" w:rsidR="00AF5B38" w:rsidRPr="0027767F" w:rsidRDefault="00AF5B38" w:rsidP="00AF5B38">
      <w:pPr>
        <w:rPr>
          <w:b/>
          <w:sz w:val="32"/>
          <w:szCs w:val="32"/>
        </w:rPr>
      </w:pPr>
      <w:r w:rsidRPr="0027767F">
        <w:rPr>
          <w:b/>
          <w:sz w:val="32"/>
          <w:szCs w:val="32"/>
        </w:rPr>
        <w:lastRenderedPageBreak/>
        <w:t>List of Tables</w:t>
      </w:r>
    </w:p>
    <w:p w14:paraId="6DACA1F7" w14:textId="77777777" w:rsidR="00DA29C9" w:rsidRDefault="00163BB5" w:rsidP="00F572AA">
      <w:pPr>
        <w:pStyle w:val="TableofFigures"/>
        <w:tabs>
          <w:tab w:val="right" w:leader="dot" w:pos="9010"/>
        </w:tabs>
        <w:jc w:val="left"/>
        <w:rPr>
          <w:rFonts w:asciiTheme="minorHAnsi" w:eastAsiaTheme="minorEastAsia" w:hAnsiTheme="minorHAnsi"/>
          <w:noProof/>
          <w:lang w:eastAsia="en-GB"/>
        </w:rPr>
      </w:pPr>
      <w:r w:rsidRPr="0027767F">
        <w:fldChar w:fldCharType="begin"/>
      </w:r>
      <w:r w:rsidR="00DF4678" w:rsidRPr="0027767F">
        <w:instrText xml:space="preserve"> TOC \c "Table" </w:instrText>
      </w:r>
      <w:r w:rsidRPr="0027767F">
        <w:fldChar w:fldCharType="separate"/>
      </w:r>
      <w:r w:rsidR="00DA29C9">
        <w:rPr>
          <w:noProof/>
        </w:rPr>
        <w:t>Table 3</w:t>
      </w:r>
      <w:r w:rsidR="00DA29C9">
        <w:rPr>
          <w:noProof/>
        </w:rPr>
        <w:noBreakHyphen/>
        <w:t>1 – Augmented Dickey-Fuller test for a random selection of assets</w:t>
      </w:r>
      <w:r w:rsidR="00DA29C9">
        <w:rPr>
          <w:noProof/>
        </w:rPr>
        <w:tab/>
      </w:r>
      <w:r w:rsidR="00DA29C9">
        <w:rPr>
          <w:noProof/>
        </w:rPr>
        <w:fldChar w:fldCharType="begin"/>
      </w:r>
      <w:r w:rsidR="00DA29C9">
        <w:rPr>
          <w:noProof/>
        </w:rPr>
        <w:instrText xml:space="preserve"> PAGEREF _Toc482460948 \h </w:instrText>
      </w:r>
      <w:r w:rsidR="00DA29C9">
        <w:rPr>
          <w:noProof/>
        </w:rPr>
      </w:r>
      <w:r w:rsidR="00DA29C9">
        <w:rPr>
          <w:noProof/>
        </w:rPr>
        <w:fldChar w:fldCharType="separate"/>
      </w:r>
      <w:r w:rsidR="00F572AA">
        <w:rPr>
          <w:noProof/>
        </w:rPr>
        <w:t>17</w:t>
      </w:r>
      <w:r w:rsidR="00DA29C9">
        <w:rPr>
          <w:noProof/>
        </w:rPr>
        <w:fldChar w:fldCharType="end"/>
      </w:r>
    </w:p>
    <w:p w14:paraId="12CE84C2" w14:textId="77777777" w:rsidR="00DA29C9" w:rsidRDefault="00DA29C9" w:rsidP="00F572AA">
      <w:pPr>
        <w:pStyle w:val="TableofFigures"/>
        <w:tabs>
          <w:tab w:val="right" w:leader="dot" w:pos="9010"/>
        </w:tabs>
        <w:jc w:val="left"/>
        <w:rPr>
          <w:rFonts w:asciiTheme="minorHAnsi" w:eastAsiaTheme="minorEastAsia" w:hAnsiTheme="minorHAnsi"/>
          <w:noProof/>
          <w:lang w:eastAsia="en-GB"/>
        </w:rPr>
      </w:pPr>
      <w:r>
        <w:rPr>
          <w:noProof/>
        </w:rPr>
        <w:t>Table 4</w:t>
      </w:r>
      <w:r>
        <w:rPr>
          <w:noProof/>
        </w:rPr>
        <w:noBreakHyphen/>
        <w:t>1 – BASE Model Performance Metrics (weekly basis)</w:t>
      </w:r>
      <w:r>
        <w:rPr>
          <w:noProof/>
        </w:rPr>
        <w:tab/>
      </w:r>
      <w:r>
        <w:rPr>
          <w:noProof/>
        </w:rPr>
        <w:fldChar w:fldCharType="begin"/>
      </w:r>
      <w:r>
        <w:rPr>
          <w:noProof/>
        </w:rPr>
        <w:instrText xml:space="preserve"> PAGEREF _Toc482460949 \h </w:instrText>
      </w:r>
      <w:r>
        <w:rPr>
          <w:noProof/>
        </w:rPr>
      </w:r>
      <w:r>
        <w:rPr>
          <w:noProof/>
        </w:rPr>
        <w:fldChar w:fldCharType="separate"/>
      </w:r>
      <w:r w:rsidR="00F572AA">
        <w:rPr>
          <w:noProof/>
        </w:rPr>
        <w:t>29</w:t>
      </w:r>
      <w:r>
        <w:rPr>
          <w:noProof/>
        </w:rPr>
        <w:fldChar w:fldCharType="end"/>
      </w:r>
    </w:p>
    <w:p w14:paraId="17C7BC0E" w14:textId="77777777" w:rsidR="00DA29C9" w:rsidRDefault="00DA29C9" w:rsidP="00F572AA">
      <w:pPr>
        <w:pStyle w:val="TableofFigures"/>
        <w:tabs>
          <w:tab w:val="right" w:leader="dot" w:pos="9010"/>
        </w:tabs>
        <w:jc w:val="left"/>
        <w:rPr>
          <w:rFonts w:asciiTheme="minorHAnsi" w:eastAsiaTheme="minorEastAsia" w:hAnsiTheme="minorHAnsi"/>
          <w:noProof/>
          <w:lang w:eastAsia="en-GB"/>
        </w:rPr>
      </w:pPr>
      <w:r>
        <w:rPr>
          <w:noProof/>
        </w:rPr>
        <w:t>Table 4</w:t>
      </w:r>
      <w:r>
        <w:rPr>
          <w:noProof/>
        </w:rPr>
        <w:noBreakHyphen/>
        <w:t>2 – AR Model Performance Metrics (weekly basis)</w:t>
      </w:r>
      <w:r>
        <w:rPr>
          <w:noProof/>
        </w:rPr>
        <w:tab/>
      </w:r>
      <w:r>
        <w:rPr>
          <w:noProof/>
        </w:rPr>
        <w:fldChar w:fldCharType="begin"/>
      </w:r>
      <w:r>
        <w:rPr>
          <w:noProof/>
        </w:rPr>
        <w:instrText xml:space="preserve"> PAGEREF _Toc482460950 \h </w:instrText>
      </w:r>
      <w:r>
        <w:rPr>
          <w:noProof/>
        </w:rPr>
      </w:r>
      <w:r>
        <w:rPr>
          <w:noProof/>
        </w:rPr>
        <w:fldChar w:fldCharType="separate"/>
      </w:r>
      <w:r w:rsidR="00F572AA">
        <w:rPr>
          <w:noProof/>
        </w:rPr>
        <w:t>30</w:t>
      </w:r>
      <w:r>
        <w:rPr>
          <w:noProof/>
        </w:rPr>
        <w:fldChar w:fldCharType="end"/>
      </w:r>
    </w:p>
    <w:p w14:paraId="648613B0" w14:textId="77777777" w:rsidR="00DA29C9" w:rsidRDefault="00DA29C9" w:rsidP="00F572AA">
      <w:pPr>
        <w:pStyle w:val="TableofFigures"/>
        <w:tabs>
          <w:tab w:val="right" w:leader="dot" w:pos="9010"/>
        </w:tabs>
        <w:jc w:val="left"/>
        <w:rPr>
          <w:rFonts w:asciiTheme="minorHAnsi" w:eastAsiaTheme="minorEastAsia" w:hAnsiTheme="minorHAnsi"/>
          <w:noProof/>
          <w:lang w:eastAsia="en-GB"/>
        </w:rPr>
      </w:pPr>
      <w:r>
        <w:rPr>
          <w:noProof/>
        </w:rPr>
        <w:t>Table 4</w:t>
      </w:r>
      <w:r>
        <w:rPr>
          <w:noProof/>
        </w:rPr>
        <w:noBreakHyphen/>
        <w:t>3 - GARCH Model Performance Metrics (weekly basis)</w:t>
      </w:r>
      <w:r>
        <w:rPr>
          <w:noProof/>
        </w:rPr>
        <w:tab/>
      </w:r>
      <w:r>
        <w:rPr>
          <w:noProof/>
        </w:rPr>
        <w:fldChar w:fldCharType="begin"/>
      </w:r>
      <w:r>
        <w:rPr>
          <w:noProof/>
        </w:rPr>
        <w:instrText xml:space="preserve"> PAGEREF _Toc482460951 \h </w:instrText>
      </w:r>
      <w:r>
        <w:rPr>
          <w:noProof/>
        </w:rPr>
      </w:r>
      <w:r>
        <w:rPr>
          <w:noProof/>
        </w:rPr>
        <w:fldChar w:fldCharType="separate"/>
      </w:r>
      <w:r w:rsidR="00F572AA">
        <w:rPr>
          <w:noProof/>
        </w:rPr>
        <w:t>31</w:t>
      </w:r>
      <w:r>
        <w:rPr>
          <w:noProof/>
        </w:rPr>
        <w:fldChar w:fldCharType="end"/>
      </w:r>
    </w:p>
    <w:p w14:paraId="06AE4665" w14:textId="77777777" w:rsidR="00DA29C9" w:rsidRDefault="00DA29C9" w:rsidP="00F572AA">
      <w:pPr>
        <w:pStyle w:val="TableofFigures"/>
        <w:tabs>
          <w:tab w:val="right" w:leader="dot" w:pos="9010"/>
        </w:tabs>
        <w:jc w:val="left"/>
        <w:rPr>
          <w:rFonts w:asciiTheme="minorHAnsi" w:eastAsiaTheme="minorEastAsia" w:hAnsiTheme="minorHAnsi"/>
          <w:noProof/>
          <w:lang w:eastAsia="en-GB"/>
        </w:rPr>
      </w:pPr>
      <w:r>
        <w:rPr>
          <w:noProof/>
        </w:rPr>
        <w:t>Table 4</w:t>
      </w:r>
      <w:r>
        <w:rPr>
          <w:noProof/>
        </w:rPr>
        <w:noBreakHyphen/>
        <w:t>4 –LAM Portfolio Performance Metrics (weekly basis)</w:t>
      </w:r>
      <w:r>
        <w:rPr>
          <w:noProof/>
        </w:rPr>
        <w:tab/>
      </w:r>
      <w:r>
        <w:rPr>
          <w:noProof/>
        </w:rPr>
        <w:fldChar w:fldCharType="begin"/>
      </w:r>
      <w:r>
        <w:rPr>
          <w:noProof/>
        </w:rPr>
        <w:instrText xml:space="preserve"> PAGEREF _Toc482460952 \h </w:instrText>
      </w:r>
      <w:r>
        <w:rPr>
          <w:noProof/>
        </w:rPr>
      </w:r>
      <w:r>
        <w:rPr>
          <w:noProof/>
        </w:rPr>
        <w:fldChar w:fldCharType="separate"/>
      </w:r>
      <w:r w:rsidR="00F572AA">
        <w:rPr>
          <w:noProof/>
        </w:rPr>
        <w:t>35</w:t>
      </w:r>
      <w:r>
        <w:rPr>
          <w:noProof/>
        </w:rPr>
        <w:fldChar w:fldCharType="end"/>
      </w:r>
    </w:p>
    <w:p w14:paraId="66CF430B" w14:textId="77777777" w:rsidR="00DA29C9" w:rsidRDefault="00DA29C9" w:rsidP="00F572AA">
      <w:pPr>
        <w:pStyle w:val="TableofFigures"/>
        <w:tabs>
          <w:tab w:val="right" w:leader="dot" w:pos="9010"/>
        </w:tabs>
        <w:jc w:val="left"/>
        <w:rPr>
          <w:rFonts w:asciiTheme="minorHAnsi" w:eastAsiaTheme="minorEastAsia" w:hAnsiTheme="minorHAnsi"/>
          <w:noProof/>
          <w:lang w:eastAsia="en-GB"/>
        </w:rPr>
      </w:pPr>
      <w:r>
        <w:rPr>
          <w:noProof/>
        </w:rPr>
        <w:t>Table 4</w:t>
      </w:r>
      <w:r>
        <w:rPr>
          <w:noProof/>
        </w:rPr>
        <w:noBreakHyphen/>
        <w:t>5 – LAM Portfolio Asset Selection Information</w:t>
      </w:r>
      <w:r>
        <w:rPr>
          <w:noProof/>
        </w:rPr>
        <w:tab/>
      </w:r>
      <w:r>
        <w:rPr>
          <w:noProof/>
        </w:rPr>
        <w:fldChar w:fldCharType="begin"/>
      </w:r>
      <w:r>
        <w:rPr>
          <w:noProof/>
        </w:rPr>
        <w:instrText xml:space="preserve"> PAGEREF _Toc482460953 \h </w:instrText>
      </w:r>
      <w:r>
        <w:rPr>
          <w:noProof/>
        </w:rPr>
      </w:r>
      <w:r>
        <w:rPr>
          <w:noProof/>
        </w:rPr>
        <w:fldChar w:fldCharType="separate"/>
      </w:r>
      <w:r w:rsidR="00F572AA">
        <w:rPr>
          <w:noProof/>
        </w:rPr>
        <w:t>35</w:t>
      </w:r>
      <w:r>
        <w:rPr>
          <w:noProof/>
        </w:rPr>
        <w:fldChar w:fldCharType="end"/>
      </w:r>
    </w:p>
    <w:p w14:paraId="384BD93C" w14:textId="77777777" w:rsidR="00DA29C9" w:rsidRDefault="00DA29C9" w:rsidP="00F572AA">
      <w:pPr>
        <w:pStyle w:val="TableofFigures"/>
        <w:tabs>
          <w:tab w:val="right" w:leader="dot" w:pos="9010"/>
        </w:tabs>
        <w:jc w:val="left"/>
        <w:rPr>
          <w:rFonts w:asciiTheme="minorHAnsi" w:eastAsiaTheme="minorEastAsia" w:hAnsiTheme="minorHAnsi"/>
          <w:noProof/>
          <w:lang w:eastAsia="en-GB"/>
        </w:rPr>
      </w:pPr>
      <w:r>
        <w:rPr>
          <w:noProof/>
        </w:rPr>
        <w:t>Table 4</w:t>
      </w:r>
      <w:r>
        <w:rPr>
          <w:noProof/>
        </w:rPr>
        <w:noBreakHyphen/>
        <w:t>6 - LAM Portfolio vs. Model Benchmarks Performance Metrics (weekly basis)</w:t>
      </w:r>
      <w:r>
        <w:rPr>
          <w:noProof/>
        </w:rPr>
        <w:tab/>
      </w:r>
      <w:r>
        <w:rPr>
          <w:noProof/>
        </w:rPr>
        <w:fldChar w:fldCharType="begin"/>
      </w:r>
      <w:r>
        <w:rPr>
          <w:noProof/>
        </w:rPr>
        <w:instrText xml:space="preserve"> PAGEREF _Toc482460954 \h </w:instrText>
      </w:r>
      <w:r>
        <w:rPr>
          <w:noProof/>
        </w:rPr>
      </w:r>
      <w:r>
        <w:rPr>
          <w:noProof/>
        </w:rPr>
        <w:fldChar w:fldCharType="separate"/>
      </w:r>
      <w:r w:rsidR="00F572AA">
        <w:rPr>
          <w:noProof/>
        </w:rPr>
        <w:t>36</w:t>
      </w:r>
      <w:r>
        <w:rPr>
          <w:noProof/>
        </w:rPr>
        <w:fldChar w:fldCharType="end"/>
      </w:r>
    </w:p>
    <w:p w14:paraId="50D99D46" w14:textId="77777777" w:rsidR="00DA29C9" w:rsidRDefault="00DA29C9" w:rsidP="00F572AA">
      <w:pPr>
        <w:pStyle w:val="TableofFigures"/>
        <w:tabs>
          <w:tab w:val="right" w:leader="dot" w:pos="9010"/>
        </w:tabs>
        <w:jc w:val="left"/>
        <w:rPr>
          <w:rFonts w:asciiTheme="minorHAnsi" w:eastAsiaTheme="minorEastAsia" w:hAnsiTheme="minorHAnsi"/>
          <w:noProof/>
          <w:lang w:eastAsia="en-GB"/>
        </w:rPr>
      </w:pPr>
      <w:r>
        <w:rPr>
          <w:noProof/>
        </w:rPr>
        <w:t>Table 4</w:t>
      </w:r>
      <w:r>
        <w:rPr>
          <w:noProof/>
        </w:rPr>
        <w:noBreakHyphen/>
        <w:t>7 – LAM Portfolio vs. Market Benchmarks Performance Metrics (weekly basis)</w:t>
      </w:r>
      <w:r>
        <w:rPr>
          <w:noProof/>
        </w:rPr>
        <w:tab/>
      </w:r>
      <w:r>
        <w:rPr>
          <w:noProof/>
        </w:rPr>
        <w:fldChar w:fldCharType="begin"/>
      </w:r>
      <w:r>
        <w:rPr>
          <w:noProof/>
        </w:rPr>
        <w:instrText xml:space="preserve"> PAGEREF _Toc482460955 \h </w:instrText>
      </w:r>
      <w:r>
        <w:rPr>
          <w:noProof/>
        </w:rPr>
      </w:r>
      <w:r>
        <w:rPr>
          <w:noProof/>
        </w:rPr>
        <w:fldChar w:fldCharType="separate"/>
      </w:r>
      <w:r w:rsidR="00F572AA">
        <w:rPr>
          <w:noProof/>
        </w:rPr>
        <w:t>38</w:t>
      </w:r>
      <w:r>
        <w:rPr>
          <w:noProof/>
        </w:rPr>
        <w:fldChar w:fldCharType="end"/>
      </w:r>
    </w:p>
    <w:p w14:paraId="09688EA3" w14:textId="77777777" w:rsidR="00AE4217" w:rsidRPr="0027767F" w:rsidRDefault="00163BB5" w:rsidP="00F572AA">
      <w:pPr>
        <w:jc w:val="left"/>
      </w:pPr>
      <w:r w:rsidRPr="0027767F">
        <w:fldChar w:fldCharType="end"/>
      </w:r>
    </w:p>
    <w:p w14:paraId="0B34AB74" w14:textId="77777777" w:rsidR="00C16FF6" w:rsidRPr="0027767F" w:rsidRDefault="00C16FF6" w:rsidP="00AE4217"/>
    <w:p w14:paraId="7EA2495E" w14:textId="77777777" w:rsidR="00CC4C98" w:rsidRPr="0027767F" w:rsidRDefault="00CC4C98" w:rsidP="00AE4217"/>
    <w:p w14:paraId="32E59F40" w14:textId="77777777" w:rsidR="00AF5B38" w:rsidRPr="0027767F" w:rsidRDefault="00AF5B38" w:rsidP="00AE4217"/>
    <w:p w14:paraId="2E1B16B8" w14:textId="77777777" w:rsidR="00AF5B38" w:rsidRPr="0027767F" w:rsidRDefault="00AF5B38" w:rsidP="00AE4217"/>
    <w:p w14:paraId="60435AB9" w14:textId="77777777" w:rsidR="00AF5B38" w:rsidRPr="0027767F" w:rsidRDefault="00AF5B38" w:rsidP="00AE4217"/>
    <w:p w14:paraId="12FC48CC" w14:textId="77777777" w:rsidR="00387B40" w:rsidRPr="0027767F" w:rsidRDefault="00387B40" w:rsidP="00AE4217"/>
    <w:p w14:paraId="73816890" w14:textId="77777777" w:rsidR="00AF5B38" w:rsidRPr="0027767F" w:rsidRDefault="00AF5B38" w:rsidP="00AE4217"/>
    <w:p w14:paraId="46954DD4" w14:textId="77777777" w:rsidR="00AF5B38" w:rsidRPr="0027767F" w:rsidRDefault="00AF5B38" w:rsidP="00AE4217"/>
    <w:p w14:paraId="68D79F0C" w14:textId="77777777" w:rsidR="00AF5B38" w:rsidRPr="0027767F" w:rsidRDefault="00AF5B38" w:rsidP="00AE4217"/>
    <w:p w14:paraId="32FD71D1" w14:textId="77777777" w:rsidR="00AF5B38" w:rsidRPr="0027767F" w:rsidRDefault="00AF5B38" w:rsidP="00AE4217"/>
    <w:p w14:paraId="40042C54" w14:textId="77777777" w:rsidR="00AF5B38" w:rsidRPr="0027767F" w:rsidRDefault="00AF5B38" w:rsidP="00AE4217"/>
    <w:p w14:paraId="7B255E57" w14:textId="77777777" w:rsidR="00AF5B38" w:rsidRPr="0027767F" w:rsidRDefault="00AF5B38" w:rsidP="00AE4217"/>
    <w:p w14:paraId="63A128EA" w14:textId="77777777" w:rsidR="00AF5B38" w:rsidRPr="0027767F" w:rsidRDefault="00AF5B38" w:rsidP="00AE4217"/>
    <w:p w14:paraId="38AB75D8" w14:textId="77777777" w:rsidR="00AF5B38" w:rsidRPr="0027767F" w:rsidRDefault="00AF5B38" w:rsidP="00AE4217"/>
    <w:p w14:paraId="24D4BB55" w14:textId="77777777" w:rsidR="00AF5B38" w:rsidRPr="0027767F" w:rsidRDefault="00AF5B38" w:rsidP="00AE4217"/>
    <w:p w14:paraId="102379E2" w14:textId="77777777" w:rsidR="00AF5B38" w:rsidRPr="0027767F" w:rsidRDefault="00AF5B38" w:rsidP="00AE4217"/>
    <w:p w14:paraId="3C0789F3" w14:textId="77777777" w:rsidR="00AF5B38" w:rsidRPr="0027767F" w:rsidRDefault="00AF5B38" w:rsidP="00AE4217"/>
    <w:p w14:paraId="0844079F" w14:textId="77777777" w:rsidR="00AF5B38" w:rsidRPr="0027767F" w:rsidRDefault="00AF5B38" w:rsidP="00AE4217"/>
    <w:p w14:paraId="34E51828" w14:textId="77777777" w:rsidR="00AF5B38" w:rsidRPr="0027767F" w:rsidRDefault="00AF5B38" w:rsidP="00AE4217"/>
    <w:p w14:paraId="53DC959D" w14:textId="77777777" w:rsidR="00AF5B38" w:rsidRPr="0027767F" w:rsidRDefault="00AF5B38" w:rsidP="00AE4217"/>
    <w:p w14:paraId="50649521" w14:textId="77777777" w:rsidR="00AF5B38" w:rsidRPr="0027767F" w:rsidRDefault="00AF5B38" w:rsidP="00AE4217"/>
    <w:p w14:paraId="3DB9FED0" w14:textId="77777777" w:rsidR="00AF5B38" w:rsidRPr="0027767F" w:rsidRDefault="00AF5B38" w:rsidP="00AE4217"/>
    <w:p w14:paraId="237133A7" w14:textId="77777777" w:rsidR="00AF5B38" w:rsidRPr="0027767F" w:rsidRDefault="00AF5B38" w:rsidP="00AE4217"/>
    <w:p w14:paraId="48D74916" w14:textId="77777777" w:rsidR="00AF5B38" w:rsidRPr="0027767F" w:rsidRDefault="00AF5B38" w:rsidP="00AE4217"/>
    <w:p w14:paraId="061BAC69" w14:textId="77777777" w:rsidR="00AF5B38" w:rsidRPr="0027767F" w:rsidRDefault="00AF5B38" w:rsidP="00AE4217"/>
    <w:p w14:paraId="6EB1DC55" w14:textId="77777777" w:rsidR="00AF5B38" w:rsidRPr="0027767F" w:rsidRDefault="00AF5B38" w:rsidP="00AE4217"/>
    <w:p w14:paraId="385E9ED1" w14:textId="77777777" w:rsidR="00AF5B38" w:rsidRPr="0027767F" w:rsidRDefault="00AF5B38" w:rsidP="00AE4217"/>
    <w:p w14:paraId="0AAA8A90" w14:textId="77777777" w:rsidR="00AF5B38" w:rsidRPr="0027767F" w:rsidRDefault="00AF5B38" w:rsidP="00AE4217"/>
    <w:p w14:paraId="4BDCF173" w14:textId="0E26BB1F" w:rsidR="00387B40" w:rsidRPr="00935351" w:rsidRDefault="00AF5B38" w:rsidP="00AE4217">
      <w:pPr>
        <w:rPr>
          <w:b/>
          <w:sz w:val="32"/>
          <w:szCs w:val="32"/>
        </w:rPr>
      </w:pPr>
      <w:r w:rsidRPr="0027767F">
        <w:rPr>
          <w:b/>
          <w:sz w:val="32"/>
          <w:szCs w:val="32"/>
        </w:rPr>
        <w:lastRenderedPageBreak/>
        <w:t>Abbreviations</w:t>
      </w:r>
    </w:p>
    <w:p w14:paraId="7627A982" w14:textId="77777777" w:rsidR="006746F6" w:rsidRPr="0027767F" w:rsidRDefault="006746F6" w:rsidP="00AE4217">
      <w:r w:rsidRPr="0027767F">
        <w:t xml:space="preserve">CFTC </w:t>
      </w:r>
      <w:r w:rsidR="00295474" w:rsidRPr="0027767F">
        <w:tab/>
      </w:r>
      <w:r w:rsidRPr="0027767F">
        <w:t xml:space="preserve">- </w:t>
      </w:r>
      <w:r w:rsidR="00295474" w:rsidRPr="0027767F">
        <w:tab/>
      </w:r>
      <w:r w:rsidRPr="0027767F">
        <w:t>U.S. Commodities Futures Trading Commission</w:t>
      </w:r>
    </w:p>
    <w:p w14:paraId="6A9ECD2C" w14:textId="77777777" w:rsidR="008C58AE" w:rsidRPr="0027767F" w:rsidRDefault="008C58AE" w:rsidP="00AE4217">
      <w:pPr>
        <w:rPr>
          <w:sz w:val="10"/>
          <w:szCs w:val="10"/>
        </w:rPr>
      </w:pPr>
    </w:p>
    <w:p w14:paraId="6931EF04" w14:textId="77777777" w:rsidR="008C58AE" w:rsidRPr="0027767F" w:rsidRDefault="008C58AE" w:rsidP="00AE4217">
      <w:r w:rsidRPr="0027767F">
        <w:t xml:space="preserve">TFF </w:t>
      </w:r>
      <w:r w:rsidR="00295474" w:rsidRPr="0027767F">
        <w:tab/>
      </w:r>
      <w:r w:rsidR="00295474" w:rsidRPr="0027767F">
        <w:tab/>
      </w:r>
      <w:r w:rsidRPr="0027767F">
        <w:t xml:space="preserve">- </w:t>
      </w:r>
      <w:r w:rsidR="00295474" w:rsidRPr="0027767F">
        <w:tab/>
      </w:r>
      <w:r w:rsidRPr="0027767F">
        <w:t>Traders in Financial Futures</w:t>
      </w:r>
    </w:p>
    <w:p w14:paraId="3BAB6B15" w14:textId="77777777" w:rsidR="00CC4C98" w:rsidRPr="0027767F" w:rsidRDefault="00CC4C98" w:rsidP="00AE4217">
      <w:pPr>
        <w:rPr>
          <w:sz w:val="10"/>
          <w:szCs w:val="10"/>
        </w:rPr>
      </w:pPr>
    </w:p>
    <w:p w14:paraId="3A37DD6B" w14:textId="77777777" w:rsidR="008C58AE" w:rsidRPr="0027767F" w:rsidRDefault="008C58AE" w:rsidP="008C58AE">
      <w:r w:rsidRPr="0027767F">
        <w:t xml:space="preserve">CoT </w:t>
      </w:r>
      <w:r w:rsidR="00295474" w:rsidRPr="0027767F">
        <w:tab/>
      </w:r>
      <w:r w:rsidR="00295474" w:rsidRPr="0027767F">
        <w:tab/>
        <w:t>-</w:t>
      </w:r>
      <w:r w:rsidR="00295474" w:rsidRPr="0027767F">
        <w:tab/>
      </w:r>
      <w:r w:rsidRPr="0027767F">
        <w:t>Commitment of Traders</w:t>
      </w:r>
    </w:p>
    <w:p w14:paraId="0C363514" w14:textId="77777777" w:rsidR="00AF5B38" w:rsidRPr="0027767F" w:rsidRDefault="00AF5B38" w:rsidP="00AE4217">
      <w:pPr>
        <w:rPr>
          <w:sz w:val="10"/>
          <w:szCs w:val="10"/>
        </w:rPr>
      </w:pPr>
    </w:p>
    <w:p w14:paraId="169F06A0" w14:textId="4CF454B7" w:rsidR="00AF5B38" w:rsidRPr="00842D5A" w:rsidRDefault="003B01A0" w:rsidP="00AE4217">
      <w:r w:rsidRPr="00842D5A">
        <w:t>ARIMA</w:t>
      </w:r>
      <w:r w:rsidRPr="00842D5A">
        <w:tab/>
        <w:t>-</w:t>
      </w:r>
      <w:r w:rsidRPr="00842D5A">
        <w:tab/>
        <w:t>Autoregressive Integrated Moving Average</w:t>
      </w:r>
    </w:p>
    <w:p w14:paraId="345DEA4A" w14:textId="77777777" w:rsidR="00B838DE" w:rsidRPr="00842D5A" w:rsidRDefault="00B838DE" w:rsidP="00AE4217">
      <w:pPr>
        <w:rPr>
          <w:sz w:val="10"/>
          <w:szCs w:val="10"/>
        </w:rPr>
      </w:pPr>
    </w:p>
    <w:p w14:paraId="7FD04E00" w14:textId="6F31A3DA" w:rsidR="00B838DE" w:rsidRPr="0027767F" w:rsidRDefault="00B838DE" w:rsidP="00AE4217">
      <w:r w:rsidRPr="00842D5A">
        <w:t>ARMA</w:t>
      </w:r>
      <w:r w:rsidRPr="00842D5A">
        <w:tab/>
        <w:t>-</w:t>
      </w:r>
      <w:r w:rsidRPr="00842D5A">
        <w:tab/>
        <w:t>Autoregressive Moving Average</w:t>
      </w:r>
    </w:p>
    <w:p w14:paraId="2EF48D0E" w14:textId="77777777" w:rsidR="00A96EB1" w:rsidRPr="0027767F" w:rsidRDefault="00A96EB1" w:rsidP="00AE4217">
      <w:pPr>
        <w:rPr>
          <w:sz w:val="10"/>
          <w:szCs w:val="10"/>
        </w:rPr>
      </w:pPr>
    </w:p>
    <w:p w14:paraId="1069F75C" w14:textId="03369863" w:rsidR="00A96EB1" w:rsidRPr="0027767F" w:rsidRDefault="00A96EB1" w:rsidP="00AE4217">
      <w:r w:rsidRPr="0027767F">
        <w:t>AR</w:t>
      </w:r>
      <w:r w:rsidRPr="0027767F">
        <w:tab/>
      </w:r>
      <w:r w:rsidRPr="0027767F">
        <w:tab/>
        <w:t>-</w:t>
      </w:r>
      <w:r w:rsidRPr="0027767F">
        <w:tab/>
        <w:t>Autoregressive Model</w:t>
      </w:r>
    </w:p>
    <w:p w14:paraId="6DCDF11A" w14:textId="77777777" w:rsidR="003B01A0" w:rsidRPr="0027767F" w:rsidRDefault="003B01A0" w:rsidP="00AE4217">
      <w:pPr>
        <w:rPr>
          <w:sz w:val="10"/>
          <w:szCs w:val="10"/>
        </w:rPr>
      </w:pPr>
    </w:p>
    <w:p w14:paraId="10A76F81" w14:textId="77777777" w:rsidR="003B01A0" w:rsidRPr="0027767F" w:rsidRDefault="003B01A0" w:rsidP="00AE4217">
      <w:r w:rsidRPr="0027767F">
        <w:t>GARCH</w:t>
      </w:r>
      <w:r w:rsidRPr="0027767F">
        <w:tab/>
        <w:t>-</w:t>
      </w:r>
      <w:r w:rsidRPr="0027767F">
        <w:tab/>
        <w:t>Generalized Autoregressive Conditional Heteroscedasticity</w:t>
      </w:r>
    </w:p>
    <w:p w14:paraId="026D617D" w14:textId="77777777" w:rsidR="00AF5B38" w:rsidRPr="0027767F" w:rsidRDefault="00AF5B38" w:rsidP="00AE4217">
      <w:pPr>
        <w:rPr>
          <w:sz w:val="10"/>
          <w:szCs w:val="10"/>
        </w:rPr>
      </w:pPr>
    </w:p>
    <w:p w14:paraId="39419FAC" w14:textId="77777777" w:rsidR="00C752EA" w:rsidRPr="0027767F" w:rsidRDefault="00C752EA" w:rsidP="00C752EA">
      <w:r w:rsidRPr="0027767F">
        <w:t>ADF</w:t>
      </w:r>
      <w:r w:rsidRPr="0027767F">
        <w:tab/>
      </w:r>
      <w:r w:rsidRPr="0027767F">
        <w:tab/>
        <w:t>-</w:t>
      </w:r>
      <w:r w:rsidRPr="0027767F">
        <w:tab/>
        <w:t>Augmented Dickey-Fuller</w:t>
      </w:r>
    </w:p>
    <w:p w14:paraId="25976A39" w14:textId="77777777" w:rsidR="00AF5B38" w:rsidRPr="0027767F" w:rsidRDefault="00AF5B38" w:rsidP="00AE4217">
      <w:pPr>
        <w:rPr>
          <w:sz w:val="10"/>
          <w:szCs w:val="10"/>
        </w:rPr>
      </w:pPr>
    </w:p>
    <w:p w14:paraId="3CD2C3EE" w14:textId="77777777" w:rsidR="00F61C45" w:rsidRPr="0027767F" w:rsidRDefault="00F61C45" w:rsidP="00F61C45">
      <w:r w:rsidRPr="0027767F">
        <w:t>ACF</w:t>
      </w:r>
      <w:r w:rsidRPr="0027767F">
        <w:tab/>
      </w:r>
      <w:r w:rsidRPr="0027767F">
        <w:tab/>
        <w:t>-</w:t>
      </w:r>
      <w:r w:rsidRPr="0027767F">
        <w:tab/>
        <w:t>Autocorrelation Function</w:t>
      </w:r>
    </w:p>
    <w:p w14:paraId="7CB35647" w14:textId="77777777" w:rsidR="00F61C45" w:rsidRPr="0027767F" w:rsidRDefault="00F61C45" w:rsidP="00F61C45">
      <w:pPr>
        <w:rPr>
          <w:sz w:val="10"/>
          <w:szCs w:val="10"/>
        </w:rPr>
      </w:pPr>
    </w:p>
    <w:p w14:paraId="0701D350" w14:textId="77777777" w:rsidR="00F61C45" w:rsidRDefault="00F61C45" w:rsidP="00F61C45">
      <w:r w:rsidRPr="0027767F">
        <w:t>PACF</w:t>
      </w:r>
      <w:r w:rsidRPr="0027767F">
        <w:tab/>
      </w:r>
      <w:r w:rsidRPr="0027767F">
        <w:tab/>
        <w:t>-</w:t>
      </w:r>
      <w:r w:rsidRPr="0027767F">
        <w:tab/>
        <w:t>Partial Autocorrelation Function</w:t>
      </w:r>
    </w:p>
    <w:p w14:paraId="35DE0796" w14:textId="77777777" w:rsidR="00FE0FD4" w:rsidRDefault="00FE0FD4" w:rsidP="00F61C45">
      <w:pPr>
        <w:rPr>
          <w:sz w:val="10"/>
          <w:szCs w:val="10"/>
        </w:rPr>
      </w:pPr>
    </w:p>
    <w:p w14:paraId="21D5C555" w14:textId="2C7349E7" w:rsidR="00FE0FD4" w:rsidRDefault="00FE0FD4" w:rsidP="00F61C45">
      <w:r>
        <w:t>WPL</w:t>
      </w:r>
      <w:r>
        <w:tab/>
      </w:r>
      <w:r>
        <w:tab/>
        <w:t>-</w:t>
      </w:r>
      <w:r>
        <w:tab/>
        <w:t>Weekly Profit Loss Function</w:t>
      </w:r>
    </w:p>
    <w:p w14:paraId="3D9D1877" w14:textId="77777777" w:rsidR="00E9557A" w:rsidRPr="00E9557A" w:rsidRDefault="00E9557A" w:rsidP="00F61C45">
      <w:pPr>
        <w:rPr>
          <w:sz w:val="10"/>
          <w:szCs w:val="10"/>
        </w:rPr>
      </w:pPr>
    </w:p>
    <w:p w14:paraId="4EC067AB" w14:textId="3661B743" w:rsidR="00E9557A" w:rsidRDefault="00E9557A" w:rsidP="00F61C45">
      <w:r>
        <w:t>NP</w:t>
      </w:r>
      <w:r>
        <w:tab/>
      </w:r>
      <w:r>
        <w:tab/>
        <w:t>-</w:t>
      </w:r>
      <w:r>
        <w:tab/>
        <w:t>Net Positioning</w:t>
      </w:r>
    </w:p>
    <w:p w14:paraId="6D5BBA3D" w14:textId="77777777" w:rsidR="00E9557A" w:rsidRPr="00E9557A" w:rsidRDefault="00E9557A" w:rsidP="00F61C45">
      <w:pPr>
        <w:rPr>
          <w:sz w:val="10"/>
          <w:szCs w:val="10"/>
        </w:rPr>
      </w:pPr>
    </w:p>
    <w:p w14:paraId="122ED513" w14:textId="0744093D" w:rsidR="00E9557A" w:rsidRPr="00FE0FD4" w:rsidRDefault="00E9557A" w:rsidP="00F61C45">
      <w:r>
        <w:t>NP%</w:t>
      </w:r>
      <w:r>
        <w:tab/>
      </w:r>
      <w:r>
        <w:tab/>
        <w:t>-</w:t>
      </w:r>
      <w:r>
        <w:tab/>
        <w:t>Net Positioning Returns (week-over-week)</w:t>
      </w:r>
    </w:p>
    <w:p w14:paraId="6C145EBB" w14:textId="77777777" w:rsidR="00AF5B38" w:rsidRPr="0027767F" w:rsidRDefault="00AF5B38" w:rsidP="00AE4217"/>
    <w:p w14:paraId="64830E63" w14:textId="77777777" w:rsidR="00AF5B38" w:rsidRPr="0027767F" w:rsidRDefault="00AF5B38" w:rsidP="00AE4217"/>
    <w:p w14:paraId="12CBDFE2" w14:textId="77777777" w:rsidR="00AF5B38" w:rsidRPr="0027767F" w:rsidRDefault="00AF5B38" w:rsidP="00AE4217"/>
    <w:p w14:paraId="32589481" w14:textId="77777777" w:rsidR="00AF5B38" w:rsidRPr="0027767F" w:rsidRDefault="00AF5B38" w:rsidP="00AE4217"/>
    <w:p w14:paraId="0B45E392" w14:textId="77777777" w:rsidR="00AF5B38" w:rsidRPr="0027767F" w:rsidRDefault="00AF5B38" w:rsidP="00AE4217"/>
    <w:p w14:paraId="13380F30" w14:textId="77777777" w:rsidR="00AF5B38" w:rsidRPr="0027767F" w:rsidRDefault="00AF5B38" w:rsidP="00AE4217"/>
    <w:p w14:paraId="68AB7249" w14:textId="77777777" w:rsidR="00AF5B38" w:rsidRPr="0027767F" w:rsidRDefault="00AF5B38" w:rsidP="00AE4217"/>
    <w:p w14:paraId="144C5029" w14:textId="77777777" w:rsidR="00AF5B38" w:rsidRPr="0027767F" w:rsidRDefault="00AF5B38" w:rsidP="00AE4217"/>
    <w:p w14:paraId="4EABEF1D" w14:textId="77777777" w:rsidR="00AF5B38" w:rsidRPr="0027767F" w:rsidRDefault="00AF5B38" w:rsidP="00AE4217"/>
    <w:p w14:paraId="35010A8C" w14:textId="77777777" w:rsidR="00AF5B38" w:rsidRPr="0027767F" w:rsidRDefault="00AF5B38" w:rsidP="00AE4217"/>
    <w:p w14:paraId="03FE5CA1" w14:textId="77777777" w:rsidR="00AF5B38" w:rsidRPr="0027767F" w:rsidRDefault="00AF5B38" w:rsidP="00AE4217"/>
    <w:p w14:paraId="50342FB4" w14:textId="77777777" w:rsidR="00AF5B38" w:rsidRPr="0027767F" w:rsidRDefault="00AF5B38" w:rsidP="00AE4217"/>
    <w:p w14:paraId="7D16F476" w14:textId="77777777" w:rsidR="00AF5B38" w:rsidRPr="0027767F" w:rsidRDefault="00AF5B38" w:rsidP="00AE4217"/>
    <w:p w14:paraId="74AD5E88" w14:textId="77777777" w:rsidR="00AF5B38" w:rsidRPr="0027767F" w:rsidRDefault="00AF5B38" w:rsidP="00AE4217"/>
    <w:p w14:paraId="3A10776D" w14:textId="77777777" w:rsidR="00AF5B38" w:rsidRPr="0027767F" w:rsidRDefault="00AF5B38" w:rsidP="00AE4217"/>
    <w:p w14:paraId="24C2595B" w14:textId="77777777" w:rsidR="00AF5B38" w:rsidRPr="0027767F" w:rsidRDefault="00AF5B38" w:rsidP="00AE4217"/>
    <w:p w14:paraId="4EEAB9D8" w14:textId="77777777" w:rsidR="00AF5B38" w:rsidRPr="0027767F" w:rsidRDefault="00AF5B38" w:rsidP="00AE4217"/>
    <w:p w14:paraId="1DE87FBE" w14:textId="77777777" w:rsidR="00AF5B38" w:rsidRPr="0027767F" w:rsidRDefault="00AF5B38" w:rsidP="00AE4217"/>
    <w:p w14:paraId="7B79618E" w14:textId="77777777" w:rsidR="00AF5B38" w:rsidRPr="0027767F" w:rsidRDefault="00AF5B38" w:rsidP="00AE4217"/>
    <w:p w14:paraId="4D79F3A1" w14:textId="77777777" w:rsidR="00AF5B38" w:rsidRPr="0027767F" w:rsidRDefault="00AF5B38" w:rsidP="00AE4217"/>
    <w:p w14:paraId="5A8454BC" w14:textId="77777777" w:rsidR="00AF5B38" w:rsidRPr="0027767F" w:rsidRDefault="00AF5B38" w:rsidP="00AF5B38">
      <w:pPr>
        <w:rPr>
          <w:b/>
          <w:sz w:val="32"/>
          <w:szCs w:val="32"/>
        </w:rPr>
      </w:pPr>
      <w:r w:rsidRPr="0027767F">
        <w:rPr>
          <w:b/>
          <w:sz w:val="32"/>
          <w:szCs w:val="32"/>
        </w:rPr>
        <w:lastRenderedPageBreak/>
        <w:t>Disclaimer</w:t>
      </w:r>
    </w:p>
    <w:p w14:paraId="21B383B2" w14:textId="77777777" w:rsidR="00CC4C98" w:rsidRPr="0027767F" w:rsidRDefault="00CC4C98" w:rsidP="00AE4217"/>
    <w:p w14:paraId="7ECFFD81" w14:textId="77777777" w:rsidR="00CC4C98" w:rsidRPr="0027767F" w:rsidRDefault="00CC4C98" w:rsidP="00AE4217"/>
    <w:p w14:paraId="0C3D46C3" w14:textId="77777777" w:rsidR="00CC4C98" w:rsidRPr="0027767F" w:rsidRDefault="00CC4C98" w:rsidP="00AE4217"/>
    <w:p w14:paraId="25D054EC" w14:textId="77777777" w:rsidR="00CC4C98" w:rsidRPr="0027767F" w:rsidRDefault="00CC4C98" w:rsidP="00AE4217"/>
    <w:p w14:paraId="4456B069" w14:textId="77777777" w:rsidR="00CC4C98" w:rsidRPr="0027767F" w:rsidRDefault="00CC4C98" w:rsidP="00AE4217"/>
    <w:p w14:paraId="4CBA7B58" w14:textId="77777777" w:rsidR="00CC4C98" w:rsidRPr="0027767F" w:rsidRDefault="00CC4C98" w:rsidP="00AE4217"/>
    <w:p w14:paraId="291AB896" w14:textId="77777777" w:rsidR="00CC4C98" w:rsidRPr="0027767F" w:rsidRDefault="00CC4C98" w:rsidP="00AE4217"/>
    <w:p w14:paraId="01280F43" w14:textId="77777777" w:rsidR="00CC4C98" w:rsidRPr="0027767F" w:rsidRDefault="00CC4C98" w:rsidP="00AE4217"/>
    <w:p w14:paraId="78DE3CBA" w14:textId="77777777" w:rsidR="00CC4C98" w:rsidRPr="0027767F" w:rsidRDefault="00CC4C98" w:rsidP="00AE4217"/>
    <w:p w14:paraId="00CC9F0A" w14:textId="77777777" w:rsidR="00ED4E4C" w:rsidRPr="0027767F" w:rsidRDefault="00ED4E4C" w:rsidP="00AE4217"/>
    <w:p w14:paraId="44FDFE33" w14:textId="77777777" w:rsidR="00CC4C98" w:rsidRPr="0027767F" w:rsidRDefault="00CC4C98" w:rsidP="00AE4217"/>
    <w:p w14:paraId="5F0DD3E0" w14:textId="77777777" w:rsidR="00AF5B38" w:rsidRPr="0027767F" w:rsidRDefault="00AF5B38" w:rsidP="00AE4217"/>
    <w:p w14:paraId="30862C84" w14:textId="77777777" w:rsidR="00AF5B38" w:rsidRPr="0027767F" w:rsidRDefault="00AF5B38" w:rsidP="00AE4217"/>
    <w:p w14:paraId="26668C43" w14:textId="77777777" w:rsidR="00AF5B38" w:rsidRPr="0027767F" w:rsidRDefault="00AF5B38" w:rsidP="00AE4217"/>
    <w:p w14:paraId="471FA4AE" w14:textId="77777777" w:rsidR="00AF5B38" w:rsidRPr="0027767F" w:rsidRDefault="00AF5B38" w:rsidP="00AE4217"/>
    <w:p w14:paraId="23FD85D9" w14:textId="77777777" w:rsidR="00AF5B38" w:rsidRPr="0027767F" w:rsidRDefault="00AF5B38" w:rsidP="00AE4217"/>
    <w:p w14:paraId="5004991E" w14:textId="77777777" w:rsidR="00AF5B38" w:rsidRPr="0027767F" w:rsidRDefault="00AF5B38" w:rsidP="00AE4217"/>
    <w:p w14:paraId="5B72F215" w14:textId="77777777" w:rsidR="00AF5B38" w:rsidRPr="0027767F" w:rsidRDefault="00AF5B38" w:rsidP="00AE4217"/>
    <w:p w14:paraId="63BDF5D4" w14:textId="77777777" w:rsidR="00AF5B38" w:rsidRPr="0027767F" w:rsidRDefault="00AF5B38" w:rsidP="00AE4217"/>
    <w:p w14:paraId="098CBCEE" w14:textId="77777777" w:rsidR="00AF5B38" w:rsidRPr="0027767F" w:rsidRDefault="00AF5B38" w:rsidP="00AE4217"/>
    <w:p w14:paraId="7738B40D" w14:textId="77777777" w:rsidR="00AF5B38" w:rsidRPr="0027767F" w:rsidRDefault="00AF5B38" w:rsidP="00AE4217"/>
    <w:p w14:paraId="55603C66" w14:textId="77777777" w:rsidR="00AF5B38" w:rsidRPr="0027767F" w:rsidRDefault="00AF5B38" w:rsidP="00AE4217"/>
    <w:p w14:paraId="67FA01A0" w14:textId="77777777" w:rsidR="00AF5B38" w:rsidRPr="0027767F" w:rsidRDefault="00AF5B38" w:rsidP="00AE4217"/>
    <w:p w14:paraId="7D1D3887" w14:textId="77777777" w:rsidR="00AF5B38" w:rsidRPr="0027767F" w:rsidRDefault="00AF5B38" w:rsidP="00AE4217"/>
    <w:p w14:paraId="650E9857" w14:textId="77777777" w:rsidR="00AF5B38" w:rsidRPr="0027767F" w:rsidRDefault="00AF5B38" w:rsidP="00AE4217"/>
    <w:p w14:paraId="7BF720D6" w14:textId="77777777" w:rsidR="00AF5B38" w:rsidRPr="0027767F" w:rsidRDefault="00AF5B38" w:rsidP="00AE4217"/>
    <w:p w14:paraId="52B3ACC6" w14:textId="77777777" w:rsidR="00AF5B38" w:rsidRPr="0027767F" w:rsidRDefault="00AF5B38" w:rsidP="00AE4217"/>
    <w:p w14:paraId="51F80BA9" w14:textId="77777777" w:rsidR="00AF5B38" w:rsidRPr="0027767F" w:rsidRDefault="00AF5B38" w:rsidP="00AE4217"/>
    <w:p w14:paraId="33E4232B" w14:textId="77777777" w:rsidR="00AF5B38" w:rsidRPr="0027767F" w:rsidRDefault="00AF5B38" w:rsidP="00AE4217"/>
    <w:p w14:paraId="5225FB1E" w14:textId="77777777" w:rsidR="00AF5B38" w:rsidRPr="0027767F" w:rsidRDefault="00AF5B38" w:rsidP="00AE4217"/>
    <w:p w14:paraId="161F8737" w14:textId="77777777" w:rsidR="00AF5B38" w:rsidRPr="0027767F" w:rsidRDefault="00AF5B38" w:rsidP="00AE4217"/>
    <w:p w14:paraId="5293103D" w14:textId="77777777" w:rsidR="00AF5B38" w:rsidRPr="0027767F" w:rsidRDefault="00AF5B38" w:rsidP="00AE4217"/>
    <w:p w14:paraId="6EE2C408" w14:textId="77777777" w:rsidR="00AF5B38" w:rsidRPr="0027767F" w:rsidRDefault="00AF5B38" w:rsidP="00AE4217"/>
    <w:p w14:paraId="0C8758E0" w14:textId="77777777" w:rsidR="00AF5B38" w:rsidRPr="0027767F" w:rsidRDefault="00AF5B38" w:rsidP="00AE4217"/>
    <w:p w14:paraId="3F69477E" w14:textId="77777777" w:rsidR="00AF5B38" w:rsidRPr="0027767F" w:rsidRDefault="00AF5B38" w:rsidP="00AE4217"/>
    <w:p w14:paraId="44E87681" w14:textId="77777777" w:rsidR="00AF5B38" w:rsidRPr="0027767F" w:rsidRDefault="00AF5B38" w:rsidP="00AE4217"/>
    <w:p w14:paraId="25170284" w14:textId="77777777" w:rsidR="00AF5B38" w:rsidRPr="0027767F" w:rsidRDefault="00AF5B38" w:rsidP="00AE4217"/>
    <w:p w14:paraId="62322912" w14:textId="77777777" w:rsidR="00AF5B38" w:rsidRPr="0027767F" w:rsidRDefault="00AF5B38" w:rsidP="00AE4217"/>
    <w:p w14:paraId="395E7F9D" w14:textId="77777777" w:rsidR="00AE4217" w:rsidRPr="0027767F" w:rsidRDefault="00AE4217" w:rsidP="0018206A">
      <w:pPr>
        <w:pStyle w:val="Heading1"/>
      </w:pPr>
      <w:bookmarkStart w:id="0" w:name="_Ref479437484"/>
      <w:bookmarkStart w:id="1" w:name="_Ref479437495"/>
      <w:bookmarkStart w:id="2" w:name="_Toc482460895"/>
      <w:r w:rsidRPr="0027767F">
        <w:lastRenderedPageBreak/>
        <w:t>Introduction</w:t>
      </w:r>
      <w:bookmarkEnd w:id="0"/>
      <w:bookmarkEnd w:id="1"/>
      <w:bookmarkEnd w:id="2"/>
    </w:p>
    <w:p w14:paraId="6490A179" w14:textId="6D9513B0" w:rsidR="00CE685F" w:rsidRPr="0027767F" w:rsidRDefault="00CE685F" w:rsidP="00CE685F">
      <w:pPr>
        <w:pStyle w:val="Heading2"/>
        <w:numPr>
          <w:ilvl w:val="1"/>
          <w:numId w:val="19"/>
        </w:numPr>
        <w:ind w:left="709" w:hanging="709"/>
      </w:pPr>
      <w:bookmarkStart w:id="3" w:name="_Toc482460896"/>
      <w:r>
        <w:t>Motivation</w:t>
      </w:r>
      <w:bookmarkEnd w:id="3"/>
    </w:p>
    <w:p w14:paraId="6F51C642" w14:textId="47737566" w:rsidR="00FC7C8D" w:rsidRPr="0027767F" w:rsidRDefault="007102C8" w:rsidP="006D1A8D">
      <w:pPr>
        <w:ind w:firstLine="431"/>
      </w:pPr>
      <w:r w:rsidRPr="0027767F">
        <w:t>In today’s computer-driven world, investment professionals have access to a vast array of sources from which they derive informed investment decisions.  The later</w:t>
      </w:r>
      <w:r w:rsidR="00E83982" w:rsidRPr="0027767F">
        <w:t xml:space="preserve"> come in two basic forms: discretionary </w:t>
      </w:r>
      <w:r w:rsidR="005E37CD" w:rsidRPr="0027767F">
        <w:t xml:space="preserve">trades </w:t>
      </w:r>
      <w:r w:rsidR="00E83982" w:rsidRPr="0027767F">
        <w:t>and systematic</w:t>
      </w:r>
      <w:r w:rsidR="005E37CD" w:rsidRPr="0027767F">
        <w:t xml:space="preserve"> trades</w:t>
      </w:r>
      <w:r w:rsidR="00E83982" w:rsidRPr="0027767F">
        <w:t xml:space="preserve">. The first </w:t>
      </w:r>
      <w:r w:rsidR="00CC6C2F" w:rsidRPr="0027767F">
        <w:t>are</w:t>
      </w:r>
      <w:r w:rsidR="00E83982" w:rsidRPr="0027767F">
        <w:t xml:space="preserve"> b</w:t>
      </w:r>
      <w:r w:rsidRPr="0027767F">
        <w:t xml:space="preserve">ased on intuition, </w:t>
      </w:r>
      <w:r w:rsidR="00E83982" w:rsidRPr="0027767F">
        <w:t>experience</w:t>
      </w:r>
      <w:r w:rsidRPr="0027767F">
        <w:t xml:space="preserve"> and </w:t>
      </w:r>
      <w:r w:rsidR="00CC4C98" w:rsidRPr="0027767F">
        <w:t>research</w:t>
      </w:r>
      <w:r w:rsidR="00E83982" w:rsidRPr="0027767F">
        <w:t xml:space="preserve">, while the later on mechanical setups that generate trading signals. Although distinctly different, both methods aim to implement one, or more, forms of analysis to determine market direction. Price prediction has been an area of </w:t>
      </w:r>
      <w:r w:rsidR="00700870" w:rsidRPr="0027767F">
        <w:t xml:space="preserve">ongoing </w:t>
      </w:r>
      <w:r w:rsidR="00E83982" w:rsidRPr="0027767F">
        <w:t>research for a long time,</w:t>
      </w:r>
      <w:r w:rsidR="00FD0816" w:rsidRPr="0027767F">
        <w:t xml:space="preserve"> and, since the late 1990</w:t>
      </w:r>
      <w:r w:rsidR="00861CE2" w:rsidRPr="0027767F">
        <w:t>’</w:t>
      </w:r>
      <w:r w:rsidR="00FD0816" w:rsidRPr="0027767F">
        <w:t xml:space="preserve">s, the construction and use of </w:t>
      </w:r>
      <w:r w:rsidR="00DA29C9">
        <w:t xml:space="preserve">market </w:t>
      </w:r>
      <w:r w:rsidR="00FD0816" w:rsidRPr="0027767F">
        <w:t xml:space="preserve">sentiment indicators </w:t>
      </w:r>
      <w:r w:rsidR="00861CE2" w:rsidRPr="0027767F">
        <w:t>for</w:t>
      </w:r>
      <w:r w:rsidR="00FD0816" w:rsidRPr="0027767F">
        <w:t xml:space="preserve"> empirical analysis has </w:t>
      </w:r>
      <w:r w:rsidR="006D1A8D" w:rsidRPr="0027767F">
        <w:t xml:space="preserve">also </w:t>
      </w:r>
      <w:r w:rsidR="00FD0816" w:rsidRPr="0027767F">
        <w:t xml:space="preserve">become mainstream. </w:t>
      </w:r>
    </w:p>
    <w:p w14:paraId="2F2FC119" w14:textId="77777777" w:rsidR="00081E45" w:rsidRPr="0027767F" w:rsidRDefault="00C877B6" w:rsidP="00861CE2">
      <w:pPr>
        <w:ind w:firstLine="431"/>
      </w:pPr>
      <w:r w:rsidRPr="0027767F">
        <w:t>The price of an asset is determined by the buying / selling activity undertaken by the market participants at any point in time. It is therefore of interest to determine if insights in future price movements can be obtained from this activity. A detailed analysis of such data could, among others, reveal how specific participants view market fundamentals and their perception of future conditions.</w:t>
      </w:r>
      <w:r w:rsidR="00FC7C8D" w:rsidRPr="0027767F">
        <w:t xml:space="preserve"> Indeed, while technical indicators, news and research represent the cornerstone of the investment pyramid, professionals </w:t>
      </w:r>
      <w:r w:rsidR="006D1A8D" w:rsidRPr="0027767F">
        <w:t xml:space="preserve">have always been </w:t>
      </w:r>
      <w:r w:rsidR="00861CE2" w:rsidRPr="0027767F">
        <w:t xml:space="preserve">interested on </w:t>
      </w:r>
      <w:r w:rsidR="00FC7C8D" w:rsidRPr="0027767F">
        <w:t>the positioning</w:t>
      </w:r>
      <w:r w:rsidR="006D1A8D" w:rsidRPr="0027767F">
        <w:t xml:space="preserve"> of their likes in the markets. A</w:t>
      </w:r>
      <w:r w:rsidR="00FC7C8D" w:rsidRPr="0027767F">
        <w:t xml:space="preserve">s a simplification, knowing that an established and </w:t>
      </w:r>
      <w:r w:rsidR="007102C8" w:rsidRPr="0027767F">
        <w:t>reputable</w:t>
      </w:r>
      <w:r w:rsidR="00FC7C8D" w:rsidRPr="0027767F">
        <w:t xml:space="preserve"> investor is on the same side of a trade can provide, even to a small degree, confidence.</w:t>
      </w:r>
      <w:r w:rsidR="000E0778" w:rsidRPr="0027767F">
        <w:t xml:space="preserve"> </w:t>
      </w:r>
      <w:r w:rsidR="00861CE2" w:rsidRPr="0027767F">
        <w:t xml:space="preserve"> </w:t>
      </w:r>
      <w:r w:rsidR="00526670" w:rsidRPr="0027767F">
        <w:t>It is therefore no wonder that</w:t>
      </w:r>
      <w:r w:rsidR="00BD722E" w:rsidRPr="0027767F">
        <w:t xml:space="preserve"> an emerging method of tracking price </w:t>
      </w:r>
      <w:r w:rsidR="00861CE2" w:rsidRPr="0027767F">
        <w:t>behaviour</w:t>
      </w:r>
      <w:r w:rsidR="00BD722E" w:rsidRPr="0027767F">
        <w:t xml:space="preserve"> is to collect and analyse the market participants’ activity.</w:t>
      </w:r>
    </w:p>
    <w:p w14:paraId="560F9DF1" w14:textId="34BCD632" w:rsidR="00700870" w:rsidRPr="0027767F" w:rsidRDefault="00E65FB1" w:rsidP="00BD2E85">
      <w:pPr>
        <w:ind w:firstLine="431"/>
      </w:pPr>
      <w:r w:rsidRPr="0027767F">
        <w:t>One of the principal challenges researchers face in this area is the limited amount of data available. Since investor performances at the trade level are scarcely available to the public, research has been exhausted</w:t>
      </w:r>
      <w:r w:rsidRPr="0027767F">
        <w:rPr>
          <w:rStyle w:val="FootnoteReference"/>
        </w:rPr>
        <w:footnoteReference w:id="1"/>
      </w:r>
      <w:r w:rsidRPr="0027767F">
        <w:t xml:space="preserve"> on asset classes where this problem does not apply (e.g. mutual funds</w:t>
      </w:r>
      <w:r w:rsidRPr="0027767F">
        <w:rPr>
          <w:rStyle w:val="FootnoteReference"/>
        </w:rPr>
        <w:footnoteReference w:id="2"/>
      </w:r>
      <w:r w:rsidRPr="0027767F">
        <w:t>).</w:t>
      </w:r>
      <w:r w:rsidR="008801EE" w:rsidRPr="0027767F">
        <w:t xml:space="preserve"> </w:t>
      </w:r>
      <w:r w:rsidR="00795558" w:rsidRPr="0027767F">
        <w:t>Interestingly, a set of high quality figures that</w:t>
      </w:r>
      <w:r w:rsidR="008801EE" w:rsidRPr="0027767F">
        <w:t>, although carefully monitored by market professionals, appear</w:t>
      </w:r>
      <w:r w:rsidR="00795558" w:rsidRPr="0027767F">
        <w:t xml:space="preserve"> to have remained </w:t>
      </w:r>
      <w:r w:rsidR="008801EE" w:rsidRPr="0027767F">
        <w:t xml:space="preserve">largely </w:t>
      </w:r>
      <w:r w:rsidR="00795558" w:rsidRPr="0027767F">
        <w:t xml:space="preserve">untapped by the </w:t>
      </w:r>
      <w:r w:rsidR="000B55D0" w:rsidRPr="0027767F">
        <w:t>research</w:t>
      </w:r>
      <w:r w:rsidR="00795558" w:rsidRPr="0027767F">
        <w:t xml:space="preserve"> community ar</w:t>
      </w:r>
      <w:r w:rsidR="008801EE" w:rsidRPr="0027767F">
        <w:t>e the U.S. futures position</w:t>
      </w:r>
      <w:r w:rsidR="00DA29C9">
        <w:t>ing</w:t>
      </w:r>
      <w:r w:rsidR="00795558" w:rsidRPr="0027767F">
        <w:t xml:space="preserve"> databases. These </w:t>
      </w:r>
      <w:r w:rsidR="008801EE" w:rsidRPr="0027767F">
        <w:t>U.S.-wide data are</w:t>
      </w:r>
      <w:r w:rsidR="00795558" w:rsidRPr="0027767F">
        <w:t xml:space="preserve"> regularly updated by the </w:t>
      </w:r>
      <w:r w:rsidR="00795558" w:rsidRPr="0027767F">
        <w:rPr>
          <w:i/>
        </w:rPr>
        <w:t>U.S. Commodities Futures Trading Commission</w:t>
      </w:r>
      <w:r w:rsidR="00795558" w:rsidRPr="0027767F">
        <w:t xml:space="preserve"> (CFTC) in the </w:t>
      </w:r>
      <w:r w:rsidR="00795558" w:rsidRPr="0027767F">
        <w:rPr>
          <w:i/>
        </w:rPr>
        <w:t>Commitments of Traders</w:t>
      </w:r>
      <w:r w:rsidR="00795558" w:rsidRPr="0027767F">
        <w:t xml:space="preserve"> (COT)</w:t>
      </w:r>
      <w:r w:rsidR="000B4E7E" w:rsidRPr="0027767F">
        <w:t xml:space="preserve"> and </w:t>
      </w:r>
      <w:r w:rsidR="000B4E7E" w:rsidRPr="0027767F">
        <w:rPr>
          <w:i/>
        </w:rPr>
        <w:t>Traders in Financial Futures</w:t>
      </w:r>
      <w:r w:rsidR="007D49E5">
        <w:t xml:space="preserve"> (TFF) </w:t>
      </w:r>
      <w:r w:rsidR="008801EE" w:rsidRPr="0027767F">
        <w:t xml:space="preserve">reports, and provide insights on the aggregate positioning of </w:t>
      </w:r>
      <w:r w:rsidR="003A4EA1" w:rsidRPr="0027767F">
        <w:t>investor sub-categories</w:t>
      </w:r>
      <w:r w:rsidR="008801EE" w:rsidRPr="0027767F">
        <w:t>.</w:t>
      </w:r>
      <w:r w:rsidR="00D86EA7" w:rsidRPr="0027767F">
        <w:t xml:space="preserve"> </w:t>
      </w:r>
      <w:r w:rsidR="003A4EA1" w:rsidRPr="0027767F">
        <w:t>Combining this information with market data can provide a novel understanding of market dynamics that are pertinent to academic research as well.</w:t>
      </w:r>
      <w:r w:rsidR="00BD2E85" w:rsidRPr="0027767F">
        <w:t xml:space="preserve"> </w:t>
      </w:r>
      <w:r w:rsidR="003A4EA1" w:rsidRPr="0027767F">
        <w:t xml:space="preserve">In the next section, </w:t>
      </w:r>
      <w:r w:rsidR="003A4EA1" w:rsidRPr="0027767F">
        <w:lastRenderedPageBreak/>
        <w:t xml:space="preserve">relevant literature across the </w:t>
      </w:r>
      <w:r w:rsidR="00DA29C9">
        <w:t xml:space="preserve">use of </w:t>
      </w:r>
      <w:r w:rsidR="003A4EA1" w:rsidRPr="0027767F">
        <w:t xml:space="preserve">sentiment </w:t>
      </w:r>
      <w:r w:rsidR="00DA29C9">
        <w:t xml:space="preserve">indicators, such as </w:t>
      </w:r>
      <w:r w:rsidR="003A4EA1" w:rsidRPr="0027767F">
        <w:t xml:space="preserve">market </w:t>
      </w:r>
      <w:r w:rsidR="00B36EE4" w:rsidRPr="0027767F">
        <w:t>positioning</w:t>
      </w:r>
      <w:r w:rsidR="00DA29C9">
        <w:t>,</w:t>
      </w:r>
      <w:r w:rsidR="00B36EE4" w:rsidRPr="0027767F">
        <w:t xml:space="preserve"> to</w:t>
      </w:r>
      <w:r w:rsidR="00BD2E85" w:rsidRPr="0027767F">
        <w:t xml:space="preserve"> </w:t>
      </w:r>
      <w:r w:rsidR="00700940" w:rsidRPr="0027767F">
        <w:t>forecast</w:t>
      </w:r>
      <w:r w:rsidR="00BD2E85" w:rsidRPr="0027767F">
        <w:t xml:space="preserve"> future pr</w:t>
      </w:r>
      <w:r w:rsidR="00700940" w:rsidRPr="0027767F">
        <w:t>ices</w:t>
      </w:r>
      <w:r w:rsidR="00BD2E85" w:rsidRPr="0027767F">
        <w:t xml:space="preserve"> </w:t>
      </w:r>
      <w:r w:rsidR="003A4EA1" w:rsidRPr="0027767F">
        <w:t>is presented.</w:t>
      </w:r>
    </w:p>
    <w:p w14:paraId="302B19CB" w14:textId="77777777" w:rsidR="00094EF6" w:rsidRPr="0027767F" w:rsidRDefault="00094EF6" w:rsidP="004E610A"/>
    <w:p w14:paraId="1A7247FF" w14:textId="277C3F2E" w:rsidR="00CE685F" w:rsidRPr="0027767F" w:rsidRDefault="00CE685F" w:rsidP="00CE685F">
      <w:pPr>
        <w:pStyle w:val="Heading2"/>
        <w:numPr>
          <w:ilvl w:val="1"/>
          <w:numId w:val="19"/>
        </w:numPr>
        <w:ind w:left="709" w:hanging="709"/>
      </w:pPr>
      <w:bookmarkStart w:id="4" w:name="_Toc482460897"/>
      <w:r>
        <w:t>Literature Review</w:t>
      </w:r>
      <w:bookmarkEnd w:id="4"/>
    </w:p>
    <w:p w14:paraId="2CBBE853" w14:textId="77777777" w:rsidR="00140D4F" w:rsidRPr="0027767F" w:rsidRDefault="00844951" w:rsidP="00226B59">
      <w:pPr>
        <w:ind w:firstLine="431"/>
      </w:pPr>
      <w:r w:rsidRPr="0027767F">
        <w:t xml:space="preserve">Studies supporting the semi-strong </w:t>
      </w:r>
      <w:r w:rsidRPr="0027767F">
        <w:rPr>
          <w:i/>
        </w:rPr>
        <w:t>Efficient Market Hypothesis</w:t>
      </w:r>
      <w:r w:rsidRPr="0027767F">
        <w:t xml:space="preserve"> (EMH) have been around since the 1990’s. </w:t>
      </w:r>
      <w:sdt>
        <w:sdtPr>
          <w:id w:val="-1032256478"/>
          <w:citation/>
        </w:sdtPr>
        <w:sdtContent>
          <w:r w:rsidR="00163BB5" w:rsidRPr="0027767F">
            <w:fldChar w:fldCharType="begin"/>
          </w:r>
          <w:r w:rsidR="004411A9" w:rsidRPr="0027767F">
            <w:instrText xml:space="preserve"> CITATION Sie92 \l 2055 </w:instrText>
          </w:r>
          <w:r w:rsidR="00163BB5" w:rsidRPr="0027767F">
            <w:fldChar w:fldCharType="separate"/>
          </w:r>
          <w:r w:rsidR="008F38A2" w:rsidRPr="0027767F">
            <w:t>(Siegel, 1992)</w:t>
          </w:r>
          <w:r w:rsidR="00163BB5" w:rsidRPr="0027767F">
            <w:fldChar w:fldCharType="end"/>
          </w:r>
        </w:sdtContent>
      </w:sdt>
      <w:r w:rsidR="004411A9" w:rsidRPr="0027767F">
        <w:t xml:space="preserve"> </w:t>
      </w:r>
      <w:r w:rsidR="00A951E2" w:rsidRPr="0027767F">
        <w:t>found</w:t>
      </w:r>
      <w:r w:rsidR="004411A9" w:rsidRPr="0027767F">
        <w:t xml:space="preserve"> correlation</w:t>
      </w:r>
      <w:r w:rsidR="00A951E2" w:rsidRPr="0027767F">
        <w:t>s</w:t>
      </w:r>
      <w:r w:rsidR="004411A9" w:rsidRPr="0027767F">
        <w:t xml:space="preserve"> between the shift in investors’ sentiment indicators and stock price movements before the market crash in October 1987</w:t>
      </w:r>
      <w:r w:rsidR="004411A9" w:rsidRPr="0027767F">
        <w:rPr>
          <w:rStyle w:val="FootnoteReference"/>
        </w:rPr>
        <w:footnoteReference w:id="3"/>
      </w:r>
      <w:r w:rsidR="00A951E2" w:rsidRPr="0027767F">
        <w:t>,</w:t>
      </w:r>
      <w:r w:rsidR="00CB121F" w:rsidRPr="0027767F">
        <w:t xml:space="preserve"> while</w:t>
      </w:r>
      <w:r w:rsidR="00627E18" w:rsidRPr="0027767F">
        <w:t xml:space="preserve"> </w:t>
      </w:r>
      <w:sdt>
        <w:sdtPr>
          <w:id w:val="-1199856179"/>
          <w:citation/>
        </w:sdtPr>
        <w:sdtContent>
          <w:r w:rsidR="00163BB5" w:rsidRPr="0027767F">
            <w:fldChar w:fldCharType="begin"/>
          </w:r>
          <w:r w:rsidR="00627E18" w:rsidRPr="0027767F">
            <w:instrText xml:space="preserve"> CITATION Bru04 \l 2055 </w:instrText>
          </w:r>
          <w:r w:rsidR="00163BB5" w:rsidRPr="0027767F">
            <w:fldChar w:fldCharType="separate"/>
          </w:r>
          <w:r w:rsidR="008F38A2" w:rsidRPr="0027767F">
            <w:t>(Brunnermeier &amp; Nagel, 2004)</w:t>
          </w:r>
          <w:r w:rsidR="00163BB5" w:rsidRPr="0027767F">
            <w:fldChar w:fldCharType="end"/>
          </w:r>
        </w:sdtContent>
      </w:sdt>
      <w:r w:rsidR="00627E18" w:rsidRPr="0027767F">
        <w:t xml:space="preserve"> determined that in another stock market </w:t>
      </w:r>
      <w:r w:rsidR="00730DE6" w:rsidRPr="0027767F">
        <w:t>collap</w:t>
      </w:r>
      <w:r w:rsidR="00D464AC" w:rsidRPr="0027767F">
        <w:t>s</w:t>
      </w:r>
      <w:r w:rsidR="00730DE6" w:rsidRPr="0027767F">
        <w:t>e</w:t>
      </w:r>
      <w:r w:rsidR="00627E18" w:rsidRPr="0027767F">
        <w:t xml:space="preserve">, the technology bubble </w:t>
      </w:r>
      <w:r w:rsidR="000B4E7E" w:rsidRPr="0027767F">
        <w:t>burst</w:t>
      </w:r>
      <w:r w:rsidR="00627E18" w:rsidRPr="0027767F">
        <w:t xml:space="preserve"> in March 2000, hedge funds had </w:t>
      </w:r>
      <w:r w:rsidR="00A951E2" w:rsidRPr="0027767F">
        <w:t xml:space="preserve">in a short period of time </w:t>
      </w:r>
      <w:r w:rsidR="00627E18" w:rsidRPr="0027767F">
        <w:t>reversed their exposure to the technology sector from long to short, benefiting from the subsequent crash.</w:t>
      </w:r>
      <w:r w:rsidR="000B4997" w:rsidRPr="0027767F">
        <w:t xml:space="preserve"> </w:t>
      </w:r>
    </w:p>
    <w:p w14:paraId="3FCC924B" w14:textId="77777777" w:rsidR="000B1FD7" w:rsidRPr="0027767F" w:rsidRDefault="00CB121F" w:rsidP="00226B59">
      <w:pPr>
        <w:ind w:firstLine="431"/>
      </w:pPr>
      <w:r w:rsidRPr="0027767F">
        <w:t xml:space="preserve">Much of the more recent literature focuses on measuring investor sentiment and how this is priced into risk by augmenting the default finance model that assumes EMH </w:t>
      </w:r>
      <w:sdt>
        <w:sdtPr>
          <w:id w:val="-2049062373"/>
          <w:citation/>
        </w:sdtPr>
        <w:sdtContent>
          <w:r w:rsidR="00163BB5" w:rsidRPr="0027767F">
            <w:fldChar w:fldCharType="begin"/>
          </w:r>
          <w:r w:rsidRPr="0027767F">
            <w:instrText xml:space="preserve"> CITATION Fri53 \l 2055 </w:instrText>
          </w:r>
          <w:r w:rsidR="00163BB5" w:rsidRPr="0027767F">
            <w:fldChar w:fldCharType="separate"/>
          </w:r>
          <w:r w:rsidR="008F38A2" w:rsidRPr="0027767F">
            <w:t>(Friedman, 1953)</w:t>
          </w:r>
          <w:r w:rsidR="00163BB5" w:rsidRPr="0027767F">
            <w:fldChar w:fldCharType="end"/>
          </w:r>
        </w:sdtContent>
      </w:sdt>
      <w:sdt>
        <w:sdtPr>
          <w:id w:val="1682853174"/>
          <w:citation/>
        </w:sdtPr>
        <w:sdtContent>
          <w:r w:rsidR="00163BB5" w:rsidRPr="0027767F">
            <w:fldChar w:fldCharType="begin"/>
          </w:r>
          <w:r w:rsidRPr="0027767F">
            <w:instrText xml:space="preserve"> CITATION Fam65 \l 2055 </w:instrText>
          </w:r>
          <w:r w:rsidR="00163BB5" w:rsidRPr="0027767F">
            <w:fldChar w:fldCharType="separate"/>
          </w:r>
          <w:r w:rsidR="008F38A2" w:rsidRPr="0027767F">
            <w:t xml:space="preserve"> (Fama, 1965)</w:t>
          </w:r>
          <w:r w:rsidR="00163BB5" w:rsidRPr="0027767F">
            <w:fldChar w:fldCharType="end"/>
          </w:r>
        </w:sdtContent>
      </w:sdt>
      <w:r w:rsidRPr="0027767F">
        <w:t>.</w:t>
      </w:r>
      <w:r w:rsidR="006A4846" w:rsidRPr="0027767F">
        <w:t xml:space="preserve"> For instance,</w:t>
      </w:r>
      <w:r w:rsidRPr="0027767F">
        <w:t xml:space="preserve"> </w:t>
      </w:r>
      <w:sdt>
        <w:sdtPr>
          <w:id w:val="1860705421"/>
          <w:citation/>
        </w:sdtPr>
        <w:sdtContent>
          <w:r w:rsidR="00163BB5" w:rsidRPr="0027767F">
            <w:fldChar w:fldCharType="begin"/>
          </w:r>
          <w:r w:rsidRPr="0027767F">
            <w:instrText xml:space="preserve"> CITATION Bro04 \l 2055 </w:instrText>
          </w:r>
          <w:r w:rsidR="00163BB5" w:rsidRPr="0027767F">
            <w:fldChar w:fldCharType="separate"/>
          </w:r>
          <w:r w:rsidR="008F38A2" w:rsidRPr="0027767F">
            <w:t>(Brown &amp; Cliff, 2004)</w:t>
          </w:r>
          <w:r w:rsidR="00163BB5" w:rsidRPr="0027767F">
            <w:fldChar w:fldCharType="end"/>
          </w:r>
        </w:sdtContent>
      </w:sdt>
      <w:r w:rsidR="006B6C95" w:rsidRPr="0027767F">
        <w:t xml:space="preserve"> analysed the impact of investor sentiment on asset returns with the use of VAR models, while </w:t>
      </w:r>
      <w:sdt>
        <w:sdtPr>
          <w:id w:val="-473220000"/>
          <w:citation/>
        </w:sdtPr>
        <w:sdtContent>
          <w:r w:rsidR="00163BB5" w:rsidRPr="0027767F">
            <w:fldChar w:fldCharType="begin"/>
          </w:r>
          <w:r w:rsidR="00474E41" w:rsidRPr="0027767F">
            <w:instrText xml:space="preserve"> CITATION Ber12 \l 2055 </w:instrText>
          </w:r>
          <w:r w:rsidR="00163BB5" w:rsidRPr="0027767F">
            <w:fldChar w:fldCharType="separate"/>
          </w:r>
          <w:r w:rsidR="008F38A2" w:rsidRPr="0027767F">
            <w:t>(Berger &amp; Turtle, 2012)</w:t>
          </w:r>
          <w:r w:rsidR="00163BB5" w:rsidRPr="0027767F">
            <w:fldChar w:fldCharType="end"/>
          </w:r>
        </w:sdtContent>
      </w:sdt>
      <w:r w:rsidR="00474E41" w:rsidRPr="0027767F">
        <w:t xml:space="preserve"> employed a multi-factor model to investigate the cross-sectional returns of stocks against investor sentiment.</w:t>
      </w:r>
    </w:p>
    <w:p w14:paraId="261519EE" w14:textId="77777777" w:rsidR="0059298D" w:rsidRPr="0027767F" w:rsidRDefault="00F645CB" w:rsidP="00226B59">
      <w:pPr>
        <w:ind w:firstLine="431"/>
      </w:pPr>
      <w:r w:rsidRPr="0027767F">
        <w:t>As previously mentioned,</w:t>
      </w:r>
      <w:r w:rsidR="009C3B91" w:rsidRPr="0027767F">
        <w:t xml:space="preserve"> the lack of data has constrained research on an important proxy </w:t>
      </w:r>
      <w:r w:rsidR="00F10739" w:rsidRPr="0027767F">
        <w:t>of</w:t>
      </w:r>
      <w:r w:rsidR="009C3B91" w:rsidRPr="0027767F">
        <w:t xml:space="preserve"> investor sentiment, </w:t>
      </w:r>
      <w:r w:rsidR="002E12A8" w:rsidRPr="0027767F">
        <w:t>the</w:t>
      </w:r>
      <w:r w:rsidR="009C3B91" w:rsidRPr="0027767F">
        <w:t xml:space="preserve"> actual positioning</w:t>
      </w:r>
      <w:r w:rsidR="002E12A8" w:rsidRPr="0027767F">
        <w:t xml:space="preserve"> of the investors</w:t>
      </w:r>
      <w:r w:rsidR="009C3B91" w:rsidRPr="0027767F">
        <w:t xml:space="preserve">. </w:t>
      </w:r>
      <w:sdt>
        <w:sdtPr>
          <w:id w:val="276753320"/>
          <w:citation/>
        </w:sdtPr>
        <w:sdtContent>
          <w:r w:rsidR="00163BB5" w:rsidRPr="0027767F">
            <w:fldChar w:fldCharType="begin"/>
          </w:r>
          <w:r w:rsidR="009C3B91" w:rsidRPr="0027767F">
            <w:instrText xml:space="preserve"> CITATION Ste49 \l 2055 </w:instrText>
          </w:r>
          <w:r w:rsidR="00163BB5" w:rsidRPr="0027767F">
            <w:fldChar w:fldCharType="separate"/>
          </w:r>
          <w:r w:rsidR="008F38A2" w:rsidRPr="0027767F">
            <w:t>(Stewart, 1949)</w:t>
          </w:r>
          <w:r w:rsidR="00163BB5" w:rsidRPr="0027767F">
            <w:fldChar w:fldCharType="end"/>
          </w:r>
        </w:sdtContent>
      </w:sdt>
      <w:r w:rsidR="009C3B91" w:rsidRPr="0027767F">
        <w:t xml:space="preserve"> undertook the first extensive analysis of trader positions by analysing the trades of 9’000 investors; </w:t>
      </w:r>
      <w:r w:rsidR="00257286" w:rsidRPr="0027767F">
        <w:t>his findings indicate that 75% of small investors lost money</w:t>
      </w:r>
      <w:r w:rsidR="00027D98" w:rsidRPr="0027767F">
        <w:rPr>
          <w:rStyle w:val="FootnoteReference"/>
        </w:rPr>
        <w:footnoteReference w:id="4"/>
      </w:r>
      <w:r w:rsidR="00257286" w:rsidRPr="0027767F">
        <w:t xml:space="preserve">. Since in the futures markets profits and losses must balance, he deducted there </w:t>
      </w:r>
      <w:r w:rsidR="00027D98" w:rsidRPr="0027767F">
        <w:t>had to</w:t>
      </w:r>
      <w:r w:rsidR="00257286" w:rsidRPr="0027767F">
        <w:t xml:space="preserve"> exist </w:t>
      </w:r>
      <w:r w:rsidR="00E3691D" w:rsidRPr="0027767F">
        <w:t xml:space="preserve">one or more </w:t>
      </w:r>
      <w:r w:rsidR="00257286" w:rsidRPr="0027767F">
        <w:t xml:space="preserve">other </w:t>
      </w:r>
      <w:r w:rsidR="00FD1B57" w:rsidRPr="0027767F">
        <w:t>groups</w:t>
      </w:r>
      <w:r w:rsidR="00257286" w:rsidRPr="0027767F">
        <w:t xml:space="preserve"> </w:t>
      </w:r>
      <w:r w:rsidR="00E3691D" w:rsidRPr="0027767F">
        <w:t xml:space="preserve">of investors who were on the other side of these trades, </w:t>
      </w:r>
      <w:r w:rsidR="00027D98" w:rsidRPr="0027767F">
        <w:t>and made</w:t>
      </w:r>
      <w:r w:rsidR="00E3691D" w:rsidRPr="0027767F">
        <w:t xml:space="preserve"> </w:t>
      </w:r>
      <w:r w:rsidR="00D125F7" w:rsidRPr="0027767F">
        <w:t>substantial</w:t>
      </w:r>
      <w:r w:rsidR="00E3691D" w:rsidRPr="0027767F">
        <w:t xml:space="preserve"> profits.</w:t>
      </w:r>
    </w:p>
    <w:p w14:paraId="129096FB" w14:textId="77777777" w:rsidR="002E12A8" w:rsidRPr="0027767F" w:rsidRDefault="00696620" w:rsidP="00E07E33">
      <w:pPr>
        <w:ind w:firstLine="431"/>
      </w:pPr>
      <w:r w:rsidRPr="0027767F">
        <w:t xml:space="preserve">Research undertaken using the actual </w:t>
      </w:r>
      <w:r w:rsidR="000B4E7E" w:rsidRPr="0027767F">
        <w:t>CFTC</w:t>
      </w:r>
      <w:r w:rsidRPr="0027767F">
        <w:t xml:space="preserve"> data appears to be limited to a handful of academics. </w:t>
      </w:r>
      <w:r w:rsidR="002E12A8" w:rsidRPr="0027767F">
        <w:t xml:space="preserve">Among the first was </w:t>
      </w:r>
      <w:sdt>
        <w:sdtPr>
          <w:id w:val="1146392481"/>
          <w:citation/>
        </w:sdtPr>
        <w:sdtContent>
          <w:r w:rsidR="00163BB5" w:rsidRPr="0027767F">
            <w:fldChar w:fldCharType="begin"/>
          </w:r>
          <w:r w:rsidR="002E12A8" w:rsidRPr="0027767F">
            <w:instrText xml:space="preserve"> CITATION Hou57 \l 2055 </w:instrText>
          </w:r>
          <w:r w:rsidR="00163BB5" w:rsidRPr="0027767F">
            <w:fldChar w:fldCharType="separate"/>
          </w:r>
          <w:r w:rsidR="008F38A2" w:rsidRPr="0027767F">
            <w:t>(Houthakker, 1957)</w:t>
          </w:r>
          <w:r w:rsidR="00163BB5" w:rsidRPr="0027767F">
            <w:fldChar w:fldCharType="end"/>
          </w:r>
        </w:sdtContent>
      </w:sdt>
      <w:r w:rsidRPr="0027767F">
        <w:t xml:space="preserve"> who</w:t>
      </w:r>
      <w:r w:rsidR="002E12A8" w:rsidRPr="0027767F">
        <w:t xml:space="preserve"> examined the aggregate positioning of large hedgers, large speculators and small traders in the cotton, corn and wheat futures markets.</w:t>
      </w:r>
      <w:r w:rsidR="000178EC" w:rsidRPr="0027767F">
        <w:t xml:space="preserve"> His research concluded that large traders</w:t>
      </w:r>
      <w:r w:rsidR="00F66189" w:rsidRPr="0027767F">
        <w:t xml:space="preserve"> (i.e. large hedgers and speculators)</w:t>
      </w:r>
      <w:r w:rsidR="000178EC" w:rsidRPr="0027767F">
        <w:t xml:space="preserve"> possessed superior forecasting abilities, as opposed to </w:t>
      </w:r>
      <w:r w:rsidR="00F66189" w:rsidRPr="0027767F">
        <w:t>small traders</w:t>
      </w:r>
      <w:r w:rsidR="00FD2F0A" w:rsidRPr="0027767F">
        <w:rPr>
          <w:rStyle w:val="FootnoteReference"/>
        </w:rPr>
        <w:footnoteReference w:id="5"/>
      </w:r>
      <w:r w:rsidR="000178EC" w:rsidRPr="0027767F">
        <w:t>.</w:t>
      </w:r>
      <w:r w:rsidR="00FD2F0A" w:rsidRPr="0027767F">
        <w:t xml:space="preserve"> </w:t>
      </w:r>
      <w:r w:rsidR="000178EC" w:rsidRPr="0027767F">
        <w:t xml:space="preserve">The lack of any statistical significance test </w:t>
      </w:r>
      <w:r w:rsidR="00F66189" w:rsidRPr="0027767F">
        <w:t xml:space="preserve">however </w:t>
      </w:r>
      <w:r w:rsidR="000178EC" w:rsidRPr="0027767F">
        <w:t xml:space="preserve">made </w:t>
      </w:r>
      <w:sdt>
        <w:sdtPr>
          <w:id w:val="310455803"/>
          <w:citation/>
        </w:sdtPr>
        <w:sdtContent>
          <w:r w:rsidR="00163BB5" w:rsidRPr="0027767F">
            <w:fldChar w:fldCharType="begin"/>
          </w:r>
          <w:r w:rsidR="000178EC" w:rsidRPr="0027767F">
            <w:instrText xml:space="preserve"> CITATION Cha85 \l 2055 </w:instrText>
          </w:r>
          <w:r w:rsidR="00163BB5" w:rsidRPr="0027767F">
            <w:fldChar w:fldCharType="separate"/>
          </w:r>
          <w:r w:rsidR="008F38A2" w:rsidRPr="0027767F">
            <w:t>(Chang, 1985)</w:t>
          </w:r>
          <w:r w:rsidR="00163BB5" w:rsidRPr="0027767F">
            <w:fldChar w:fldCharType="end"/>
          </w:r>
        </w:sdtContent>
      </w:sdt>
      <w:r w:rsidR="000178EC" w:rsidRPr="0027767F">
        <w:t xml:space="preserve"> challenge these results; </w:t>
      </w:r>
      <w:r w:rsidR="00F66189" w:rsidRPr="0027767F">
        <w:t>using the HM non-parametric test</w:t>
      </w:r>
      <w:r w:rsidR="00F66189" w:rsidRPr="0027767F">
        <w:rPr>
          <w:rStyle w:val="FootnoteReference"/>
        </w:rPr>
        <w:footnoteReference w:id="6"/>
      </w:r>
      <w:r w:rsidR="00F66189" w:rsidRPr="0027767F">
        <w:t xml:space="preserve"> to check the timing abilities of the different investors, </w:t>
      </w:r>
      <w:r w:rsidR="006106A5" w:rsidRPr="0027767F">
        <w:t xml:space="preserve">he determined that </w:t>
      </w:r>
      <w:r w:rsidR="007567AC" w:rsidRPr="0027767F">
        <w:t xml:space="preserve">large hedgers were consistent losers, and attributed speculators’ profits in certain </w:t>
      </w:r>
      <w:r w:rsidR="007567AC" w:rsidRPr="0027767F">
        <w:lastRenderedPageBreak/>
        <w:t>markets to risk premia</w:t>
      </w:r>
      <w:r w:rsidR="007567AC" w:rsidRPr="0027767F">
        <w:rPr>
          <w:rStyle w:val="FootnoteReference"/>
        </w:rPr>
        <w:footnoteReference w:id="7"/>
      </w:r>
      <w:r w:rsidR="00F8093F" w:rsidRPr="0027767F">
        <w:t>, and not to forecasting skills</w:t>
      </w:r>
      <w:r w:rsidR="007567AC" w:rsidRPr="0027767F">
        <w:t>.</w:t>
      </w:r>
      <w:r w:rsidR="00AE4646" w:rsidRPr="0027767F">
        <w:t xml:space="preserve"> Two years later, the research of </w:t>
      </w:r>
      <w:sdt>
        <w:sdtPr>
          <w:id w:val="1964763397"/>
          <w:citation/>
        </w:sdtPr>
        <w:sdtContent>
          <w:r w:rsidR="00163BB5" w:rsidRPr="0027767F">
            <w:fldChar w:fldCharType="begin"/>
          </w:r>
          <w:r w:rsidR="0026342C" w:rsidRPr="0027767F">
            <w:instrText xml:space="preserve"> CITATION Har871 \l 2055 </w:instrText>
          </w:r>
          <w:r w:rsidR="00163BB5" w:rsidRPr="0027767F">
            <w:fldChar w:fldCharType="separate"/>
          </w:r>
          <w:r w:rsidR="008F38A2" w:rsidRPr="0027767F">
            <w:t>(Hartzmark M. , 1987)</w:t>
          </w:r>
          <w:r w:rsidR="00163BB5" w:rsidRPr="0027767F">
            <w:fldChar w:fldCharType="end"/>
          </w:r>
        </w:sdtContent>
      </w:sdt>
      <w:r w:rsidR="00AE4646" w:rsidRPr="0027767F">
        <w:t xml:space="preserve"> contradicted Chang’s results; his analysis suggested that speculative traders earn negative or zero profits, while </w:t>
      </w:r>
      <w:r w:rsidR="006627C7" w:rsidRPr="0027767F">
        <w:t xml:space="preserve">large </w:t>
      </w:r>
      <w:r w:rsidR="00CC2013" w:rsidRPr="0027767F">
        <w:t>hedgers are the most profitable</w:t>
      </w:r>
      <w:r w:rsidR="00CC2013" w:rsidRPr="0027767F">
        <w:rPr>
          <w:rStyle w:val="FootnoteReference"/>
        </w:rPr>
        <w:footnoteReference w:id="8"/>
      </w:r>
      <w:r w:rsidR="006627C7" w:rsidRPr="0027767F">
        <w:t>.</w:t>
      </w:r>
      <w:r w:rsidR="00277FCA" w:rsidRPr="0027767F">
        <w:t xml:space="preserve"> </w:t>
      </w:r>
      <w:r w:rsidR="00BB31AF" w:rsidRPr="0027767F">
        <w:t xml:space="preserve">In a follow-up study </w:t>
      </w:r>
      <w:sdt>
        <w:sdtPr>
          <w:id w:val="775520633"/>
          <w:citation/>
        </w:sdtPr>
        <w:sdtContent>
          <w:r w:rsidR="00163BB5" w:rsidRPr="0027767F">
            <w:fldChar w:fldCharType="begin"/>
          </w:r>
          <w:r w:rsidR="0026342C" w:rsidRPr="0027767F">
            <w:instrText xml:space="preserve"> CITATION Har911 \l 2055 </w:instrText>
          </w:r>
          <w:r w:rsidR="00163BB5" w:rsidRPr="0027767F">
            <w:fldChar w:fldCharType="separate"/>
          </w:r>
          <w:r w:rsidR="008F38A2" w:rsidRPr="0027767F">
            <w:t>(Hartzmark M. , 1991)</w:t>
          </w:r>
          <w:r w:rsidR="00163BB5" w:rsidRPr="0027767F">
            <w:fldChar w:fldCharType="end"/>
          </w:r>
        </w:sdtContent>
      </w:sdt>
      <w:r w:rsidR="0026342C" w:rsidRPr="0027767F">
        <w:t xml:space="preserve"> found that traders with consistent forecasting abilities are no more than</w:t>
      </w:r>
      <w:r w:rsidR="006A2A77" w:rsidRPr="0027767F">
        <w:t xml:space="preserve"> one would expect due to chance,</w:t>
      </w:r>
      <w:r w:rsidR="0026342C" w:rsidRPr="0027767F">
        <w:t xml:space="preserve"> in other words that “luck determines trader performance”</w:t>
      </w:r>
      <w:r w:rsidR="00E40F1D" w:rsidRPr="0027767F">
        <w:rPr>
          <w:rStyle w:val="FootnoteReference"/>
        </w:rPr>
        <w:footnoteReference w:id="9"/>
      </w:r>
      <w:r w:rsidR="0026342C" w:rsidRPr="0027767F">
        <w:t>.</w:t>
      </w:r>
      <w:r w:rsidR="00E07E33" w:rsidRPr="0027767F">
        <w:t xml:space="preserve"> The extend of results contradicting each other</w:t>
      </w:r>
      <w:r w:rsidR="00277FCA" w:rsidRPr="0027767F">
        <w:t xml:space="preserve"> </w:t>
      </w:r>
      <w:r w:rsidR="007A0D80" w:rsidRPr="0027767F">
        <w:t>clearly evidences</w:t>
      </w:r>
      <w:r w:rsidR="00F10739" w:rsidRPr="0027767F">
        <w:t xml:space="preserve"> the </w:t>
      </w:r>
      <w:r w:rsidR="00E65677" w:rsidRPr="0027767F">
        <w:t>widely-recognized</w:t>
      </w:r>
      <w:r w:rsidR="006815D5" w:rsidRPr="0027767F">
        <w:t xml:space="preserve"> </w:t>
      </w:r>
      <w:r w:rsidR="00F10739" w:rsidRPr="0027767F">
        <w:t>issues</w:t>
      </w:r>
      <w:r w:rsidR="006815D5" w:rsidRPr="0027767F">
        <w:t xml:space="preserve"> of analysing aggregate information</w:t>
      </w:r>
      <w:r w:rsidR="00F10739" w:rsidRPr="0027767F">
        <w:t xml:space="preserve"> </w:t>
      </w:r>
      <w:sdt>
        <w:sdtPr>
          <w:id w:val="123358087"/>
          <w:citation/>
        </w:sdtPr>
        <w:sdtContent>
          <w:r w:rsidR="00163BB5" w:rsidRPr="0027767F">
            <w:fldChar w:fldCharType="begin"/>
          </w:r>
          <w:r w:rsidR="001D09D2" w:rsidRPr="0027767F">
            <w:instrText xml:space="preserve"> CITATION Hol16 \l 2055 </w:instrText>
          </w:r>
          <w:r w:rsidR="00163BB5" w:rsidRPr="0027767F">
            <w:fldChar w:fldCharType="separate"/>
          </w:r>
          <w:r w:rsidR="008F38A2" w:rsidRPr="0027767F">
            <w:t>(Holderness, 2016)</w:t>
          </w:r>
          <w:r w:rsidR="00163BB5" w:rsidRPr="0027767F">
            <w:fldChar w:fldCharType="end"/>
          </w:r>
        </w:sdtContent>
      </w:sdt>
      <w:r w:rsidR="001D09D2" w:rsidRPr="0027767F">
        <w:t xml:space="preserve"> </w:t>
      </w:r>
      <w:sdt>
        <w:sdtPr>
          <w:id w:val="1236746534"/>
          <w:citation/>
        </w:sdtPr>
        <w:sdtContent>
          <w:r w:rsidR="00163BB5" w:rsidRPr="0027767F">
            <w:fldChar w:fldCharType="begin"/>
          </w:r>
          <w:r w:rsidR="00E65677" w:rsidRPr="0027767F">
            <w:instrText xml:space="preserve"> CITATION Hsi05 \l 2055 </w:instrText>
          </w:r>
          <w:r w:rsidR="00163BB5" w:rsidRPr="0027767F">
            <w:fldChar w:fldCharType="separate"/>
          </w:r>
          <w:r w:rsidR="008F38A2" w:rsidRPr="0027767F">
            <w:t>(Hsiao, 2005)</w:t>
          </w:r>
          <w:r w:rsidR="00163BB5" w:rsidRPr="0027767F">
            <w:fldChar w:fldCharType="end"/>
          </w:r>
        </w:sdtContent>
      </w:sdt>
      <w:r w:rsidR="006815D5" w:rsidRPr="0027767F">
        <w:t>.</w:t>
      </w:r>
    </w:p>
    <w:p w14:paraId="4FFCD4A7" w14:textId="77777777" w:rsidR="00736DE7" w:rsidRPr="0027767F" w:rsidRDefault="00BC5629" w:rsidP="00226B59">
      <w:pPr>
        <w:ind w:firstLine="431"/>
      </w:pPr>
      <w:r w:rsidRPr="0027767F">
        <w:t xml:space="preserve">More recently, </w:t>
      </w:r>
      <w:sdt>
        <w:sdtPr>
          <w:id w:val="-1354959836"/>
          <w:citation/>
        </w:sdtPr>
        <w:sdtContent>
          <w:r w:rsidR="00163BB5" w:rsidRPr="0027767F">
            <w:fldChar w:fldCharType="begin"/>
          </w:r>
          <w:r w:rsidRPr="0027767F">
            <w:instrText xml:space="preserve"> CITATION Buc01 \l 2055 </w:instrText>
          </w:r>
          <w:r w:rsidR="00163BB5" w:rsidRPr="0027767F">
            <w:fldChar w:fldCharType="separate"/>
          </w:r>
          <w:r w:rsidR="008F38A2" w:rsidRPr="0027767F">
            <w:t>(Buchananan, Hodges, &amp; Theis, 2001)</w:t>
          </w:r>
          <w:r w:rsidR="00163BB5" w:rsidRPr="0027767F">
            <w:fldChar w:fldCharType="end"/>
          </w:r>
        </w:sdtContent>
      </w:sdt>
      <w:r w:rsidRPr="0027767F">
        <w:t xml:space="preserve"> made use of the CoT </w:t>
      </w:r>
      <w:r w:rsidR="00380336" w:rsidRPr="0027767F">
        <w:t>reports</w:t>
      </w:r>
      <w:r w:rsidRPr="0027767F">
        <w:t xml:space="preserve"> to prove that prior to large price moves large speculators successfully took their largest positions.</w:t>
      </w:r>
      <w:r w:rsidR="005F68B6" w:rsidRPr="0027767F">
        <w:t xml:space="preserve"> In what can however be considered to be the most comprehensive use of </w:t>
      </w:r>
      <w:r w:rsidR="00380336" w:rsidRPr="0027767F">
        <w:t xml:space="preserve">these datasets to date, </w:t>
      </w:r>
      <w:sdt>
        <w:sdtPr>
          <w:id w:val="2041012417"/>
          <w:citation/>
        </w:sdtPr>
        <w:sdtContent>
          <w:r w:rsidR="00163BB5" w:rsidRPr="0027767F">
            <w:fldChar w:fldCharType="begin"/>
          </w:r>
          <w:r w:rsidR="007A779C" w:rsidRPr="0027767F">
            <w:instrText xml:space="preserve"> CITATION Wan01 \l 2055  </w:instrText>
          </w:r>
          <w:r w:rsidR="00163BB5" w:rsidRPr="0027767F">
            <w:fldChar w:fldCharType="separate"/>
          </w:r>
          <w:r w:rsidR="008F38A2" w:rsidRPr="0027767F">
            <w:t>(Wang, 2001)</w:t>
          </w:r>
          <w:r w:rsidR="00163BB5" w:rsidRPr="0027767F">
            <w:fldChar w:fldCharType="end"/>
          </w:r>
        </w:sdtContent>
      </w:sdt>
      <w:r w:rsidR="00BE2631" w:rsidRPr="0027767F">
        <w:t xml:space="preserve"> produced preliminary evidence that future commodity prices can be forecasted using </w:t>
      </w:r>
      <w:r w:rsidR="00116DA2" w:rsidRPr="0027767F">
        <w:t xml:space="preserve">the </w:t>
      </w:r>
      <w:r w:rsidR="008C17A8" w:rsidRPr="0027767F">
        <w:t>previous</w:t>
      </w:r>
      <w:r w:rsidR="00BE2631" w:rsidRPr="0027767F">
        <w:t xml:space="preserve"> reported positioning. Interestingly, he determined that increased speculator and hedgers positions correlated well with trend continuation and reversal patterns in the price of the underlying commodity prices</w:t>
      </w:r>
      <w:r w:rsidR="00BE2631" w:rsidRPr="0027767F">
        <w:rPr>
          <w:rStyle w:val="FootnoteReference"/>
        </w:rPr>
        <w:footnoteReference w:id="10"/>
      </w:r>
      <w:r w:rsidR="00BE2631" w:rsidRPr="0027767F">
        <w:t>.</w:t>
      </w:r>
    </w:p>
    <w:p w14:paraId="3176F0B9" w14:textId="77777777" w:rsidR="00BC095A" w:rsidRDefault="00BC095A" w:rsidP="00226B59">
      <w:pPr>
        <w:ind w:firstLine="431"/>
      </w:pPr>
      <w:r w:rsidRPr="0027767F">
        <w:t xml:space="preserve">What appears to be particularly interesting throughout the limited research undertaken using the </w:t>
      </w:r>
      <w:r w:rsidR="000B4E7E" w:rsidRPr="0027767F">
        <w:t>CFTC</w:t>
      </w:r>
      <w:r w:rsidRPr="0027767F">
        <w:t xml:space="preserve"> data, is the lack of any literature on forecasting asset classes </w:t>
      </w:r>
      <w:r w:rsidR="007F3AB0" w:rsidRPr="0027767F">
        <w:t>other than</w:t>
      </w:r>
      <w:r w:rsidRPr="0027767F">
        <w:t xml:space="preserve"> commodities</w:t>
      </w:r>
      <w:r w:rsidR="00ED5184" w:rsidRPr="0027767F">
        <w:rPr>
          <w:rStyle w:val="FootnoteReference"/>
        </w:rPr>
        <w:footnoteReference w:id="11"/>
      </w:r>
      <w:r w:rsidRPr="0027767F">
        <w:t xml:space="preserve">. To the extent of this review, only </w:t>
      </w:r>
      <w:sdt>
        <w:sdtPr>
          <w:id w:val="612866922"/>
          <w:citation/>
        </w:sdtPr>
        <w:sdtContent>
          <w:r w:rsidR="00163BB5" w:rsidRPr="0027767F">
            <w:fldChar w:fldCharType="begin"/>
          </w:r>
          <w:r w:rsidR="007A779C" w:rsidRPr="0027767F">
            <w:instrText xml:space="preserve"> CITATION Wan03 \l 2055  </w:instrText>
          </w:r>
          <w:r w:rsidR="00163BB5" w:rsidRPr="0027767F">
            <w:fldChar w:fldCharType="separate"/>
          </w:r>
          <w:r w:rsidR="008F38A2" w:rsidRPr="0027767F">
            <w:t>(Wang C. , 2003)</w:t>
          </w:r>
          <w:r w:rsidR="00163BB5" w:rsidRPr="0027767F">
            <w:fldChar w:fldCharType="end"/>
          </w:r>
        </w:sdtContent>
      </w:sdt>
      <w:r w:rsidRPr="0027767F">
        <w:t xml:space="preserve"> appears to have looked into non-commodity assets. Using the same approach applied to his earlier study </w:t>
      </w:r>
      <w:sdt>
        <w:sdtPr>
          <w:id w:val="-448402557"/>
          <w:citation/>
        </w:sdtPr>
        <w:sdtContent>
          <w:r w:rsidR="00163BB5" w:rsidRPr="0027767F">
            <w:fldChar w:fldCharType="begin"/>
          </w:r>
          <w:r w:rsidR="007A779C" w:rsidRPr="0027767F">
            <w:instrText xml:space="preserve"> CITATION Wan01 \l 2055  </w:instrText>
          </w:r>
          <w:r w:rsidR="00163BB5" w:rsidRPr="0027767F">
            <w:fldChar w:fldCharType="separate"/>
          </w:r>
          <w:r w:rsidR="008F38A2" w:rsidRPr="0027767F">
            <w:t>(Wang, 2001)</w:t>
          </w:r>
          <w:r w:rsidR="00163BB5" w:rsidRPr="0027767F">
            <w:fldChar w:fldCharType="end"/>
          </w:r>
        </w:sdtContent>
      </w:sdt>
      <w:r w:rsidR="00ED5184" w:rsidRPr="0027767F">
        <w:t>,</w:t>
      </w:r>
      <w:r w:rsidRPr="0027767F">
        <w:t xml:space="preserve"> </w:t>
      </w:r>
      <w:r w:rsidR="00ED5184" w:rsidRPr="0027767F">
        <w:t xml:space="preserve">but </w:t>
      </w:r>
      <w:r w:rsidRPr="0027767F">
        <w:t>on the S&amp;P500 futures contracts</w:t>
      </w:r>
      <w:r w:rsidR="00840D13" w:rsidRPr="0027767F">
        <w:t xml:space="preserve"> this time</w:t>
      </w:r>
      <w:r w:rsidRPr="0027767F">
        <w:t xml:space="preserve">, he obtained exactly the same results: </w:t>
      </w:r>
      <w:r w:rsidR="007F3AB0" w:rsidRPr="0027767F">
        <w:t xml:space="preserve">speculators’ positioning constitutes a trend continuation indicator, while hedgers’ positioning a price reversal indicator. </w:t>
      </w:r>
    </w:p>
    <w:p w14:paraId="1C0DBD94" w14:textId="77777777" w:rsidR="009D4CFA" w:rsidRPr="0027767F" w:rsidRDefault="009D4CFA" w:rsidP="00CE685F"/>
    <w:p w14:paraId="667B11D9" w14:textId="543C43C6" w:rsidR="00CE685F" w:rsidRPr="0027767F" w:rsidRDefault="00CE685F" w:rsidP="00CE685F">
      <w:pPr>
        <w:pStyle w:val="Heading2"/>
        <w:numPr>
          <w:ilvl w:val="1"/>
          <w:numId w:val="19"/>
        </w:numPr>
        <w:ind w:left="709" w:hanging="709"/>
      </w:pPr>
      <w:bookmarkStart w:id="5" w:name="_Toc482460898"/>
      <w:r>
        <w:t>Research Objective</w:t>
      </w:r>
      <w:bookmarkEnd w:id="5"/>
    </w:p>
    <w:p w14:paraId="38C25331" w14:textId="3114916A" w:rsidR="0084237E" w:rsidRPr="0027767F" w:rsidRDefault="00700870" w:rsidP="003C00AC">
      <w:pPr>
        <w:ind w:firstLine="431"/>
      </w:pPr>
      <w:r w:rsidRPr="0027767F">
        <w:t>While research has been conducted in a similar field, known as Sentiment Analysis and Models</w:t>
      </w:r>
      <w:sdt>
        <w:sdtPr>
          <w:id w:val="-1129712701"/>
          <w:citation/>
        </w:sdtPr>
        <w:sdtContent>
          <w:r w:rsidR="00163BB5" w:rsidRPr="0027767F">
            <w:fldChar w:fldCharType="begin"/>
          </w:r>
          <w:r w:rsidR="00847CED" w:rsidRPr="0027767F">
            <w:instrText xml:space="preserve">CITATION Liv13 \l 2055 </w:instrText>
          </w:r>
          <w:r w:rsidR="00163BB5" w:rsidRPr="0027767F">
            <w:fldChar w:fldCharType="separate"/>
          </w:r>
          <w:r w:rsidR="008F38A2" w:rsidRPr="0027767F">
            <w:t xml:space="preserve"> (Notter, 2013)</w:t>
          </w:r>
          <w:r w:rsidR="00163BB5" w:rsidRPr="0027767F">
            <w:fldChar w:fldCharType="end"/>
          </w:r>
        </w:sdtContent>
      </w:sdt>
      <w:r w:rsidRPr="0027767F">
        <w:t>,</w:t>
      </w:r>
      <w:r w:rsidR="00BC6F45" w:rsidRPr="0027767F">
        <w:t xml:space="preserve"> and literature exists on forecasting commodity prices using the CoT datasets </w:t>
      </w:r>
      <w:sdt>
        <w:sdtPr>
          <w:id w:val="-1398046444"/>
          <w:citation/>
        </w:sdtPr>
        <w:sdtContent>
          <w:r w:rsidR="00163BB5" w:rsidRPr="0027767F">
            <w:fldChar w:fldCharType="begin"/>
          </w:r>
          <w:r w:rsidR="007A779C" w:rsidRPr="0027767F">
            <w:instrText xml:space="preserve"> CITATION Wan03 \l 2055  </w:instrText>
          </w:r>
          <w:r w:rsidR="00163BB5" w:rsidRPr="0027767F">
            <w:fldChar w:fldCharType="separate"/>
          </w:r>
          <w:r w:rsidR="008F38A2" w:rsidRPr="0027767F">
            <w:t>(Wang C. , 2003)</w:t>
          </w:r>
          <w:r w:rsidR="00163BB5" w:rsidRPr="0027767F">
            <w:fldChar w:fldCharType="end"/>
          </w:r>
        </w:sdtContent>
      </w:sdt>
      <w:r w:rsidR="00BC6F45" w:rsidRPr="0027767F">
        <w:t xml:space="preserve">,  </w:t>
      </w:r>
      <w:r w:rsidRPr="0027767F">
        <w:t xml:space="preserve">the current paper aims to present a novel approach to utilizing </w:t>
      </w:r>
      <w:r w:rsidR="00BC6F45" w:rsidRPr="0027767F">
        <w:t xml:space="preserve">these </w:t>
      </w:r>
      <w:r w:rsidRPr="0027767F">
        <w:t>market positioning data</w:t>
      </w:r>
      <w:r w:rsidR="000B4E7E" w:rsidRPr="0027767F">
        <w:t xml:space="preserve"> (CoT and TFF)</w:t>
      </w:r>
      <w:r w:rsidRPr="0027767F">
        <w:t xml:space="preserve"> to produce a consistent </w:t>
      </w:r>
      <w:r w:rsidR="00B870D8">
        <w:t>currency and precious metals</w:t>
      </w:r>
      <w:r w:rsidRPr="0027767F">
        <w:t xml:space="preserve"> option trading model.</w:t>
      </w:r>
      <w:r w:rsidR="00E84A03" w:rsidRPr="0027767F">
        <w:t xml:space="preserve"> In more detail the extent to which the results of </w:t>
      </w:r>
      <w:sdt>
        <w:sdtPr>
          <w:id w:val="24915025"/>
          <w:citation/>
        </w:sdtPr>
        <w:sdtContent>
          <w:r w:rsidR="00163BB5" w:rsidRPr="0027767F">
            <w:fldChar w:fldCharType="begin"/>
          </w:r>
          <w:r w:rsidR="007A779C" w:rsidRPr="0027767F">
            <w:instrText xml:space="preserve"> CITATION Wan03 \l 2055  </w:instrText>
          </w:r>
          <w:r w:rsidR="00163BB5" w:rsidRPr="0027767F">
            <w:fldChar w:fldCharType="separate"/>
          </w:r>
          <w:r w:rsidR="008F38A2" w:rsidRPr="0027767F">
            <w:t>(Wang C. , 2003)</w:t>
          </w:r>
          <w:r w:rsidR="00163BB5" w:rsidRPr="0027767F">
            <w:fldChar w:fldCharType="end"/>
          </w:r>
        </w:sdtContent>
      </w:sdt>
      <w:r w:rsidR="00E84A03" w:rsidRPr="0027767F">
        <w:t xml:space="preserve"> hold across </w:t>
      </w:r>
      <w:r w:rsidR="00B870D8">
        <w:t xml:space="preserve">these </w:t>
      </w:r>
      <w:r w:rsidR="00B870D8">
        <w:lastRenderedPageBreak/>
        <w:t>asset</w:t>
      </w:r>
      <w:r w:rsidR="00E84A03" w:rsidRPr="0027767F">
        <w:t xml:space="preserve"> clas</w:t>
      </w:r>
      <w:r w:rsidR="00D07627" w:rsidRPr="0027767F">
        <w:t>ses will be investigated, and an investment</w:t>
      </w:r>
      <w:r w:rsidR="00E84A03" w:rsidRPr="0027767F">
        <w:t xml:space="preserve"> portfolio will be presented.</w:t>
      </w:r>
      <w:r w:rsidR="00BC505D" w:rsidRPr="0027767F">
        <w:t xml:space="preserve"> The research objective is therefore to determine </w:t>
      </w:r>
      <w:r w:rsidR="00251DCF" w:rsidRPr="0027767F">
        <w:t xml:space="preserve">whether a successful investment portfolio can be constructed on the positioning data disclosed in the </w:t>
      </w:r>
      <w:r w:rsidR="000B4E7E" w:rsidRPr="0027767F">
        <w:t>CFTC</w:t>
      </w:r>
      <w:r w:rsidR="00251DCF" w:rsidRPr="0027767F">
        <w:t xml:space="preserve"> report</w:t>
      </w:r>
      <w:r w:rsidR="000B4E7E" w:rsidRPr="0027767F">
        <w:t>s</w:t>
      </w:r>
      <w:r w:rsidR="00C564EF" w:rsidRPr="0027767F">
        <w:t>.</w:t>
      </w:r>
    </w:p>
    <w:p w14:paraId="11FE4BFB" w14:textId="1B2A609C" w:rsidR="00C564EF" w:rsidRPr="0027767F" w:rsidRDefault="00C564EF" w:rsidP="003C00AC">
      <w:pPr>
        <w:ind w:firstLine="431"/>
      </w:pPr>
      <w:r w:rsidRPr="0027767F">
        <w:t>In order to accommodate the particularities of the CFTC data, a custom investment process has been devised in this paper (</w:t>
      </w:r>
      <w:r w:rsidR="00C42773" w:rsidRPr="0027767F">
        <w:t xml:space="preserve">Section </w:t>
      </w:r>
      <w:r w:rsidR="00C42773" w:rsidRPr="0027767F">
        <w:fldChar w:fldCharType="begin"/>
      </w:r>
      <w:r w:rsidR="00C42773" w:rsidRPr="0027767F">
        <w:instrText xml:space="preserve"> REF _Ref479438773 \r \h  \* MERGEFORMAT </w:instrText>
      </w:r>
      <w:r w:rsidR="00C42773" w:rsidRPr="0027767F">
        <w:fldChar w:fldCharType="separate"/>
      </w:r>
      <w:r w:rsidR="00F572AA">
        <w:t>3.3</w:t>
      </w:r>
      <w:r w:rsidR="00C42773" w:rsidRPr="0027767F">
        <w:fldChar w:fldCharType="end"/>
      </w:r>
      <w:r w:rsidRPr="0027767F">
        <w:t xml:space="preserve">). In short, the developed models </w:t>
      </w:r>
      <w:r w:rsidR="00B870D8">
        <w:t>yield</w:t>
      </w:r>
      <w:r w:rsidRPr="0027767F">
        <w:t xml:space="preserve"> signals on a weekly basis, and performance is r</w:t>
      </w:r>
      <w:r w:rsidR="003F40C3">
        <w:t>eproduced by selling 1-week, 20</w:t>
      </w:r>
      <w:r w:rsidRPr="0027767F">
        <w:t xml:space="preserve"> delta strike options.</w:t>
      </w:r>
    </w:p>
    <w:p w14:paraId="63B5931B" w14:textId="77777777" w:rsidR="0084237E" w:rsidRDefault="0084237E" w:rsidP="0084237E"/>
    <w:p w14:paraId="65062D29" w14:textId="77777777" w:rsidR="006E14DC" w:rsidRDefault="006E14DC" w:rsidP="0084237E"/>
    <w:p w14:paraId="38FF773E" w14:textId="77777777" w:rsidR="006E14DC" w:rsidRDefault="006E14DC" w:rsidP="0084237E"/>
    <w:p w14:paraId="3B8E528D" w14:textId="77777777" w:rsidR="006E14DC" w:rsidRDefault="006E14DC" w:rsidP="0084237E"/>
    <w:p w14:paraId="5E01BA92" w14:textId="77777777" w:rsidR="006E14DC" w:rsidRDefault="006E14DC" w:rsidP="0084237E"/>
    <w:p w14:paraId="035F5A98" w14:textId="77777777" w:rsidR="006E14DC" w:rsidRDefault="006E14DC" w:rsidP="0084237E"/>
    <w:p w14:paraId="7C232DBD" w14:textId="77777777" w:rsidR="006E14DC" w:rsidRDefault="006E14DC" w:rsidP="0084237E"/>
    <w:p w14:paraId="6C9EB886" w14:textId="77777777" w:rsidR="006E14DC" w:rsidRDefault="006E14DC" w:rsidP="0084237E"/>
    <w:p w14:paraId="2019D91A" w14:textId="77777777" w:rsidR="006E14DC" w:rsidRDefault="006E14DC" w:rsidP="0084237E"/>
    <w:p w14:paraId="1AAA8DFE" w14:textId="77777777" w:rsidR="006E14DC" w:rsidRDefault="006E14DC" w:rsidP="0084237E"/>
    <w:p w14:paraId="1C16110F" w14:textId="77777777" w:rsidR="006E14DC" w:rsidRDefault="006E14DC" w:rsidP="0084237E"/>
    <w:p w14:paraId="15992061" w14:textId="77777777" w:rsidR="006E14DC" w:rsidRDefault="006E14DC" w:rsidP="0084237E"/>
    <w:p w14:paraId="2E7BD7FF" w14:textId="77777777" w:rsidR="006E14DC" w:rsidRDefault="006E14DC" w:rsidP="0084237E"/>
    <w:p w14:paraId="601A124C" w14:textId="77777777" w:rsidR="006E14DC" w:rsidRDefault="006E14DC" w:rsidP="0084237E"/>
    <w:p w14:paraId="633CE472" w14:textId="77777777" w:rsidR="006E14DC" w:rsidRDefault="006E14DC" w:rsidP="0084237E"/>
    <w:p w14:paraId="3214C667" w14:textId="77777777" w:rsidR="006E14DC" w:rsidRDefault="006E14DC" w:rsidP="0084237E"/>
    <w:p w14:paraId="620C20DA" w14:textId="77777777" w:rsidR="006E14DC" w:rsidRDefault="006E14DC" w:rsidP="0084237E"/>
    <w:p w14:paraId="06553752" w14:textId="77777777" w:rsidR="006E14DC" w:rsidRDefault="006E14DC" w:rsidP="0084237E"/>
    <w:p w14:paraId="0E37FC64" w14:textId="77777777" w:rsidR="006E14DC" w:rsidRDefault="006E14DC" w:rsidP="0084237E"/>
    <w:p w14:paraId="14DA3344" w14:textId="77777777" w:rsidR="006E14DC" w:rsidRDefault="006E14DC" w:rsidP="0084237E"/>
    <w:p w14:paraId="11ED6E41" w14:textId="77777777" w:rsidR="006E14DC" w:rsidRDefault="006E14DC" w:rsidP="0084237E"/>
    <w:p w14:paraId="5CAB7014" w14:textId="77777777" w:rsidR="006E14DC" w:rsidRDefault="006E14DC" w:rsidP="0084237E"/>
    <w:p w14:paraId="37F79F82" w14:textId="77777777" w:rsidR="006E14DC" w:rsidRDefault="006E14DC" w:rsidP="0084237E"/>
    <w:p w14:paraId="31AF1BD0" w14:textId="77777777" w:rsidR="006E14DC" w:rsidRDefault="006E14DC" w:rsidP="0084237E"/>
    <w:p w14:paraId="25CACF62" w14:textId="77777777" w:rsidR="006E14DC" w:rsidRDefault="006E14DC" w:rsidP="0084237E"/>
    <w:p w14:paraId="7082ADC1" w14:textId="77777777" w:rsidR="006E14DC" w:rsidRDefault="006E14DC" w:rsidP="0084237E"/>
    <w:p w14:paraId="6050A612" w14:textId="77777777" w:rsidR="006E14DC" w:rsidRDefault="006E14DC" w:rsidP="0084237E"/>
    <w:p w14:paraId="10FFDC2E" w14:textId="77777777" w:rsidR="006E14DC" w:rsidRDefault="006E14DC" w:rsidP="0084237E"/>
    <w:p w14:paraId="42AE89CE" w14:textId="77777777" w:rsidR="006E14DC" w:rsidRDefault="006E14DC" w:rsidP="0084237E"/>
    <w:p w14:paraId="3CE98D69" w14:textId="77777777" w:rsidR="006E14DC" w:rsidRDefault="006E14DC" w:rsidP="0084237E"/>
    <w:p w14:paraId="66E2CC5C" w14:textId="77777777" w:rsidR="006E14DC" w:rsidRDefault="006E14DC" w:rsidP="0084237E"/>
    <w:p w14:paraId="25C6CFBF" w14:textId="77777777" w:rsidR="006E14DC" w:rsidRDefault="006E14DC" w:rsidP="0084237E"/>
    <w:p w14:paraId="00952F6E" w14:textId="77777777" w:rsidR="006E14DC" w:rsidRPr="0027767F" w:rsidRDefault="006E14DC" w:rsidP="0084237E"/>
    <w:p w14:paraId="47D9521E" w14:textId="062C3AC0" w:rsidR="006227C8" w:rsidRPr="0027767F" w:rsidRDefault="006227C8" w:rsidP="006227C8">
      <w:pPr>
        <w:pStyle w:val="Heading1"/>
      </w:pPr>
      <w:bookmarkStart w:id="6" w:name="_Toc482460899"/>
      <w:r w:rsidRPr="0027767F">
        <w:lastRenderedPageBreak/>
        <w:t>Data</w:t>
      </w:r>
      <w:r w:rsidR="00BF7D4C" w:rsidRPr="0027767F">
        <w:t xml:space="preserve"> Acquisition - Description</w:t>
      </w:r>
      <w:bookmarkEnd w:id="6"/>
    </w:p>
    <w:p w14:paraId="77302488" w14:textId="77777777" w:rsidR="00C21775" w:rsidRPr="0027767F" w:rsidRDefault="008C58AE" w:rsidP="00C21775">
      <w:pPr>
        <w:pStyle w:val="Heading2"/>
        <w:numPr>
          <w:ilvl w:val="1"/>
          <w:numId w:val="19"/>
        </w:numPr>
        <w:ind w:left="709" w:hanging="709"/>
      </w:pPr>
      <w:bookmarkStart w:id="7" w:name="_Ref479412113"/>
      <w:bookmarkStart w:id="8" w:name="_Toc482460900"/>
      <w:r w:rsidRPr="0027767F">
        <w:t>Positioning</w:t>
      </w:r>
      <w:r w:rsidR="00C21775" w:rsidRPr="0027767F">
        <w:t xml:space="preserve"> Data</w:t>
      </w:r>
      <w:bookmarkEnd w:id="7"/>
      <w:bookmarkEnd w:id="8"/>
    </w:p>
    <w:p w14:paraId="0CF67B3B" w14:textId="58E70E50" w:rsidR="00527853" w:rsidRPr="0027767F" w:rsidRDefault="00C917B6" w:rsidP="008C58AE">
      <w:pPr>
        <w:ind w:firstLine="426"/>
      </w:pPr>
      <w:r w:rsidRPr="0027767F">
        <w:t>The CFTC overseas all trading activity in the U.S. futures market, and requires from all of its futures exchange clearing members and commission merchants, as well as foreign brokers, to report daily positions that meet specific reporting levels</w:t>
      </w:r>
      <w:r w:rsidR="00387B40" w:rsidRPr="0027767F">
        <w:t xml:space="preserve">. Although the exact requirements vary depending on the market, </w:t>
      </w:r>
      <w:r w:rsidR="007A779C" w:rsidRPr="0027767F">
        <w:t xml:space="preserve">the latest </w:t>
      </w:r>
      <w:r w:rsidR="00387B40" w:rsidRPr="0027767F">
        <w:t xml:space="preserve">levels cover approximately 70%-90% of total open interest in each product </w:t>
      </w:r>
      <w:sdt>
        <w:sdtPr>
          <w:id w:val="601615019"/>
          <w:citation/>
        </w:sdtPr>
        <w:sdtContent>
          <w:r w:rsidR="00163BB5" w:rsidRPr="0027767F">
            <w:fldChar w:fldCharType="begin"/>
          </w:r>
          <w:r w:rsidR="00387B40" w:rsidRPr="0027767F">
            <w:instrText xml:space="preserve"> CITATION Com06 \l 2055 </w:instrText>
          </w:r>
          <w:r w:rsidR="00163BB5" w:rsidRPr="0027767F">
            <w:fldChar w:fldCharType="separate"/>
          </w:r>
          <w:r w:rsidR="008F38A2" w:rsidRPr="0027767F">
            <w:t>(CFTC, 2006)</w:t>
          </w:r>
          <w:r w:rsidR="00163BB5" w:rsidRPr="0027767F">
            <w:fldChar w:fldCharType="end"/>
          </w:r>
        </w:sdtContent>
      </w:sdt>
      <w:r w:rsidR="00DD4E70" w:rsidRPr="0027767F">
        <w:t xml:space="preserve"> (see Appendix </w:t>
      </w:r>
      <w:r w:rsidR="00B5577E">
        <w:t>7</w:t>
      </w:r>
      <w:r w:rsidR="00DD4E70" w:rsidRPr="0027767F">
        <w:t>.1)</w:t>
      </w:r>
      <w:r w:rsidRPr="0027767F">
        <w:t>.</w:t>
      </w:r>
      <w:r w:rsidR="00911C17" w:rsidRPr="0027767F">
        <w:t xml:space="preserve"> The CFTC</w:t>
      </w:r>
      <w:r w:rsidR="00EA685C" w:rsidRPr="0027767F">
        <w:t xml:space="preserve"> </w:t>
      </w:r>
      <w:r w:rsidR="000B4E7E" w:rsidRPr="0027767F">
        <w:t>has been compiling since 1962 the CoT report</w:t>
      </w:r>
      <w:r w:rsidR="000B4E7E" w:rsidRPr="0027767F">
        <w:rPr>
          <w:rStyle w:val="FootnoteReference"/>
        </w:rPr>
        <w:footnoteReference w:id="12"/>
      </w:r>
      <w:r w:rsidR="000B4E7E" w:rsidRPr="0027767F">
        <w:t xml:space="preserve">, an aggregation of </w:t>
      </w:r>
      <w:r w:rsidR="00E81975" w:rsidRPr="0027767F">
        <w:t>this</w:t>
      </w:r>
      <w:r w:rsidR="00EA685C" w:rsidRPr="0027767F">
        <w:t xml:space="preserve"> data </w:t>
      </w:r>
      <w:r w:rsidR="007F15C9" w:rsidRPr="0027767F">
        <w:t>per market in long and short positions</w:t>
      </w:r>
      <w:r w:rsidR="000B4E7E" w:rsidRPr="0027767F">
        <w:t xml:space="preserve">, and delivers them </w:t>
      </w:r>
      <w:r w:rsidR="008805A2" w:rsidRPr="0027767F">
        <w:t xml:space="preserve">in two </w:t>
      </w:r>
      <w:r w:rsidR="007A779C" w:rsidRPr="0027767F">
        <w:t>classifications</w:t>
      </w:r>
      <w:r w:rsidR="008805A2" w:rsidRPr="0027767F">
        <w:t>: “futures</w:t>
      </w:r>
      <w:r w:rsidR="007A779C" w:rsidRPr="0027767F">
        <w:t xml:space="preserve"> </w:t>
      </w:r>
      <w:r w:rsidR="008805A2" w:rsidRPr="0027767F">
        <w:t>only” and “futures</w:t>
      </w:r>
      <w:r w:rsidR="007A779C" w:rsidRPr="0027767F">
        <w:t xml:space="preserve"> </w:t>
      </w:r>
      <w:r w:rsidR="008805A2" w:rsidRPr="0027767F">
        <w:t>and</w:t>
      </w:r>
      <w:r w:rsidR="007A779C" w:rsidRPr="0027767F">
        <w:t xml:space="preserve"> </w:t>
      </w:r>
      <w:r w:rsidR="008805A2" w:rsidRPr="0027767F">
        <w:t>options</w:t>
      </w:r>
      <w:r w:rsidR="000B4E7E" w:rsidRPr="0027767F">
        <w:t>"</w:t>
      </w:r>
      <w:r w:rsidR="00756191" w:rsidRPr="0027767F">
        <w:t xml:space="preserve"> (</w:t>
      </w:r>
      <w:r w:rsidR="00163BB5" w:rsidRPr="0027767F">
        <w:fldChar w:fldCharType="begin"/>
      </w:r>
      <w:r w:rsidR="00C16FF6" w:rsidRPr="0027767F">
        <w:instrText xml:space="preserve"> REF _Ref478902574 \h </w:instrText>
      </w:r>
      <w:r w:rsidR="00163BB5" w:rsidRPr="0027767F">
        <w:fldChar w:fldCharType="separate"/>
      </w:r>
      <w:r w:rsidR="00F572AA" w:rsidRPr="0027767F">
        <w:t xml:space="preserve">Figure </w:t>
      </w:r>
      <w:r w:rsidR="00F572AA">
        <w:rPr>
          <w:noProof/>
        </w:rPr>
        <w:t>2</w:t>
      </w:r>
      <w:r w:rsidR="00F572AA">
        <w:noBreakHyphen/>
      </w:r>
      <w:r w:rsidR="00F572AA">
        <w:rPr>
          <w:noProof/>
        </w:rPr>
        <w:t>1</w:t>
      </w:r>
      <w:r w:rsidR="00163BB5" w:rsidRPr="0027767F">
        <w:fldChar w:fldCharType="end"/>
      </w:r>
      <w:r w:rsidR="00756191" w:rsidRPr="0027767F">
        <w:t xml:space="preserve">), and </w:t>
      </w:r>
      <w:r w:rsidR="008B69E2" w:rsidRPr="0027767F">
        <w:t xml:space="preserve">two </w:t>
      </w:r>
      <w:r w:rsidR="00756191" w:rsidRPr="0027767F">
        <w:t xml:space="preserve">main </w:t>
      </w:r>
      <w:r w:rsidR="00527853" w:rsidRPr="0027767F">
        <w:t>broad</w:t>
      </w:r>
      <w:r w:rsidR="00756191" w:rsidRPr="0027767F">
        <w:t xml:space="preserve"> participant</w:t>
      </w:r>
      <w:r w:rsidR="00527853" w:rsidRPr="0027767F">
        <w:t xml:space="preserve"> categories:</w:t>
      </w:r>
    </w:p>
    <w:p w14:paraId="66E249CB" w14:textId="112E5024" w:rsidR="00527853" w:rsidRPr="0027767F" w:rsidRDefault="00527853" w:rsidP="00B870D8">
      <w:pPr>
        <w:pStyle w:val="ListParagraph"/>
        <w:numPr>
          <w:ilvl w:val="0"/>
          <w:numId w:val="24"/>
        </w:numPr>
        <w:rPr>
          <w:sz w:val="24"/>
        </w:rPr>
      </w:pPr>
      <w:r w:rsidRPr="0027767F">
        <w:rPr>
          <w:i/>
          <w:sz w:val="24"/>
        </w:rPr>
        <w:t>Commercials</w:t>
      </w:r>
      <w:r w:rsidRPr="0027767F">
        <w:rPr>
          <w:sz w:val="24"/>
        </w:rPr>
        <w:t xml:space="preserve"> </w:t>
      </w:r>
      <w:r w:rsidR="003D5E03">
        <w:rPr>
          <w:i/>
          <w:sz w:val="24"/>
        </w:rPr>
        <w:t xml:space="preserve">(COMM) </w:t>
      </w:r>
      <w:r w:rsidRPr="0027767F">
        <w:rPr>
          <w:sz w:val="24"/>
        </w:rPr>
        <w:t xml:space="preserve">- </w:t>
      </w:r>
      <w:r w:rsidR="00247A31" w:rsidRPr="0027767F">
        <w:rPr>
          <w:sz w:val="24"/>
        </w:rPr>
        <w:t>a trading entity that is commercially "...engaged in business activities hedged by the use of the futures or option markets".</w:t>
      </w:r>
    </w:p>
    <w:p w14:paraId="1235D5E7" w14:textId="0288C089" w:rsidR="00205B63" w:rsidRPr="0027767F" w:rsidRDefault="00527853" w:rsidP="00205B63">
      <w:pPr>
        <w:pStyle w:val="ListParagraph"/>
        <w:numPr>
          <w:ilvl w:val="0"/>
          <w:numId w:val="24"/>
        </w:numPr>
        <w:rPr>
          <w:sz w:val="24"/>
        </w:rPr>
      </w:pPr>
      <w:r w:rsidRPr="0027767F">
        <w:rPr>
          <w:i/>
          <w:sz w:val="24"/>
        </w:rPr>
        <w:t>Non-Commercials</w:t>
      </w:r>
      <w:r w:rsidRPr="0027767F">
        <w:rPr>
          <w:sz w:val="24"/>
        </w:rPr>
        <w:t xml:space="preserve"> </w:t>
      </w:r>
      <w:r w:rsidR="003D5E03" w:rsidRPr="003D5E03">
        <w:rPr>
          <w:i/>
          <w:sz w:val="24"/>
        </w:rPr>
        <w:t>(</w:t>
      </w:r>
      <w:r w:rsidR="003D5E03">
        <w:rPr>
          <w:i/>
          <w:sz w:val="24"/>
        </w:rPr>
        <w:t>NCOMM</w:t>
      </w:r>
      <w:r w:rsidR="003D5E03" w:rsidRPr="003D5E03">
        <w:rPr>
          <w:i/>
          <w:sz w:val="24"/>
        </w:rPr>
        <w:t>)</w:t>
      </w:r>
      <w:r w:rsidRPr="0027767F">
        <w:rPr>
          <w:sz w:val="24"/>
        </w:rPr>
        <w:t xml:space="preserve">- </w:t>
      </w:r>
      <w:r w:rsidR="00247A31" w:rsidRPr="0027767F">
        <w:rPr>
          <w:sz w:val="24"/>
        </w:rPr>
        <w:t>remaining parti</w:t>
      </w:r>
      <w:r w:rsidR="00414A47" w:rsidRPr="0027767F">
        <w:rPr>
          <w:sz w:val="24"/>
        </w:rPr>
        <w:t>cipants.</w:t>
      </w:r>
    </w:p>
    <w:p w14:paraId="365BBAA3" w14:textId="77777777" w:rsidR="00C16FF6" w:rsidRPr="0027767F" w:rsidRDefault="00C16FF6" w:rsidP="00C16FF6">
      <w:pPr>
        <w:rPr>
          <w:sz w:val="10"/>
          <w:szCs w:val="10"/>
        </w:rPr>
      </w:pPr>
    </w:p>
    <w:p w14:paraId="7813D022" w14:textId="77777777" w:rsidR="00C16FF6" w:rsidRPr="0027767F" w:rsidRDefault="00385F45" w:rsidP="00C16FF6">
      <w:pPr>
        <w:keepNext/>
        <w:jc w:val="center"/>
      </w:pPr>
      <w:r w:rsidRPr="0027767F">
        <w:rPr>
          <w:noProof/>
          <w:lang w:eastAsia="en-GB"/>
        </w:rPr>
        <w:drawing>
          <wp:inline distT="0" distB="0" distL="0" distR="0" wp14:anchorId="3DD76E8D" wp14:editId="5E70A26F">
            <wp:extent cx="4320000" cy="2520000"/>
            <wp:effectExtent l="25400" t="25400" r="23495" b="2032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srcRect r="17057" b="24858"/>
                    <a:stretch/>
                  </pic:blipFill>
                  <pic:spPr bwMode="auto">
                    <a:xfrm>
                      <a:off x="0" y="0"/>
                      <a:ext cx="4320000" cy="2520000"/>
                    </a:xfrm>
                    <a:prstGeom prst="rect">
                      <a:avLst/>
                    </a:prstGeom>
                    <a:noFill/>
                    <a:ln w="9525" cap="flat" cmpd="sng" algn="ctr">
                      <a:solidFill>
                        <a:schemeClr val="tx1"/>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2B24AF26" w14:textId="3240C041" w:rsidR="00385F45" w:rsidRPr="0027767F" w:rsidRDefault="00C16FF6" w:rsidP="00C16FF6">
      <w:pPr>
        <w:pStyle w:val="Caption"/>
        <w:jc w:val="left"/>
      </w:pPr>
      <w:bookmarkStart w:id="9" w:name="_Ref478902574"/>
      <w:bookmarkStart w:id="10" w:name="_Toc482460927"/>
      <w:r w:rsidRPr="0027767F">
        <w:t xml:space="preserve">Figure </w:t>
      </w:r>
      <w:fldSimple w:instr=" STYLEREF 1 \s ">
        <w:r w:rsidR="00F572AA">
          <w:rPr>
            <w:noProof/>
          </w:rPr>
          <w:t>2</w:t>
        </w:r>
      </w:fldSimple>
      <w:r w:rsidR="0050494D">
        <w:noBreakHyphen/>
      </w:r>
      <w:fldSimple w:instr=" SEQ Figure \* ARABIC \s 1 ">
        <w:r w:rsidR="00F572AA">
          <w:rPr>
            <w:noProof/>
          </w:rPr>
          <w:t>1</w:t>
        </w:r>
      </w:fldSimple>
      <w:bookmarkEnd w:id="9"/>
      <w:r w:rsidRPr="0027767F">
        <w:t xml:space="preserve"> </w:t>
      </w:r>
      <w:bookmarkStart w:id="11" w:name="_Ref480057457"/>
      <w:r w:rsidRPr="0027767F">
        <w:t>– CoT Report Format</w:t>
      </w:r>
      <w:bookmarkEnd w:id="10"/>
      <w:bookmarkEnd w:id="11"/>
    </w:p>
    <w:p w14:paraId="396015F4" w14:textId="77777777" w:rsidR="008C58AE" w:rsidRPr="0027767F" w:rsidRDefault="008C58AE" w:rsidP="008C58AE">
      <w:pPr>
        <w:ind w:firstLine="426"/>
      </w:pPr>
      <w:r w:rsidRPr="0027767F">
        <w:t xml:space="preserve">Since these data however separate reportable traders </w:t>
      </w:r>
      <w:r w:rsidR="00205B63" w:rsidRPr="0027767F">
        <w:t>in very broad categories</w:t>
      </w:r>
      <w:r w:rsidRPr="0027767F">
        <w:t>, in 2010 the CFTC announced the delivery of an additional weekly report. The later, termed</w:t>
      </w:r>
      <w:r w:rsidR="00524144" w:rsidRPr="0027767F">
        <w:t xml:space="preserve"> the</w:t>
      </w:r>
      <w:r w:rsidRPr="0027767F">
        <w:t xml:space="preserve"> Traders in Financial Futures (TFF) report</w:t>
      </w:r>
      <w:r w:rsidR="00524144" w:rsidRPr="0027767F">
        <w:rPr>
          <w:rStyle w:val="FootnoteReference"/>
        </w:rPr>
        <w:footnoteReference w:id="13"/>
      </w:r>
      <w:r w:rsidRPr="0027767F">
        <w:t>, separates large trades in the financial markets</w:t>
      </w:r>
      <w:r w:rsidR="00524144" w:rsidRPr="0027767F">
        <w:t xml:space="preserve"> in "sell-side" (Dealer / Intermediary) and "buy-side" (Asset Manager / Institutional, Leverage Funds, Other Reportable) participants:</w:t>
      </w:r>
    </w:p>
    <w:p w14:paraId="3637009E" w14:textId="62B4954B" w:rsidR="008C58AE" w:rsidRPr="0027767F" w:rsidRDefault="008C58AE" w:rsidP="008C58AE">
      <w:pPr>
        <w:pStyle w:val="ListParagraph"/>
        <w:numPr>
          <w:ilvl w:val="0"/>
          <w:numId w:val="23"/>
        </w:numPr>
        <w:rPr>
          <w:sz w:val="24"/>
        </w:rPr>
      </w:pPr>
      <w:r w:rsidRPr="0027767F">
        <w:rPr>
          <w:i/>
          <w:sz w:val="24"/>
        </w:rPr>
        <w:lastRenderedPageBreak/>
        <w:t>Dealer / Intermediary</w:t>
      </w:r>
      <w:r w:rsidR="003D5E03">
        <w:rPr>
          <w:i/>
          <w:sz w:val="24"/>
        </w:rPr>
        <w:t xml:space="preserve"> (DE)</w:t>
      </w:r>
      <w:r w:rsidRPr="0027767F">
        <w:rPr>
          <w:sz w:val="24"/>
        </w:rPr>
        <w:t xml:space="preserve"> - </w:t>
      </w:r>
      <w:r w:rsidR="00060C72" w:rsidRPr="0027767F">
        <w:rPr>
          <w:sz w:val="24"/>
        </w:rPr>
        <w:t>market participants that earn commissions from selling financial products, capturing the bid/ask spread and accommodating their clients.</w:t>
      </w:r>
      <w:r w:rsidR="00AD1350" w:rsidRPr="0027767F">
        <w:rPr>
          <w:sz w:val="24"/>
        </w:rPr>
        <w:t xml:space="preserve"> These include large institutions such as banks and securities' dealers that tend to run matched books, or offset their risk across clients and markets.</w:t>
      </w:r>
    </w:p>
    <w:p w14:paraId="771F721B" w14:textId="0399EEF1" w:rsidR="008C58AE" w:rsidRPr="0027767F" w:rsidRDefault="008C58AE" w:rsidP="008C58AE">
      <w:pPr>
        <w:pStyle w:val="ListParagraph"/>
        <w:numPr>
          <w:ilvl w:val="0"/>
          <w:numId w:val="23"/>
        </w:numPr>
        <w:rPr>
          <w:sz w:val="24"/>
        </w:rPr>
      </w:pPr>
      <w:r w:rsidRPr="0027767F">
        <w:rPr>
          <w:i/>
          <w:sz w:val="24"/>
        </w:rPr>
        <w:t>Asset Manager / Institutional</w:t>
      </w:r>
      <w:r w:rsidRPr="0027767F">
        <w:rPr>
          <w:sz w:val="24"/>
        </w:rPr>
        <w:t xml:space="preserve"> </w:t>
      </w:r>
      <w:r w:rsidR="003D5E03" w:rsidRPr="003D5E03">
        <w:rPr>
          <w:i/>
          <w:sz w:val="24"/>
        </w:rPr>
        <w:t xml:space="preserve">(AM) </w:t>
      </w:r>
      <w:r w:rsidRPr="0027767F">
        <w:rPr>
          <w:sz w:val="24"/>
        </w:rPr>
        <w:t xml:space="preserve">- </w:t>
      </w:r>
      <w:r w:rsidR="00AD1350" w:rsidRPr="0027767F">
        <w:rPr>
          <w:sz w:val="24"/>
        </w:rPr>
        <w:t>this segment covers institutional investors, such as mutual</w:t>
      </w:r>
      <w:r w:rsidR="003B4DC1" w:rsidRPr="0027767F">
        <w:rPr>
          <w:sz w:val="24"/>
        </w:rPr>
        <w:t xml:space="preserve"> and pension</w:t>
      </w:r>
      <w:r w:rsidR="00AD1350" w:rsidRPr="0027767F">
        <w:rPr>
          <w:sz w:val="24"/>
        </w:rPr>
        <w:t xml:space="preserve"> funds, </w:t>
      </w:r>
      <w:r w:rsidR="003B4DC1" w:rsidRPr="0027767F">
        <w:rPr>
          <w:sz w:val="24"/>
        </w:rPr>
        <w:t>insurance companies</w:t>
      </w:r>
      <w:r w:rsidR="00AD1350" w:rsidRPr="0027767F">
        <w:rPr>
          <w:sz w:val="24"/>
        </w:rPr>
        <w:t>, endowments etc.</w:t>
      </w:r>
    </w:p>
    <w:p w14:paraId="0C69654E" w14:textId="1082B137" w:rsidR="008C58AE" w:rsidRPr="0027767F" w:rsidRDefault="008C58AE" w:rsidP="008C58AE">
      <w:pPr>
        <w:pStyle w:val="ListParagraph"/>
        <w:numPr>
          <w:ilvl w:val="0"/>
          <w:numId w:val="23"/>
        </w:numPr>
        <w:rPr>
          <w:sz w:val="24"/>
        </w:rPr>
      </w:pPr>
      <w:r w:rsidRPr="0027767F">
        <w:rPr>
          <w:i/>
          <w:sz w:val="24"/>
        </w:rPr>
        <w:t>Leverage Funds</w:t>
      </w:r>
      <w:r w:rsidRPr="0027767F">
        <w:rPr>
          <w:sz w:val="24"/>
        </w:rPr>
        <w:t xml:space="preserve"> </w:t>
      </w:r>
      <w:r w:rsidR="003D5E03">
        <w:rPr>
          <w:i/>
          <w:sz w:val="24"/>
        </w:rPr>
        <w:t>(LM)</w:t>
      </w:r>
      <w:r w:rsidRPr="0027767F">
        <w:rPr>
          <w:sz w:val="24"/>
        </w:rPr>
        <w:t xml:space="preserve">- </w:t>
      </w:r>
      <w:r w:rsidR="00AD1350" w:rsidRPr="0027767F">
        <w:rPr>
          <w:sz w:val="24"/>
        </w:rPr>
        <w:t>these are various types of asset managers and hedge funds whose strategies may involve, among others, opening outright positions or arbitrage within or between markets.</w:t>
      </w:r>
    </w:p>
    <w:p w14:paraId="42601F9A" w14:textId="77777777" w:rsidR="008C58AE" w:rsidRPr="0027767F" w:rsidRDefault="008C58AE" w:rsidP="008C58AE">
      <w:pPr>
        <w:pStyle w:val="ListParagraph"/>
        <w:numPr>
          <w:ilvl w:val="0"/>
          <w:numId w:val="23"/>
        </w:numPr>
        <w:rPr>
          <w:sz w:val="24"/>
        </w:rPr>
      </w:pPr>
      <w:r w:rsidRPr="0027767F">
        <w:rPr>
          <w:i/>
          <w:sz w:val="24"/>
        </w:rPr>
        <w:t>Other Reportable</w:t>
      </w:r>
      <w:r w:rsidR="006523D7" w:rsidRPr="0027767F">
        <w:rPr>
          <w:i/>
          <w:sz w:val="24"/>
        </w:rPr>
        <w:t>s</w:t>
      </w:r>
      <w:r w:rsidRPr="0027767F">
        <w:rPr>
          <w:i/>
          <w:sz w:val="24"/>
        </w:rPr>
        <w:t xml:space="preserve"> </w:t>
      </w:r>
      <w:r w:rsidRPr="0027767F">
        <w:rPr>
          <w:sz w:val="24"/>
        </w:rPr>
        <w:t xml:space="preserve">- </w:t>
      </w:r>
      <w:r w:rsidR="00AD1350" w:rsidRPr="0027767F">
        <w:rPr>
          <w:sz w:val="24"/>
        </w:rPr>
        <w:t>market participants not covered in the three categories above; traders in this category use markets mostly to hedge business risk. Examples include central banks, corporate treasuries, credit unions, mortgage originators, etc.</w:t>
      </w:r>
    </w:p>
    <w:p w14:paraId="7CA92E9C" w14:textId="71282256" w:rsidR="00F92EEF" w:rsidRPr="0027767F" w:rsidRDefault="005071BF" w:rsidP="00385F45">
      <w:pPr>
        <w:ind w:firstLine="426"/>
      </w:pPr>
      <w:r w:rsidRPr="0027767F">
        <w:t xml:space="preserve">The </w:t>
      </w:r>
      <w:r w:rsidR="00B55BD2" w:rsidRPr="0027767F">
        <w:t xml:space="preserve">CFTC backfilled the </w:t>
      </w:r>
      <w:r w:rsidRPr="0027767F">
        <w:t xml:space="preserve">TFF </w:t>
      </w:r>
      <w:r w:rsidR="00B55BD2" w:rsidRPr="0027767F">
        <w:t xml:space="preserve">report </w:t>
      </w:r>
      <w:r w:rsidR="00205B63" w:rsidRPr="0027767F">
        <w:t>from</w:t>
      </w:r>
      <w:r w:rsidRPr="0027767F">
        <w:t xml:space="preserve"> </w:t>
      </w:r>
      <w:r w:rsidR="00DA2DF7" w:rsidRPr="0027767F">
        <w:t xml:space="preserve">June </w:t>
      </w:r>
      <w:r w:rsidR="00C80E70">
        <w:t>1</w:t>
      </w:r>
      <w:r w:rsidR="00C80E70" w:rsidRPr="00C80E70">
        <w:rPr>
          <w:vertAlign w:val="superscript"/>
        </w:rPr>
        <w:t>st</w:t>
      </w:r>
      <w:r w:rsidR="00DA2DF7" w:rsidRPr="0027767F">
        <w:t xml:space="preserve">, 2006, </w:t>
      </w:r>
      <w:r w:rsidR="001D6AE2" w:rsidRPr="0027767F">
        <w:t>which</w:t>
      </w:r>
      <w:r w:rsidR="00DA2DF7" w:rsidRPr="0027767F">
        <w:t xml:space="preserve"> is </w:t>
      </w:r>
      <w:r w:rsidR="00B55BD2" w:rsidRPr="0027767F">
        <w:t xml:space="preserve">since </w:t>
      </w:r>
      <w:r w:rsidR="00DA2DF7" w:rsidRPr="0027767F">
        <w:t>delivered in a consistent format</w:t>
      </w:r>
      <w:r w:rsidR="003B4DC1" w:rsidRPr="0027767F">
        <w:t xml:space="preserve"> </w:t>
      </w:r>
      <w:r w:rsidR="00C0612A" w:rsidRPr="0027767F">
        <w:t>(</w:t>
      </w:r>
      <w:r w:rsidR="00163BB5" w:rsidRPr="0027767F">
        <w:fldChar w:fldCharType="begin"/>
      </w:r>
      <w:r w:rsidR="00C16FF6" w:rsidRPr="0027767F">
        <w:instrText xml:space="preserve"> REF _Ref478902525 \h </w:instrText>
      </w:r>
      <w:r w:rsidR="00163BB5" w:rsidRPr="0027767F">
        <w:fldChar w:fldCharType="separate"/>
      </w:r>
      <w:r w:rsidR="00F572AA" w:rsidRPr="0027767F">
        <w:t xml:space="preserve">Figure </w:t>
      </w:r>
      <w:r w:rsidR="00F572AA">
        <w:rPr>
          <w:noProof/>
        </w:rPr>
        <w:t>2</w:t>
      </w:r>
      <w:r w:rsidR="00F572AA">
        <w:noBreakHyphen/>
      </w:r>
      <w:r w:rsidR="00F572AA">
        <w:rPr>
          <w:noProof/>
        </w:rPr>
        <w:t>2</w:t>
      </w:r>
      <w:r w:rsidR="00163BB5" w:rsidRPr="0027767F">
        <w:fldChar w:fldCharType="end"/>
      </w:r>
      <w:r w:rsidR="003B4DC1" w:rsidRPr="0027767F">
        <w:t>)</w:t>
      </w:r>
      <w:r w:rsidR="00B55BD2" w:rsidRPr="0027767F">
        <w:t xml:space="preserve"> along with the CoT report</w:t>
      </w:r>
      <w:r w:rsidR="003B4DC1" w:rsidRPr="0027767F">
        <w:t>.</w:t>
      </w:r>
    </w:p>
    <w:p w14:paraId="016E0472" w14:textId="77777777" w:rsidR="005735E1" w:rsidRPr="0027767F" w:rsidRDefault="005735E1" w:rsidP="00385F45">
      <w:pPr>
        <w:ind w:firstLine="426"/>
        <w:rPr>
          <w:sz w:val="10"/>
          <w:szCs w:val="10"/>
        </w:rPr>
      </w:pPr>
    </w:p>
    <w:p w14:paraId="74AD40EF" w14:textId="77777777" w:rsidR="00C16FF6" w:rsidRPr="0027767F" w:rsidRDefault="005735E1" w:rsidP="00220884">
      <w:pPr>
        <w:keepNext/>
        <w:jc w:val="center"/>
      </w:pPr>
      <w:r w:rsidRPr="0027767F">
        <w:rPr>
          <w:noProof/>
          <w:lang w:eastAsia="en-GB"/>
        </w:rPr>
        <w:drawing>
          <wp:inline distT="0" distB="0" distL="0" distR="0" wp14:anchorId="2B7841D8" wp14:editId="3348E47C">
            <wp:extent cx="4320000" cy="2520000"/>
            <wp:effectExtent l="25400" t="25400" r="23495" b="2032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srcRect l="1" r="35835"/>
                    <a:stretch/>
                  </pic:blipFill>
                  <pic:spPr bwMode="auto">
                    <a:xfrm>
                      <a:off x="0" y="0"/>
                      <a:ext cx="4320000" cy="2520000"/>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CC41185" w14:textId="024F3868" w:rsidR="00C0612A" w:rsidRPr="00F12CA0" w:rsidRDefault="00C16FF6" w:rsidP="00F12CA0">
      <w:pPr>
        <w:pStyle w:val="Caption"/>
      </w:pPr>
      <w:bookmarkStart w:id="12" w:name="_Ref478902525"/>
      <w:bookmarkStart w:id="13" w:name="_Toc482460928"/>
      <w:r w:rsidRPr="0027767F">
        <w:t xml:space="preserve">Figure </w:t>
      </w:r>
      <w:fldSimple w:instr=" STYLEREF 1 \s ">
        <w:r w:rsidR="00F572AA">
          <w:rPr>
            <w:noProof/>
          </w:rPr>
          <w:t>2</w:t>
        </w:r>
      </w:fldSimple>
      <w:r w:rsidR="0050494D">
        <w:noBreakHyphen/>
      </w:r>
      <w:fldSimple w:instr=" SEQ Figure \* ARABIC \s 1 ">
        <w:r w:rsidR="00F572AA">
          <w:rPr>
            <w:noProof/>
          </w:rPr>
          <w:t>2</w:t>
        </w:r>
      </w:fldSimple>
      <w:bookmarkEnd w:id="12"/>
      <w:r w:rsidRPr="0027767F">
        <w:t xml:space="preserve"> – TFF Report Format</w:t>
      </w:r>
      <w:bookmarkEnd w:id="13"/>
    </w:p>
    <w:p w14:paraId="08E12317" w14:textId="77777777" w:rsidR="009047A4" w:rsidRPr="0027767F" w:rsidRDefault="00D771E6" w:rsidP="007741C5">
      <w:pPr>
        <w:ind w:firstLine="426"/>
      </w:pPr>
      <w:r w:rsidRPr="0027767F">
        <w:t xml:space="preserve">Since the present report will make use </w:t>
      </w:r>
      <w:r w:rsidR="00767504" w:rsidRPr="0027767F">
        <w:t xml:space="preserve">almost exclusively </w:t>
      </w:r>
      <w:r w:rsidRPr="0027767F">
        <w:t>of the TFF</w:t>
      </w:r>
      <w:r w:rsidR="00512C98" w:rsidRPr="0027767F">
        <w:t xml:space="preserve"> / CoT</w:t>
      </w:r>
      <w:r w:rsidRPr="0027767F">
        <w:t xml:space="preserve"> </w:t>
      </w:r>
      <w:r w:rsidR="00767504" w:rsidRPr="0027767F">
        <w:t>data</w:t>
      </w:r>
      <w:r w:rsidRPr="0027767F">
        <w:t xml:space="preserve">, certain limitations of the </w:t>
      </w:r>
      <w:r w:rsidR="00767504" w:rsidRPr="0027767F">
        <w:t>later</w:t>
      </w:r>
      <w:r w:rsidRPr="0027767F">
        <w:t xml:space="preserve"> are worth </w:t>
      </w:r>
      <w:r w:rsidR="00767504" w:rsidRPr="0027767F">
        <w:t>mentioning</w:t>
      </w:r>
      <w:r w:rsidRPr="0027767F">
        <w:t>.</w:t>
      </w:r>
      <w:r w:rsidR="00BA6C75" w:rsidRPr="0027767F">
        <w:t xml:space="preserve"> The classification of the participants in </w:t>
      </w:r>
      <w:r w:rsidR="00512C98" w:rsidRPr="0027767F">
        <w:t>any of the</w:t>
      </w:r>
      <w:r w:rsidR="00BA6C75" w:rsidRPr="0027767F">
        <w:t xml:space="preserve"> </w:t>
      </w:r>
      <w:r w:rsidR="00AD76C3" w:rsidRPr="0027767F">
        <w:t xml:space="preserve">presented </w:t>
      </w:r>
      <w:r w:rsidR="00BA6C75" w:rsidRPr="0027767F">
        <w:t xml:space="preserve">categories is conducted </w:t>
      </w:r>
      <w:r w:rsidR="00AD76C3" w:rsidRPr="0027767F">
        <w:t>using</w:t>
      </w:r>
      <w:r w:rsidR="00BA6C75" w:rsidRPr="0027767F">
        <w:t xml:space="preserve"> a strict guideline, but as the CFTC states, judgement on the part of the Commission staff is sometimes required (e.g.</w:t>
      </w:r>
      <w:r w:rsidR="00AD76C3" w:rsidRPr="0027767F">
        <w:t xml:space="preserve"> particular classification due to the predominant business activity of the participant</w:t>
      </w:r>
      <w:r w:rsidR="00BA6C75" w:rsidRPr="0027767F">
        <w:t>).</w:t>
      </w:r>
      <w:r w:rsidR="00992B85" w:rsidRPr="0027767F">
        <w:t xml:space="preserve"> </w:t>
      </w:r>
      <w:r w:rsidR="00AD76C3" w:rsidRPr="0027767F">
        <w:t>Additionally, the Commission classifies the participants, and not their tr</w:t>
      </w:r>
      <w:r w:rsidR="007741C5" w:rsidRPr="0027767F">
        <w:t xml:space="preserve">ading activities. For instance, </w:t>
      </w:r>
      <w:r w:rsidR="00AD76C3" w:rsidRPr="0027767F">
        <w:t>hedge funds are known to fall under the "Leverage Fund</w:t>
      </w:r>
      <w:r w:rsidR="00A04210" w:rsidRPr="0027767F">
        <w:t>s</w:t>
      </w:r>
      <w:r w:rsidR="00AD76C3" w:rsidRPr="0027767F">
        <w:t xml:space="preserve">" </w:t>
      </w:r>
      <w:r w:rsidR="00A04210" w:rsidRPr="0027767F">
        <w:t>category</w:t>
      </w:r>
      <w:r w:rsidR="00AD76C3" w:rsidRPr="0027767F">
        <w:t xml:space="preserve">, but not all of </w:t>
      </w:r>
      <w:r w:rsidR="00E81975" w:rsidRPr="0027767F">
        <w:t>their</w:t>
      </w:r>
      <w:r w:rsidR="00AD76C3" w:rsidRPr="0027767F">
        <w:t xml:space="preserve"> activity can always be described as speculative</w:t>
      </w:r>
      <w:r w:rsidR="00DB2753" w:rsidRPr="0027767F">
        <w:t xml:space="preserve"> (e.g. using the foreign exchange futures market to hedge exposure to an OTC core position)</w:t>
      </w:r>
      <w:r w:rsidR="007741C5" w:rsidRPr="0027767F">
        <w:t xml:space="preserve">. Finally, a multifunctional organization </w:t>
      </w:r>
      <w:r w:rsidR="007741C5" w:rsidRPr="0027767F">
        <w:lastRenderedPageBreak/>
        <w:t>with more than one trading entities may have each entity classified separately in each market. It can therefore be the case that an asset manager with two trading entities has part of its positions in a market described as commercial (under the first entity), and the rest as non-commercial positions (under the second entity)</w:t>
      </w:r>
      <w:r w:rsidR="00E06B00" w:rsidRPr="0027767F">
        <w:t xml:space="preserve"> </w:t>
      </w:r>
      <w:sdt>
        <w:sdtPr>
          <w:id w:val="682862152"/>
          <w:citation/>
        </w:sdtPr>
        <w:sdtContent>
          <w:r w:rsidR="00163BB5" w:rsidRPr="0027767F">
            <w:fldChar w:fldCharType="begin"/>
          </w:r>
          <w:r w:rsidR="00E06B00" w:rsidRPr="0027767F">
            <w:instrText xml:space="preserve"> CITATION Com06 \l 2055 </w:instrText>
          </w:r>
          <w:r w:rsidR="00163BB5" w:rsidRPr="0027767F">
            <w:fldChar w:fldCharType="separate"/>
          </w:r>
          <w:r w:rsidR="008F38A2" w:rsidRPr="0027767F">
            <w:t>(CFTC, 2006)</w:t>
          </w:r>
          <w:r w:rsidR="00163BB5" w:rsidRPr="0027767F">
            <w:fldChar w:fldCharType="end"/>
          </w:r>
        </w:sdtContent>
      </w:sdt>
      <w:r w:rsidR="00AD76C3" w:rsidRPr="0027767F">
        <w:t>.</w:t>
      </w:r>
    </w:p>
    <w:p w14:paraId="400BE1ED" w14:textId="5EC5F3E6" w:rsidR="00DE2255" w:rsidRPr="0027767F" w:rsidRDefault="000640D8" w:rsidP="00DE2255">
      <w:pPr>
        <w:ind w:firstLine="426"/>
      </w:pPr>
      <w:r w:rsidRPr="0027767F">
        <w:t xml:space="preserve">For the purpose of this report, the historical weekly CoT and TFF </w:t>
      </w:r>
      <w:r w:rsidR="009047A4" w:rsidRPr="0027767F">
        <w:t>raw data</w:t>
      </w:r>
      <w:r w:rsidRPr="0027767F">
        <w:t xml:space="preserve"> have been collected and compiled in uniform databas</w:t>
      </w:r>
      <w:r w:rsidR="00C80E70">
        <w:t>es for the period 01</w:t>
      </w:r>
      <w:r w:rsidRPr="0027767F">
        <w:t>.06.2006-27.12.2016.</w:t>
      </w:r>
      <w:r w:rsidR="009047A4" w:rsidRPr="0027767F">
        <w:t xml:space="preserve"> While the data </w:t>
      </w:r>
      <w:r w:rsidR="00986984" w:rsidRPr="0027767F">
        <w:t>includes</w:t>
      </w:r>
      <w:r w:rsidR="009047A4" w:rsidRPr="0027767F">
        <w:t xml:space="preserve"> more than 600 instruments, </w:t>
      </w:r>
      <w:r w:rsidR="00986984" w:rsidRPr="0027767F">
        <w:t>and spans across numerous main and secondary markets</w:t>
      </w:r>
      <w:r w:rsidR="00986984" w:rsidRPr="0027767F">
        <w:rPr>
          <w:rStyle w:val="FootnoteReference"/>
        </w:rPr>
        <w:footnoteReference w:id="14"/>
      </w:r>
      <w:r w:rsidR="00466596" w:rsidRPr="0027767F">
        <w:t>, the number of instruments with complete weekly positioning information is more limited. Particularly complete are currenc</w:t>
      </w:r>
      <w:r w:rsidR="00DE2255" w:rsidRPr="0027767F">
        <w:t>y, treasury</w:t>
      </w:r>
      <w:r w:rsidR="00466596" w:rsidRPr="0027767F">
        <w:t xml:space="preserve"> and index data</w:t>
      </w:r>
      <w:r w:rsidR="00DE2255" w:rsidRPr="0027767F">
        <w:t>; this, in combination with the lack of any literature analysing these data, further strengthens the case of this thesis.</w:t>
      </w:r>
    </w:p>
    <w:p w14:paraId="22E72042" w14:textId="77777777" w:rsidR="00C917B6" w:rsidRPr="0027767F" w:rsidRDefault="009F64AA" w:rsidP="00DE2255">
      <w:pPr>
        <w:ind w:firstLine="426"/>
      </w:pPr>
      <w:r w:rsidRPr="0027767F">
        <w:tab/>
      </w:r>
    </w:p>
    <w:p w14:paraId="17CD51AE" w14:textId="77777777" w:rsidR="00C21775" w:rsidRPr="0027767F" w:rsidRDefault="009F6393" w:rsidP="00C21775">
      <w:pPr>
        <w:pStyle w:val="Heading2"/>
        <w:numPr>
          <w:ilvl w:val="1"/>
          <w:numId w:val="19"/>
        </w:numPr>
        <w:ind w:left="709" w:hanging="709"/>
      </w:pPr>
      <w:bookmarkStart w:id="14" w:name="_Ref479437474"/>
      <w:bookmarkStart w:id="15" w:name="_Ref479437502"/>
      <w:bookmarkStart w:id="16" w:name="_Toc482460901"/>
      <w:r w:rsidRPr="0027767F">
        <w:t>Option</w:t>
      </w:r>
      <w:r w:rsidR="00C21775" w:rsidRPr="0027767F">
        <w:t xml:space="preserve"> Data</w:t>
      </w:r>
      <w:bookmarkEnd w:id="14"/>
      <w:bookmarkEnd w:id="15"/>
      <w:bookmarkEnd w:id="16"/>
    </w:p>
    <w:p w14:paraId="3AC3418D" w14:textId="1B292DC9" w:rsidR="005E7F94" w:rsidRPr="0027767F" w:rsidRDefault="001F69F5" w:rsidP="00C21775">
      <w:r w:rsidRPr="0027767F">
        <w:tab/>
      </w:r>
      <w:r w:rsidR="005E7F94" w:rsidRPr="0027767F">
        <w:t xml:space="preserve">The CFTC </w:t>
      </w:r>
      <w:r w:rsidR="006506F9" w:rsidRPr="0027767F">
        <w:t>reports</w:t>
      </w:r>
      <w:r w:rsidR="005E7F94" w:rsidRPr="0027767F">
        <w:t xml:space="preserve"> are released to the public every Friday at the close of</w:t>
      </w:r>
      <w:r w:rsidR="006506F9" w:rsidRPr="0027767F">
        <w:t xml:space="preserve"> US markets. Making use of the latest positioning information</w:t>
      </w:r>
      <w:r w:rsidR="005E7F94" w:rsidRPr="0027767F">
        <w:t xml:space="preserve">, the investment process, described in detail in </w:t>
      </w:r>
      <w:r w:rsidR="00C42773" w:rsidRPr="0027767F">
        <w:t xml:space="preserve">Section </w:t>
      </w:r>
      <w:r w:rsidR="00C42773" w:rsidRPr="0027767F">
        <w:fldChar w:fldCharType="begin"/>
      </w:r>
      <w:r w:rsidR="00C42773" w:rsidRPr="0027767F">
        <w:instrText xml:space="preserve"> REF _Ref479438747 \r \h  \* MERGEFORMAT </w:instrText>
      </w:r>
      <w:r w:rsidR="00C42773" w:rsidRPr="0027767F">
        <w:fldChar w:fldCharType="separate"/>
      </w:r>
      <w:r w:rsidR="00F572AA">
        <w:t>3.3</w:t>
      </w:r>
      <w:r w:rsidR="00C42773" w:rsidRPr="0027767F">
        <w:fldChar w:fldCharType="end"/>
      </w:r>
      <w:r w:rsidR="005E7F94" w:rsidRPr="0027767F">
        <w:t xml:space="preserve">, stipulates trades </w:t>
      </w:r>
      <w:r w:rsidR="00CD4682" w:rsidRPr="0027767F">
        <w:t>must be</w:t>
      </w:r>
      <w:r w:rsidR="005E7F94" w:rsidRPr="0027767F">
        <w:t xml:space="preserve"> placed </w:t>
      </w:r>
      <w:r w:rsidR="00CD4682" w:rsidRPr="0027767F">
        <w:t>every</w:t>
      </w:r>
      <w:r w:rsidR="005E7F94" w:rsidRPr="0027767F">
        <w:t xml:space="preserve"> Monday at </w:t>
      </w:r>
      <w:r w:rsidR="00A679EA" w:rsidRPr="0027767F">
        <w:t xml:space="preserve">GMT </w:t>
      </w:r>
      <w:r w:rsidR="005E7F94" w:rsidRPr="0027767F">
        <w:t>1</w:t>
      </w:r>
      <w:r w:rsidR="00A679EA" w:rsidRPr="0027767F">
        <w:t>4</w:t>
      </w:r>
      <w:r w:rsidR="005E7F94" w:rsidRPr="0027767F">
        <w:t>:00</w:t>
      </w:r>
      <w:r w:rsidR="00A679EA" w:rsidRPr="0027767F">
        <w:rPr>
          <w:rStyle w:val="FootnoteReference"/>
        </w:rPr>
        <w:footnoteReference w:id="15"/>
      </w:r>
      <w:r w:rsidR="005E7F94" w:rsidRPr="0027767F">
        <w:t xml:space="preserve">. In more detail, if </w:t>
      </w:r>
      <w:r w:rsidR="00CD4682" w:rsidRPr="0027767F">
        <w:t>one, or more,</w:t>
      </w:r>
      <w:r w:rsidR="005E7F94" w:rsidRPr="0027767F">
        <w:t xml:space="preserve"> signal</w:t>
      </w:r>
      <w:r w:rsidR="00CD4682" w:rsidRPr="0027767F">
        <w:t>s</w:t>
      </w:r>
      <w:r w:rsidR="005E7F94" w:rsidRPr="0027767F">
        <w:t xml:space="preserve"> </w:t>
      </w:r>
      <w:r w:rsidR="00CD4682" w:rsidRPr="0027767F">
        <w:t>are</w:t>
      </w:r>
      <w:r w:rsidR="005E7F94" w:rsidRPr="0027767F">
        <w:t xml:space="preserve"> generated, 1-week, 20 delta strike options on the underlying asset are sold. To that end, historical call/put premiums have been collected from Bloomberg for every Monday since </w:t>
      </w:r>
      <w:r w:rsidR="00C80E70">
        <w:t>June 1</w:t>
      </w:r>
      <w:r w:rsidR="00C80E70" w:rsidRPr="00C80E70">
        <w:rPr>
          <w:vertAlign w:val="superscript"/>
        </w:rPr>
        <w:t>st</w:t>
      </w:r>
      <w:r w:rsidR="00C80E70">
        <w:t xml:space="preserve">, </w:t>
      </w:r>
      <w:r w:rsidR="005E7F94" w:rsidRPr="0027767F">
        <w:t>2006, in line with the first available TFF data</w:t>
      </w:r>
      <w:r w:rsidR="00CD4682" w:rsidRPr="0027767F">
        <w:rPr>
          <w:rStyle w:val="FootnoteReference"/>
        </w:rPr>
        <w:footnoteReference w:id="16"/>
      </w:r>
      <w:r w:rsidR="005E7F94" w:rsidRPr="0027767F">
        <w:t xml:space="preserve">. </w:t>
      </w:r>
    </w:p>
    <w:p w14:paraId="6FB680AE" w14:textId="77777777" w:rsidR="006227C8" w:rsidRPr="0027767F" w:rsidRDefault="006A088F" w:rsidP="006227C8">
      <w:r w:rsidRPr="0027767F">
        <w:tab/>
        <w:t xml:space="preserve">The use of Bloomberg option data provides numerous advantages. The platform calculates </w:t>
      </w:r>
      <w:r w:rsidR="00722FAE" w:rsidRPr="0027767F">
        <w:t xml:space="preserve">historical </w:t>
      </w:r>
      <w:r w:rsidRPr="0027767F">
        <w:t>option premia</w:t>
      </w:r>
      <w:r w:rsidR="00A679EA" w:rsidRPr="0027767F">
        <w:t xml:space="preserve"> </w:t>
      </w:r>
      <w:r w:rsidRPr="0027767F">
        <w:t xml:space="preserve">by using </w:t>
      </w:r>
      <w:r w:rsidR="00791E2A" w:rsidRPr="0027767F">
        <w:t xml:space="preserve">a number of market variables at </w:t>
      </w:r>
      <w:r w:rsidRPr="0027767F">
        <w:t xml:space="preserve">the </w:t>
      </w:r>
      <w:r w:rsidR="00A679EA" w:rsidRPr="0027767F">
        <w:t>requested</w:t>
      </w:r>
      <w:r w:rsidRPr="0027767F">
        <w:t xml:space="preserve"> time and date</w:t>
      </w:r>
      <w:r w:rsidR="00791E2A" w:rsidRPr="0027767F">
        <w:t xml:space="preserve"> (e.g. spot price, instrument volatility etc.)</w:t>
      </w:r>
      <w:r w:rsidRPr="0027767F">
        <w:t>. Further</w:t>
      </w:r>
      <w:r w:rsidR="00722FAE" w:rsidRPr="0027767F">
        <w:t>more, the data produced feature</w:t>
      </w:r>
      <w:r w:rsidR="006506F9" w:rsidRPr="0027767F">
        <w:t>, except for the premium, also</w:t>
      </w:r>
      <w:r w:rsidRPr="0027767F">
        <w:t xml:space="preserve"> the settlement status of the priced option at expiry, along with </w:t>
      </w:r>
      <w:r w:rsidR="00791E2A" w:rsidRPr="0027767F">
        <w:t xml:space="preserve">its </w:t>
      </w:r>
      <w:r w:rsidRPr="0027767F">
        <w:t xml:space="preserve">resulting profit/loss. </w:t>
      </w:r>
      <w:r w:rsidR="00A679EA" w:rsidRPr="0027767F">
        <w:t>This</w:t>
      </w:r>
      <w:r w:rsidRPr="0027767F">
        <w:t xml:space="preserve"> is particularly convenient since no additional calculations need to be performed to </w:t>
      </w:r>
      <w:r w:rsidR="00A679EA" w:rsidRPr="0027767F">
        <w:t xml:space="preserve">account for profit/losses in different currencies (e.g. trading non-USD denominated instruments), </w:t>
      </w:r>
      <w:r w:rsidR="00BA6976" w:rsidRPr="0027767F">
        <w:t>spot prices at expiry</w:t>
      </w:r>
      <w:r w:rsidR="00A679EA" w:rsidRPr="0027767F">
        <w:t xml:space="preserve"> and public holidays.</w:t>
      </w:r>
      <w:r w:rsidR="00B52E46" w:rsidRPr="0027767F">
        <w:t xml:space="preserve"> These features allow</w:t>
      </w:r>
      <w:r w:rsidR="006506F9" w:rsidRPr="0027767F">
        <w:t>ed</w:t>
      </w:r>
      <w:r w:rsidR="00791E2A" w:rsidRPr="0027767F">
        <w:t xml:space="preserve"> the creation of a uniform </w:t>
      </w:r>
      <w:r w:rsidR="006506F9" w:rsidRPr="0027767F">
        <w:t xml:space="preserve">cross-asset </w:t>
      </w:r>
      <w:r w:rsidR="00B52E46" w:rsidRPr="0027767F">
        <w:t>dollar</w:t>
      </w:r>
      <w:r w:rsidR="00791E2A" w:rsidRPr="0027767F">
        <w:t>-denominated database of call/put option premia based on a 1 million USD notional.</w:t>
      </w:r>
    </w:p>
    <w:p w14:paraId="477397D5" w14:textId="77777777" w:rsidR="001D71FC" w:rsidRDefault="001D71FC" w:rsidP="006227C8"/>
    <w:p w14:paraId="76493C84" w14:textId="77777777" w:rsidR="006E14DC" w:rsidRDefault="006E14DC" w:rsidP="006227C8"/>
    <w:p w14:paraId="6AE122E8" w14:textId="77777777" w:rsidR="006E14DC" w:rsidRDefault="006E14DC" w:rsidP="006227C8"/>
    <w:p w14:paraId="3430F2DF" w14:textId="77777777" w:rsidR="006E14DC" w:rsidRPr="0027767F" w:rsidRDefault="006E14DC" w:rsidP="006227C8"/>
    <w:p w14:paraId="3894B3B3" w14:textId="77777777" w:rsidR="006227C8" w:rsidRPr="0027767F" w:rsidRDefault="006227C8" w:rsidP="006227C8">
      <w:pPr>
        <w:pStyle w:val="Heading1"/>
      </w:pPr>
      <w:bookmarkStart w:id="17" w:name="_Ref481239712"/>
      <w:bookmarkStart w:id="18" w:name="_Toc482460902"/>
      <w:r w:rsidRPr="0027767F">
        <w:lastRenderedPageBreak/>
        <w:t>Methodology</w:t>
      </w:r>
      <w:bookmarkEnd w:id="17"/>
      <w:bookmarkEnd w:id="18"/>
    </w:p>
    <w:p w14:paraId="3BBEB464" w14:textId="77777777" w:rsidR="006227C8" w:rsidRPr="0027767F" w:rsidRDefault="001D71FC" w:rsidP="006227C8">
      <w:pPr>
        <w:pStyle w:val="Heading2"/>
        <w:numPr>
          <w:ilvl w:val="1"/>
          <w:numId w:val="19"/>
        </w:numPr>
        <w:ind w:left="709" w:hanging="709"/>
      </w:pPr>
      <w:bookmarkStart w:id="19" w:name="_Toc482460903"/>
      <w:r w:rsidRPr="0027767F">
        <w:t>Data Preparation</w:t>
      </w:r>
      <w:bookmarkEnd w:id="19"/>
    </w:p>
    <w:p w14:paraId="337AB950" w14:textId="04BAE1D8" w:rsidR="00F12CA0" w:rsidRPr="00F12CA0" w:rsidRDefault="004A5E73" w:rsidP="00F12CA0">
      <w:pPr>
        <w:ind w:firstLine="709"/>
      </w:pPr>
      <w:r w:rsidRPr="0027767F">
        <w:t>As outlined in</w:t>
      </w:r>
      <w:r w:rsidR="00DC2A2A" w:rsidRPr="00DC2A2A">
        <w:t xml:space="preserve"> S</w:t>
      </w:r>
      <w:r w:rsidR="00DC2A2A">
        <w:t xml:space="preserve">ection </w:t>
      </w:r>
      <w:r w:rsidR="00DC2A2A">
        <w:fldChar w:fldCharType="begin"/>
      </w:r>
      <w:r w:rsidR="00DC2A2A">
        <w:instrText xml:space="preserve"> REF _Ref479412113 \r \h </w:instrText>
      </w:r>
      <w:r w:rsidR="00DC2A2A">
        <w:fldChar w:fldCharType="separate"/>
      </w:r>
      <w:r w:rsidR="00F572AA">
        <w:t>2.1</w:t>
      </w:r>
      <w:r w:rsidR="00DC2A2A">
        <w:fldChar w:fldCharType="end"/>
      </w:r>
      <w:r w:rsidRPr="0027767F">
        <w:t xml:space="preserve">, complete historical positioning databases were compiled from the aggregated CoT and TFF reports. </w:t>
      </w:r>
      <w:r w:rsidR="00B81463" w:rsidRPr="0027767F">
        <w:t xml:space="preserve">Since these databases however contain the </w:t>
      </w:r>
      <w:r w:rsidR="008E30E6" w:rsidRPr="0027767F">
        <w:t xml:space="preserve">long/short </w:t>
      </w:r>
      <w:r w:rsidR="00B81463" w:rsidRPr="0027767F">
        <w:t xml:space="preserve">positioning of each group of participants in absolute terms (i.e. number of contracts held), the data </w:t>
      </w:r>
      <w:r w:rsidR="00284DB7" w:rsidRPr="0027767F">
        <w:t>were</w:t>
      </w:r>
      <w:r w:rsidR="00B81463" w:rsidRPr="0027767F">
        <w:t xml:space="preserve"> transformed so as to </w:t>
      </w:r>
      <w:r w:rsidR="00284DB7" w:rsidRPr="0027767F">
        <w:t>indicate net participant positioning as a factor of total number of contracts held</w:t>
      </w:r>
      <w:r w:rsidR="00B81463" w:rsidRPr="0027767F">
        <w:t>.</w:t>
      </w:r>
      <w:r w:rsidR="008E30E6" w:rsidRPr="0027767F">
        <w:t xml:space="preserve"> </w:t>
      </w:r>
      <w:r w:rsidR="00284DB7" w:rsidRPr="0027767F">
        <w:t>To that end, the following transformation was applied:</w:t>
      </w:r>
    </w:p>
    <w:p w14:paraId="33C673B9" w14:textId="77777777" w:rsidR="00DC21C4" w:rsidRPr="00DC21C4" w:rsidRDefault="00DC21C4" w:rsidP="00926D43">
      <w:pPr>
        <w:ind w:firstLine="709"/>
        <w:rPr>
          <w:sz w:val="10"/>
          <w:szCs w:val="10"/>
        </w:rPr>
      </w:pPr>
    </w:p>
    <w:p w14:paraId="15E9916B" w14:textId="04BCAD1C" w:rsidR="00284DB7" w:rsidRPr="00F12CA0" w:rsidRDefault="002B75C5" w:rsidP="00B95240">
      <w:pPr>
        <w:ind w:firstLine="709"/>
        <w:rPr>
          <w:rFonts w:eastAsiaTheme="minorEastAsia"/>
        </w:rPr>
      </w:pPr>
      <m:oMathPara>
        <m:oMath>
          <m:sSub>
            <m:sSubPr>
              <m:ctrlPr>
                <w:rPr>
                  <w:rFonts w:ascii="Cambria Math" w:hAnsi="Cambria Math"/>
                  <w:i/>
                </w:rPr>
              </m:ctrlPr>
            </m:sSubPr>
            <m:e>
              <m:r>
                <w:rPr>
                  <w:rFonts w:ascii="Cambria Math" w:hAnsi="Cambria Math"/>
                </w:rPr>
                <m:t>NP</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Long Contracts</m:t>
                      </m:r>
                    </m:sub>
                  </m:sSub>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Short Contracts</m:t>
                      </m:r>
                    </m:sub>
                  </m:sSub>
                </m:e>
                <m:sub>
                  <m:r>
                    <w:rPr>
                      <w:rFonts w:ascii="Cambria Math" w:hAnsi="Cambria Math"/>
                    </w:rPr>
                    <m:t>t</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All Contracts</m:t>
                      </m:r>
                    </m:sub>
                  </m:sSub>
                </m:e>
                <m:sub>
                  <m:r>
                    <w:rPr>
                      <w:rFonts w:ascii="Cambria Math" w:hAnsi="Cambria Math"/>
                    </w:rPr>
                    <m:t>t</m:t>
                  </m:r>
                </m:sub>
              </m:sSub>
            </m:den>
          </m:f>
        </m:oMath>
      </m:oMathPara>
    </w:p>
    <w:p w14:paraId="5F524151" w14:textId="77777777" w:rsidR="00DC21C4" w:rsidRPr="00DC21C4" w:rsidRDefault="00DC21C4" w:rsidP="00F12CA0">
      <w:pPr>
        <w:rPr>
          <w:rFonts w:eastAsiaTheme="minorEastAsia"/>
          <w:sz w:val="10"/>
          <w:szCs w:val="10"/>
        </w:rPr>
      </w:pPr>
    </w:p>
    <w:p w14:paraId="3C7C605B" w14:textId="4DA81E9C" w:rsidR="001850A2" w:rsidRPr="0027767F" w:rsidRDefault="000948DB" w:rsidP="00803EFB">
      <w:r>
        <w:rPr>
          <w:rFonts w:eastAsiaTheme="minorEastAsia"/>
        </w:rPr>
        <w:t>,</w:t>
      </w:r>
      <w:r w:rsidR="0092522F">
        <w:rPr>
          <w:rFonts w:eastAsiaTheme="minorEastAsia"/>
        </w:rPr>
        <w:t xml:space="preserve">where </w:t>
      </w:r>
      <m:oMath>
        <m:sSub>
          <m:sSubPr>
            <m:ctrlPr>
              <w:rPr>
                <w:rFonts w:ascii="Cambria Math" w:hAnsi="Cambria Math"/>
                <w:i/>
              </w:rPr>
            </m:ctrlPr>
          </m:sSubPr>
          <m:e>
            <m:r>
              <w:rPr>
                <w:rFonts w:ascii="Cambria Math" w:hAnsi="Cambria Math"/>
              </w:rPr>
              <m:t>NP</m:t>
            </m:r>
          </m:e>
          <m:sub>
            <m:r>
              <w:rPr>
                <w:rFonts w:ascii="Cambria Math" w:hAnsi="Cambria Math"/>
              </w:rPr>
              <m:t>t</m:t>
            </m:r>
          </m:sub>
        </m:sSub>
      </m:oMath>
      <w:r w:rsidR="0092522F">
        <w:rPr>
          <w:rFonts w:eastAsiaTheme="minorEastAsia"/>
        </w:rPr>
        <w:t xml:space="preserve"> is the net percentage positioning of a participant in a market.</w:t>
      </w:r>
      <w:r w:rsidR="00803EFB">
        <w:t xml:space="preserve"> </w:t>
      </w:r>
      <w:r w:rsidR="001850A2" w:rsidRPr="0027767F">
        <w:t>As an example, if Asset Managers positioning features 150’000 contracts long and 65’000 contracts short, the net positioning of the group is 85’000 contracts long on a total of 215’000 contracts, or 39.5%.</w:t>
      </w:r>
      <w:r w:rsidR="000E4090" w:rsidRPr="0027767F">
        <w:t xml:space="preserve"> The main advantage of this approach is that it creates a uniform </w:t>
      </w:r>
      <w:r w:rsidR="00B109B5" w:rsidRPr="0027767F">
        <w:t xml:space="preserve">positioning </w:t>
      </w:r>
      <w:r w:rsidR="000E4090" w:rsidRPr="0027767F">
        <w:t>metric across market participants (</w:t>
      </w:r>
      <w:r w:rsidR="00163BB5" w:rsidRPr="0027767F">
        <w:fldChar w:fldCharType="begin"/>
      </w:r>
      <w:r w:rsidR="000E4090" w:rsidRPr="0027767F">
        <w:instrText xml:space="preserve"> REF _Ref478904052 \h </w:instrText>
      </w:r>
      <w:r w:rsidR="00163BB5" w:rsidRPr="0027767F">
        <w:fldChar w:fldCharType="separate"/>
      </w:r>
      <w:r w:rsidR="00F572AA" w:rsidRPr="0027767F">
        <w:t xml:space="preserve">Figure </w:t>
      </w:r>
      <w:r w:rsidR="00F572AA">
        <w:rPr>
          <w:noProof/>
        </w:rPr>
        <w:t>3</w:t>
      </w:r>
      <w:r w:rsidR="00F572AA">
        <w:noBreakHyphen/>
      </w:r>
      <w:r w:rsidR="00F572AA">
        <w:rPr>
          <w:noProof/>
        </w:rPr>
        <w:t>1</w:t>
      </w:r>
      <w:r w:rsidR="00163BB5" w:rsidRPr="0027767F">
        <w:fldChar w:fldCharType="end"/>
      </w:r>
      <w:r w:rsidR="000E4090" w:rsidRPr="0027767F">
        <w:t>).</w:t>
      </w:r>
      <w:r w:rsidR="00B95240" w:rsidRPr="0027767F">
        <w:t xml:space="preserve"> This transformation was applied on both the CoT and TFF datasets, yielding net positioning</w:t>
      </w:r>
      <w:r w:rsidR="006222FD" w:rsidRPr="0027767F">
        <w:t xml:space="preserve"> information for all market participants.</w:t>
      </w:r>
    </w:p>
    <w:p w14:paraId="0A895C87" w14:textId="77777777" w:rsidR="001850A2" w:rsidRPr="0027767F" w:rsidRDefault="001850A2" w:rsidP="006222FD">
      <w:pPr>
        <w:rPr>
          <w:sz w:val="10"/>
          <w:szCs w:val="10"/>
        </w:rPr>
      </w:pPr>
    </w:p>
    <w:p w14:paraId="52AF55DF" w14:textId="77777777" w:rsidR="00C16FF6" w:rsidRPr="0027767F" w:rsidRDefault="00D63FD7" w:rsidP="00261C0B">
      <w:pPr>
        <w:jc w:val="center"/>
      </w:pPr>
      <w:r w:rsidRPr="0027767F">
        <w:rPr>
          <w:noProof/>
          <w:lang w:eastAsia="en-GB"/>
        </w:rPr>
        <w:drawing>
          <wp:inline distT="0" distB="0" distL="0" distR="0" wp14:anchorId="15A352E3" wp14:editId="07C7DBE2">
            <wp:extent cx="3960000" cy="2932641"/>
            <wp:effectExtent l="25400" t="25400" r="27940" b="13970"/>
            <wp:docPr id="6" name="Picture 6" descr="../Python/Plots/DE_LM_AM/USDJPY/Asset_Mgr_Positioning_&amp;_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Plots/DE_LM_AM/USDJPY/Asset_Mgr_Positioning_&amp;_Return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0" t="5299" r="7755"/>
                    <a:stretch/>
                  </pic:blipFill>
                  <pic:spPr bwMode="auto">
                    <a:xfrm>
                      <a:off x="0" y="0"/>
                      <a:ext cx="3960000" cy="29326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0F28F6" w14:textId="663D626D" w:rsidR="008206B3" w:rsidRDefault="00C16FF6" w:rsidP="009D4CFA">
      <w:pPr>
        <w:pStyle w:val="Caption"/>
        <w:jc w:val="left"/>
      </w:pPr>
      <w:bookmarkStart w:id="20" w:name="_Ref478904052"/>
      <w:bookmarkStart w:id="21" w:name="_Toc482460929"/>
      <w:r w:rsidRPr="0027767F">
        <w:t xml:space="preserve">Figure </w:t>
      </w:r>
      <w:fldSimple w:instr=" STYLEREF 1 \s ">
        <w:r w:rsidR="00F572AA">
          <w:rPr>
            <w:noProof/>
          </w:rPr>
          <w:t>3</w:t>
        </w:r>
      </w:fldSimple>
      <w:r w:rsidR="0050494D">
        <w:noBreakHyphen/>
      </w:r>
      <w:fldSimple w:instr=" SEQ Figure \* ARABIC \s 1 ">
        <w:r w:rsidR="00F572AA">
          <w:rPr>
            <w:noProof/>
          </w:rPr>
          <w:t>1</w:t>
        </w:r>
      </w:fldSimple>
      <w:bookmarkEnd w:id="20"/>
      <w:r w:rsidRPr="0027767F">
        <w:t xml:space="preserve"> – Positioning </w:t>
      </w:r>
      <w:r w:rsidR="00267789" w:rsidRPr="0027767F">
        <w:t>and Returns for</w:t>
      </w:r>
      <w:r w:rsidRPr="0027767F">
        <w:t xml:space="preserve"> Asset Managers in USDJPY</w:t>
      </w:r>
      <w:bookmarkEnd w:id="21"/>
    </w:p>
    <w:p w14:paraId="232FCD11" w14:textId="77777777" w:rsidR="009D4CFA" w:rsidRDefault="009D4CFA" w:rsidP="009D4CFA"/>
    <w:p w14:paraId="6E25DC3C" w14:textId="77777777" w:rsidR="00E52307" w:rsidRDefault="00E52307" w:rsidP="009D4CFA"/>
    <w:p w14:paraId="3D7EE355" w14:textId="77777777" w:rsidR="00E52307" w:rsidRDefault="00E52307" w:rsidP="009D4CFA"/>
    <w:p w14:paraId="47E3FF55" w14:textId="77777777" w:rsidR="00E52307" w:rsidRDefault="00E52307" w:rsidP="009D4CFA"/>
    <w:p w14:paraId="5DC51943" w14:textId="77777777" w:rsidR="00E52307" w:rsidRDefault="00E52307" w:rsidP="009D4CFA"/>
    <w:p w14:paraId="6D670311" w14:textId="77777777" w:rsidR="00E52307" w:rsidRPr="009D4CFA" w:rsidRDefault="00E52307" w:rsidP="009D4CFA"/>
    <w:p w14:paraId="24842B15" w14:textId="77777777" w:rsidR="00AA2859" w:rsidRPr="0027767F" w:rsidRDefault="00AA2859" w:rsidP="00AA2859">
      <w:pPr>
        <w:pStyle w:val="Heading2"/>
        <w:numPr>
          <w:ilvl w:val="1"/>
          <w:numId w:val="19"/>
        </w:numPr>
        <w:ind w:left="709" w:hanging="709"/>
      </w:pPr>
      <w:bookmarkStart w:id="22" w:name="_Ref479413162"/>
      <w:bookmarkStart w:id="23" w:name="_Toc482460904"/>
      <w:r w:rsidRPr="0027767F">
        <w:lastRenderedPageBreak/>
        <w:t>Data Features</w:t>
      </w:r>
      <w:bookmarkEnd w:id="22"/>
      <w:bookmarkEnd w:id="23"/>
    </w:p>
    <w:p w14:paraId="7D757B9F" w14:textId="77777777" w:rsidR="00D92423" w:rsidRPr="0027767F" w:rsidRDefault="00AA55B9" w:rsidP="004B6DCA">
      <w:pPr>
        <w:ind w:firstLine="709"/>
      </w:pPr>
      <w:r w:rsidRPr="0027767F">
        <w:t xml:space="preserve">Since </w:t>
      </w:r>
      <w:r w:rsidR="009E1F31" w:rsidRPr="0027767F">
        <w:t>investment decisions will be based on participants’ positioning and week-over-week changes, the statistical properties of these data are of interest</w:t>
      </w:r>
      <w:r w:rsidR="004B6DCA" w:rsidRPr="0027767F">
        <w:t xml:space="preserve">. </w:t>
      </w:r>
    </w:p>
    <w:p w14:paraId="1F148F68" w14:textId="24142B3B" w:rsidR="00CE3AD8" w:rsidRPr="0027767F" w:rsidRDefault="00763106" w:rsidP="00CE3AD8">
      <w:pPr>
        <w:ind w:firstLine="709"/>
      </w:pPr>
      <w:r w:rsidRPr="0027767F">
        <w:t xml:space="preserve">In line with </w:t>
      </w:r>
      <w:r w:rsidR="00163BB5" w:rsidRPr="0027767F">
        <w:fldChar w:fldCharType="begin"/>
      </w:r>
      <w:r w:rsidRPr="0027767F">
        <w:instrText xml:space="preserve"> REF _Ref478912571 \h </w:instrText>
      </w:r>
      <w:r w:rsidR="00163BB5" w:rsidRPr="0027767F">
        <w:fldChar w:fldCharType="separate"/>
      </w:r>
      <w:r w:rsidR="00F572AA" w:rsidRPr="0027767F">
        <w:t xml:space="preserve">Figure </w:t>
      </w:r>
      <w:r w:rsidR="00F572AA">
        <w:rPr>
          <w:noProof/>
        </w:rPr>
        <w:t>3</w:t>
      </w:r>
      <w:r w:rsidR="00F572AA">
        <w:noBreakHyphen/>
      </w:r>
      <w:r w:rsidR="00F572AA">
        <w:rPr>
          <w:noProof/>
        </w:rPr>
        <w:t>2</w:t>
      </w:r>
      <w:r w:rsidR="00163BB5" w:rsidRPr="0027767F">
        <w:fldChar w:fldCharType="end"/>
      </w:r>
      <w:r w:rsidRPr="0027767F">
        <w:t>, most assets’ empirical density appears to</w:t>
      </w:r>
      <w:r w:rsidR="00B6001D" w:rsidRPr="0027767F">
        <w:t xml:space="preserve"> have higher peaks around their means and often fatter tails, than that of their corresponding normal distributions. In other words, the empirical density function is</w:t>
      </w:r>
      <w:r w:rsidRPr="0027767F">
        <w:t xml:space="preserve"> taller and skinnier</w:t>
      </w:r>
      <w:r w:rsidR="00B6001D" w:rsidRPr="0027767F">
        <w:t>,</w:t>
      </w:r>
      <w:r w:rsidRPr="0027767F">
        <w:t xml:space="preserve"> </w:t>
      </w:r>
      <w:r w:rsidR="00B6001D" w:rsidRPr="0027767F">
        <w:t>but with a wider support, than the normal density</w:t>
      </w:r>
      <w:r w:rsidR="00755FF5" w:rsidRPr="0027767F">
        <w:t>,</w:t>
      </w:r>
      <w:r w:rsidRPr="0027767F">
        <w:t xml:space="preserve"> making the normality assumption questionable.</w:t>
      </w:r>
    </w:p>
    <w:p w14:paraId="3A126821" w14:textId="77777777" w:rsidR="00727AB6" w:rsidRPr="0027767F" w:rsidRDefault="00727AB6" w:rsidP="00CE3AD8">
      <w:pPr>
        <w:ind w:firstLine="709"/>
        <w:rPr>
          <w:sz w:val="10"/>
          <w:szCs w:val="10"/>
        </w:rPr>
      </w:pPr>
    </w:p>
    <w:p w14:paraId="5BE71EDA" w14:textId="58126A99" w:rsidR="00727AB6" w:rsidRPr="00DC21C4" w:rsidRDefault="00727AB6" w:rsidP="00F12CA0">
      <w:pPr>
        <w:pStyle w:val="Caption"/>
        <w:ind w:right="-52"/>
        <w:jc w:val="left"/>
      </w:pPr>
      <w:bookmarkStart w:id="24" w:name="_Toc482460930"/>
      <w:r w:rsidRPr="0027767F">
        <w:rPr>
          <w:noProof/>
          <w:lang w:eastAsia="en-GB"/>
        </w:rPr>
        <w:drawing>
          <wp:inline distT="0" distB="0" distL="0" distR="0" wp14:anchorId="73556752" wp14:editId="45932C2C">
            <wp:extent cx="5760000" cy="4618119"/>
            <wp:effectExtent l="0" t="0" r="0" b="0"/>
            <wp:docPr id="9" name="Picture 9" descr="../../../Desktop/Screen%20Shot%202017-04-08%20at%2010.29.0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8%20at%2010.29.06.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4618119"/>
                    </a:xfrm>
                    <a:prstGeom prst="rect">
                      <a:avLst/>
                    </a:prstGeom>
                    <a:noFill/>
                    <a:ln>
                      <a:noFill/>
                    </a:ln>
                  </pic:spPr>
                </pic:pic>
              </a:graphicData>
            </a:graphic>
          </wp:inline>
        </w:drawing>
      </w:r>
      <w:bookmarkStart w:id="25" w:name="_Ref478912571"/>
      <w:r w:rsidR="00CE4F6F" w:rsidRPr="0027767F">
        <w:t xml:space="preserve">Figure </w:t>
      </w:r>
      <w:fldSimple w:instr=" STYLEREF 1 \s ">
        <w:r w:rsidR="00F572AA">
          <w:rPr>
            <w:noProof/>
          </w:rPr>
          <w:t>3</w:t>
        </w:r>
      </w:fldSimple>
      <w:r w:rsidR="0050494D">
        <w:noBreakHyphen/>
      </w:r>
      <w:fldSimple w:instr=" SEQ Figure \* ARABIC \s 1 ">
        <w:r w:rsidR="00F572AA">
          <w:rPr>
            <w:noProof/>
          </w:rPr>
          <w:t>2</w:t>
        </w:r>
      </w:fldSimple>
      <w:bookmarkEnd w:id="25"/>
      <w:r w:rsidR="00CE4F6F" w:rsidRPr="0027767F">
        <w:t xml:space="preserve"> </w:t>
      </w:r>
      <w:r w:rsidR="0017275C" w:rsidRPr="0027767F">
        <w:t>–</w:t>
      </w:r>
      <w:r w:rsidR="00CE4F6F" w:rsidRPr="0027767F">
        <w:t xml:space="preserve"> </w:t>
      </w:r>
      <w:r w:rsidR="0017275C" w:rsidRPr="0027767F">
        <w:t>Probability Density Function</w:t>
      </w:r>
      <w:r w:rsidR="00267789" w:rsidRPr="0027767F">
        <w:t xml:space="preserve"> for </w:t>
      </w:r>
      <w:r w:rsidR="00272B0A" w:rsidRPr="0027767F">
        <w:t>USDJPY (AM), USDCAD (De), AUDUSD (Com), XAUUSD (NonComm)</w:t>
      </w:r>
      <w:bookmarkEnd w:id="24"/>
    </w:p>
    <w:p w14:paraId="12BC92E2" w14:textId="77777777" w:rsidR="001850A2" w:rsidRPr="0027767F" w:rsidRDefault="00545B3B" w:rsidP="001850A2">
      <w:pPr>
        <w:ind w:firstLine="709"/>
      </w:pPr>
      <w:r w:rsidRPr="0027767F">
        <w:t xml:space="preserve">Stationarity is another feature of the </w:t>
      </w:r>
      <w:r w:rsidR="00BF17EF" w:rsidRPr="0027767F">
        <w:t>time series</w:t>
      </w:r>
      <w:r w:rsidRPr="0027767F">
        <w:t xml:space="preserve"> that needs to be investigated. This is of particular importance, since it lays at the core of any potential predictive power </w:t>
      </w:r>
      <w:r w:rsidR="00BF17EF" w:rsidRPr="0027767F">
        <w:t>deriving from</w:t>
      </w:r>
      <w:r w:rsidRPr="0027767F">
        <w:t xml:space="preserve"> the </w:t>
      </w:r>
      <w:r w:rsidR="00BF17EF" w:rsidRPr="0027767F">
        <w:t xml:space="preserve">CFTC </w:t>
      </w:r>
      <w:r w:rsidRPr="0027767F">
        <w:t>data.</w:t>
      </w:r>
      <w:r w:rsidR="00115AF0" w:rsidRPr="0027767F">
        <w:t xml:space="preserve"> One of the most commonly used </w:t>
      </w:r>
      <w:r w:rsidR="00C752EA" w:rsidRPr="0027767F">
        <w:t>unit root tests that provide information on the potential stationarity, or not, of a time series, is the Augmented Dickey-Fuller</w:t>
      </w:r>
      <w:r w:rsidR="006259D0" w:rsidRPr="0027767F">
        <w:t xml:space="preserve"> (ADF)</w:t>
      </w:r>
      <w:r w:rsidR="00C752EA" w:rsidRPr="0027767F">
        <w:t xml:space="preserve"> test</w:t>
      </w:r>
      <w:r w:rsidR="00B4153C" w:rsidRPr="0027767F">
        <w:rPr>
          <w:rStyle w:val="FootnoteReference"/>
        </w:rPr>
        <w:footnoteReference w:id="17"/>
      </w:r>
      <w:r w:rsidR="00C752EA" w:rsidRPr="0027767F">
        <w:t>.</w:t>
      </w:r>
      <w:r w:rsidR="004C6BE7" w:rsidRPr="0027767F">
        <w:t xml:space="preserve"> </w:t>
      </w:r>
      <w:r w:rsidR="004C6BE7" w:rsidRPr="0027767F">
        <w:lastRenderedPageBreak/>
        <w:t>The test was carried out on all available time series data; the majority</w:t>
      </w:r>
      <w:r w:rsidR="004C6BE7" w:rsidRPr="0027767F">
        <w:rPr>
          <w:rStyle w:val="FootnoteReference"/>
        </w:rPr>
        <w:footnoteReference w:id="18"/>
      </w:r>
      <w:r w:rsidR="004C6BE7" w:rsidRPr="0027767F">
        <w:t xml:space="preserve"> of time series feature results similar to the ones presented in </w:t>
      </w:r>
      <w:r w:rsidR="00163BB5" w:rsidRPr="0027767F">
        <w:fldChar w:fldCharType="begin"/>
      </w:r>
      <w:r w:rsidR="004C6BE7" w:rsidRPr="0027767F">
        <w:instrText xml:space="preserve"> REF _Ref479022018 \h </w:instrText>
      </w:r>
      <w:r w:rsidR="00163BB5" w:rsidRPr="0027767F">
        <w:fldChar w:fldCharType="separate"/>
      </w:r>
      <w:r w:rsidR="00F572AA" w:rsidRPr="0027767F">
        <w:t xml:space="preserve">Table </w:t>
      </w:r>
      <w:r w:rsidR="00F572AA">
        <w:rPr>
          <w:noProof/>
        </w:rPr>
        <w:t>3</w:t>
      </w:r>
      <w:r w:rsidR="00F572AA">
        <w:noBreakHyphen/>
      </w:r>
      <w:r w:rsidR="00F572AA">
        <w:rPr>
          <w:noProof/>
        </w:rPr>
        <w:t>1</w:t>
      </w:r>
      <w:r w:rsidR="00163BB5" w:rsidRPr="0027767F">
        <w:fldChar w:fldCharType="end"/>
      </w:r>
      <w:r w:rsidR="004C6BE7" w:rsidRPr="0027767F">
        <w:t>. The test statistic is in most cases smaller than the 1% critical value, implying the null hypothesis (H0) can be rejected with a significance level of less than 1%</w:t>
      </w:r>
      <w:r w:rsidR="004C6BE7" w:rsidRPr="0027767F">
        <w:rPr>
          <w:rStyle w:val="FootnoteReference"/>
        </w:rPr>
        <w:footnoteReference w:id="19"/>
      </w:r>
      <w:r w:rsidR="00C90447" w:rsidRPr="0027767F">
        <w:t xml:space="preserve">. Therefore, the vast majority of the processes are </w:t>
      </w:r>
      <w:r w:rsidR="00420488" w:rsidRPr="0027767F">
        <w:t>deemed</w:t>
      </w:r>
      <w:r w:rsidR="00C90447" w:rsidRPr="0027767F">
        <w:t xml:space="preserve"> to not have a unit root, yielding stationary, or time-independent, time series.</w:t>
      </w:r>
    </w:p>
    <w:p w14:paraId="675BB161" w14:textId="77777777" w:rsidR="004C6BE7" w:rsidRPr="0027767F" w:rsidRDefault="004C6BE7" w:rsidP="004C6BE7">
      <w:pPr>
        <w:pStyle w:val="Caption"/>
        <w:keepNext/>
        <w:rPr>
          <w:sz w:val="10"/>
          <w:szCs w:val="10"/>
        </w:rPr>
      </w:pPr>
    </w:p>
    <w:tbl>
      <w:tblPr>
        <w:tblW w:w="925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092"/>
        <w:gridCol w:w="1343"/>
        <w:gridCol w:w="1454"/>
        <w:gridCol w:w="1454"/>
        <w:gridCol w:w="1454"/>
        <w:gridCol w:w="1454"/>
      </w:tblGrid>
      <w:tr w:rsidR="005A114D" w:rsidRPr="0027767F" w14:paraId="780D0355" w14:textId="77777777" w:rsidTr="00023FC6">
        <w:trPr>
          <w:trHeight w:val="278"/>
        </w:trPr>
        <w:tc>
          <w:tcPr>
            <w:tcW w:w="2092" w:type="dxa"/>
            <w:vMerge w:val="restart"/>
            <w:shd w:val="clear" w:color="000000" w:fill="FFFFFF"/>
            <w:vAlign w:val="bottom"/>
            <w:hideMark/>
          </w:tcPr>
          <w:p w14:paraId="43B0C8CE"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ADF Test</w:t>
            </w:r>
          </w:p>
          <w:p w14:paraId="70145642" w14:textId="77777777" w:rsidR="004C6BE7" w:rsidRPr="0027767F" w:rsidRDefault="004C6BE7" w:rsidP="004C6BE7">
            <w:pPr>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 </w:t>
            </w:r>
          </w:p>
        </w:tc>
        <w:tc>
          <w:tcPr>
            <w:tcW w:w="1343" w:type="dxa"/>
            <w:shd w:val="clear" w:color="000000" w:fill="FFFFFF"/>
            <w:vAlign w:val="bottom"/>
            <w:hideMark/>
          </w:tcPr>
          <w:p w14:paraId="573E107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AUDUSD</w:t>
            </w:r>
          </w:p>
        </w:tc>
        <w:tc>
          <w:tcPr>
            <w:tcW w:w="1454" w:type="dxa"/>
            <w:shd w:val="clear" w:color="000000" w:fill="FFFFFF"/>
            <w:vAlign w:val="bottom"/>
            <w:hideMark/>
          </w:tcPr>
          <w:p w14:paraId="030BAEF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XAUUSD</w:t>
            </w:r>
          </w:p>
        </w:tc>
        <w:tc>
          <w:tcPr>
            <w:tcW w:w="1454" w:type="dxa"/>
            <w:shd w:val="clear" w:color="000000" w:fill="FFFFFF"/>
            <w:vAlign w:val="bottom"/>
            <w:hideMark/>
          </w:tcPr>
          <w:p w14:paraId="72449AA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USDJPY</w:t>
            </w:r>
          </w:p>
        </w:tc>
        <w:tc>
          <w:tcPr>
            <w:tcW w:w="1454" w:type="dxa"/>
            <w:shd w:val="clear" w:color="000000" w:fill="FFFFFF"/>
            <w:vAlign w:val="bottom"/>
            <w:hideMark/>
          </w:tcPr>
          <w:p w14:paraId="4CEE508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GBPUSD</w:t>
            </w:r>
          </w:p>
        </w:tc>
        <w:tc>
          <w:tcPr>
            <w:tcW w:w="1454" w:type="dxa"/>
            <w:shd w:val="clear" w:color="000000" w:fill="FFFFFF"/>
            <w:vAlign w:val="bottom"/>
            <w:hideMark/>
          </w:tcPr>
          <w:p w14:paraId="6D94945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USDCAD</w:t>
            </w:r>
          </w:p>
        </w:tc>
      </w:tr>
      <w:tr w:rsidR="005A114D" w:rsidRPr="0027767F" w14:paraId="626E1D04" w14:textId="77777777" w:rsidTr="00023FC6">
        <w:trPr>
          <w:trHeight w:val="278"/>
        </w:trPr>
        <w:tc>
          <w:tcPr>
            <w:tcW w:w="2092" w:type="dxa"/>
            <w:vMerge/>
            <w:shd w:val="clear" w:color="000000" w:fill="FFFFFF"/>
            <w:vAlign w:val="bottom"/>
            <w:hideMark/>
          </w:tcPr>
          <w:p w14:paraId="2645D9C7" w14:textId="77777777" w:rsidR="004C6BE7" w:rsidRPr="0027767F" w:rsidRDefault="004C6BE7" w:rsidP="004C6BE7">
            <w:pPr>
              <w:spacing w:line="240" w:lineRule="auto"/>
              <w:jc w:val="left"/>
              <w:rPr>
                <w:rFonts w:eastAsia="Times New Roman" w:cs="Times New Roman"/>
                <w:color w:val="000000"/>
                <w:sz w:val="18"/>
                <w:szCs w:val="18"/>
                <w:lang w:eastAsia="en-GB"/>
              </w:rPr>
            </w:pPr>
          </w:p>
        </w:tc>
        <w:tc>
          <w:tcPr>
            <w:tcW w:w="1343" w:type="dxa"/>
            <w:shd w:val="clear" w:color="000000" w:fill="FFFFFF"/>
            <w:vAlign w:val="center"/>
            <w:hideMark/>
          </w:tcPr>
          <w:p w14:paraId="60C0718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Commercials</w:t>
            </w:r>
          </w:p>
        </w:tc>
        <w:tc>
          <w:tcPr>
            <w:tcW w:w="1454" w:type="dxa"/>
            <w:shd w:val="clear" w:color="000000" w:fill="FFFFFF"/>
            <w:vAlign w:val="center"/>
            <w:hideMark/>
          </w:tcPr>
          <w:p w14:paraId="51D0E1E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Non-Commercials</w:t>
            </w:r>
          </w:p>
        </w:tc>
        <w:tc>
          <w:tcPr>
            <w:tcW w:w="1454" w:type="dxa"/>
            <w:shd w:val="clear" w:color="000000" w:fill="FFFFFF"/>
            <w:vAlign w:val="center"/>
            <w:hideMark/>
          </w:tcPr>
          <w:p w14:paraId="5578014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Asset Managers</w:t>
            </w:r>
          </w:p>
        </w:tc>
        <w:tc>
          <w:tcPr>
            <w:tcW w:w="1454" w:type="dxa"/>
            <w:shd w:val="clear" w:color="000000" w:fill="FFFFFF"/>
            <w:vAlign w:val="center"/>
            <w:hideMark/>
          </w:tcPr>
          <w:p w14:paraId="77D72716"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Dealers</w:t>
            </w:r>
          </w:p>
        </w:tc>
        <w:tc>
          <w:tcPr>
            <w:tcW w:w="1454" w:type="dxa"/>
            <w:shd w:val="clear" w:color="000000" w:fill="FFFFFF"/>
            <w:vAlign w:val="center"/>
            <w:hideMark/>
          </w:tcPr>
          <w:p w14:paraId="14036CB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Leverage Money</w:t>
            </w:r>
          </w:p>
        </w:tc>
      </w:tr>
      <w:tr w:rsidR="005A114D" w:rsidRPr="0027767F" w14:paraId="55B555FD" w14:textId="77777777" w:rsidTr="00023FC6">
        <w:trPr>
          <w:trHeight w:val="278"/>
        </w:trPr>
        <w:tc>
          <w:tcPr>
            <w:tcW w:w="2092" w:type="dxa"/>
            <w:shd w:val="clear" w:color="000000" w:fill="FFFFFF"/>
            <w:noWrap/>
            <w:vAlign w:val="bottom"/>
            <w:hideMark/>
          </w:tcPr>
          <w:p w14:paraId="355C044F"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Test Statistic</w:t>
            </w:r>
          </w:p>
        </w:tc>
        <w:tc>
          <w:tcPr>
            <w:tcW w:w="1343" w:type="dxa"/>
            <w:shd w:val="clear" w:color="000000" w:fill="FFFFFF"/>
            <w:noWrap/>
            <w:vAlign w:val="bottom"/>
            <w:hideMark/>
          </w:tcPr>
          <w:p w14:paraId="261E2D1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-1.12E+01</w:t>
            </w:r>
          </w:p>
        </w:tc>
        <w:tc>
          <w:tcPr>
            <w:tcW w:w="1454" w:type="dxa"/>
            <w:shd w:val="clear" w:color="000000" w:fill="FFFFFF"/>
            <w:noWrap/>
            <w:vAlign w:val="bottom"/>
            <w:hideMark/>
          </w:tcPr>
          <w:p w14:paraId="6EB4450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-1.08E+01</w:t>
            </w:r>
          </w:p>
        </w:tc>
        <w:tc>
          <w:tcPr>
            <w:tcW w:w="1454" w:type="dxa"/>
            <w:shd w:val="clear" w:color="000000" w:fill="FFFFFF"/>
            <w:noWrap/>
            <w:vAlign w:val="bottom"/>
            <w:hideMark/>
          </w:tcPr>
          <w:p w14:paraId="14CA46C4"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-9.85E+00</w:t>
            </w:r>
          </w:p>
        </w:tc>
        <w:tc>
          <w:tcPr>
            <w:tcW w:w="1454" w:type="dxa"/>
            <w:shd w:val="clear" w:color="000000" w:fill="FFFFFF"/>
            <w:noWrap/>
            <w:vAlign w:val="bottom"/>
            <w:hideMark/>
          </w:tcPr>
          <w:p w14:paraId="2F09797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-8.75E+00</w:t>
            </w:r>
          </w:p>
        </w:tc>
        <w:tc>
          <w:tcPr>
            <w:tcW w:w="1454" w:type="dxa"/>
            <w:shd w:val="clear" w:color="000000" w:fill="FFFFFF"/>
            <w:noWrap/>
            <w:vAlign w:val="bottom"/>
            <w:hideMark/>
          </w:tcPr>
          <w:p w14:paraId="1986714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-1.36E+01</w:t>
            </w:r>
          </w:p>
        </w:tc>
      </w:tr>
      <w:tr w:rsidR="005A114D" w:rsidRPr="0027767F" w14:paraId="1FB6CC00" w14:textId="77777777" w:rsidTr="00023FC6">
        <w:trPr>
          <w:trHeight w:val="278"/>
        </w:trPr>
        <w:tc>
          <w:tcPr>
            <w:tcW w:w="2092" w:type="dxa"/>
            <w:shd w:val="clear" w:color="000000" w:fill="FFFFFF"/>
            <w:noWrap/>
            <w:vAlign w:val="bottom"/>
            <w:hideMark/>
          </w:tcPr>
          <w:p w14:paraId="28B09B89"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p-value</w:t>
            </w:r>
          </w:p>
        </w:tc>
        <w:tc>
          <w:tcPr>
            <w:tcW w:w="1343" w:type="dxa"/>
            <w:shd w:val="clear" w:color="000000" w:fill="FFFFFF"/>
            <w:noWrap/>
            <w:vAlign w:val="bottom"/>
            <w:hideMark/>
          </w:tcPr>
          <w:p w14:paraId="1A4B9B5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1.98E-20</w:t>
            </w:r>
          </w:p>
        </w:tc>
        <w:tc>
          <w:tcPr>
            <w:tcW w:w="1454" w:type="dxa"/>
            <w:shd w:val="clear" w:color="000000" w:fill="FFFFFF"/>
            <w:noWrap/>
            <w:vAlign w:val="bottom"/>
            <w:hideMark/>
          </w:tcPr>
          <w:p w14:paraId="6192C712"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1.71E-19</w:t>
            </w:r>
          </w:p>
        </w:tc>
        <w:tc>
          <w:tcPr>
            <w:tcW w:w="1454" w:type="dxa"/>
            <w:shd w:val="clear" w:color="000000" w:fill="FFFFFF"/>
            <w:noWrap/>
            <w:vAlign w:val="bottom"/>
            <w:hideMark/>
          </w:tcPr>
          <w:p w14:paraId="56EBEA6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4.39E-17</w:t>
            </w:r>
          </w:p>
        </w:tc>
        <w:tc>
          <w:tcPr>
            <w:tcW w:w="1454" w:type="dxa"/>
            <w:shd w:val="clear" w:color="000000" w:fill="FFFFFF"/>
            <w:noWrap/>
            <w:vAlign w:val="bottom"/>
            <w:hideMark/>
          </w:tcPr>
          <w:p w14:paraId="338C9510"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2.93E-14</w:t>
            </w:r>
          </w:p>
        </w:tc>
        <w:tc>
          <w:tcPr>
            <w:tcW w:w="1454" w:type="dxa"/>
            <w:shd w:val="clear" w:color="000000" w:fill="FFFFFF"/>
            <w:noWrap/>
            <w:vAlign w:val="bottom"/>
            <w:hideMark/>
          </w:tcPr>
          <w:p w14:paraId="333F5543"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1.80E-25</w:t>
            </w:r>
          </w:p>
        </w:tc>
      </w:tr>
      <w:tr w:rsidR="005A114D" w:rsidRPr="0027767F" w14:paraId="7E5CE40D" w14:textId="77777777" w:rsidTr="00023FC6">
        <w:trPr>
          <w:trHeight w:val="278"/>
        </w:trPr>
        <w:tc>
          <w:tcPr>
            <w:tcW w:w="2092" w:type="dxa"/>
            <w:shd w:val="clear" w:color="000000" w:fill="FFFFFF"/>
            <w:noWrap/>
            <w:vAlign w:val="bottom"/>
            <w:hideMark/>
          </w:tcPr>
          <w:p w14:paraId="42BCDB9D"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 Lags Used</w:t>
            </w:r>
          </w:p>
        </w:tc>
        <w:tc>
          <w:tcPr>
            <w:tcW w:w="1343" w:type="dxa"/>
            <w:shd w:val="clear" w:color="000000" w:fill="FFFFFF"/>
            <w:noWrap/>
            <w:vAlign w:val="bottom"/>
            <w:hideMark/>
          </w:tcPr>
          <w:p w14:paraId="6241F80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1.10E+01</w:t>
            </w:r>
          </w:p>
        </w:tc>
        <w:tc>
          <w:tcPr>
            <w:tcW w:w="1454" w:type="dxa"/>
            <w:shd w:val="clear" w:color="000000" w:fill="FFFFFF"/>
            <w:noWrap/>
            <w:vAlign w:val="bottom"/>
            <w:hideMark/>
          </w:tcPr>
          <w:p w14:paraId="17D587F4"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1.60E+01</w:t>
            </w:r>
          </w:p>
        </w:tc>
        <w:tc>
          <w:tcPr>
            <w:tcW w:w="1454" w:type="dxa"/>
            <w:shd w:val="clear" w:color="000000" w:fill="FFFFFF"/>
            <w:noWrap/>
            <w:vAlign w:val="bottom"/>
            <w:hideMark/>
          </w:tcPr>
          <w:p w14:paraId="75CD59D4"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7.00E+00</w:t>
            </w:r>
          </w:p>
        </w:tc>
        <w:tc>
          <w:tcPr>
            <w:tcW w:w="1454" w:type="dxa"/>
            <w:shd w:val="clear" w:color="000000" w:fill="FFFFFF"/>
            <w:noWrap/>
            <w:vAlign w:val="bottom"/>
            <w:hideMark/>
          </w:tcPr>
          <w:p w14:paraId="61FC1113"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1.00E+01</w:t>
            </w:r>
          </w:p>
        </w:tc>
        <w:tc>
          <w:tcPr>
            <w:tcW w:w="1454" w:type="dxa"/>
            <w:shd w:val="clear" w:color="000000" w:fill="FFFFFF"/>
            <w:noWrap/>
            <w:vAlign w:val="bottom"/>
            <w:hideMark/>
          </w:tcPr>
          <w:p w14:paraId="1E27F7D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3.00E+00</w:t>
            </w:r>
          </w:p>
        </w:tc>
      </w:tr>
      <w:tr w:rsidR="005A114D" w:rsidRPr="0027767F" w14:paraId="423418CD" w14:textId="77777777" w:rsidTr="00023FC6">
        <w:trPr>
          <w:trHeight w:val="278"/>
        </w:trPr>
        <w:tc>
          <w:tcPr>
            <w:tcW w:w="2092" w:type="dxa"/>
            <w:shd w:val="clear" w:color="000000" w:fill="FFFFFF"/>
            <w:noWrap/>
            <w:vAlign w:val="bottom"/>
            <w:hideMark/>
          </w:tcPr>
          <w:p w14:paraId="4CA5AFD9"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 Observations</w:t>
            </w:r>
          </w:p>
        </w:tc>
        <w:tc>
          <w:tcPr>
            <w:tcW w:w="1343" w:type="dxa"/>
            <w:shd w:val="clear" w:color="000000" w:fill="FFFFFF"/>
            <w:noWrap/>
            <w:vAlign w:val="bottom"/>
            <w:hideMark/>
          </w:tcPr>
          <w:p w14:paraId="0B57EBAE"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5.60E+02</w:t>
            </w:r>
          </w:p>
        </w:tc>
        <w:tc>
          <w:tcPr>
            <w:tcW w:w="1454" w:type="dxa"/>
            <w:shd w:val="clear" w:color="000000" w:fill="FFFFFF"/>
            <w:noWrap/>
            <w:vAlign w:val="bottom"/>
            <w:hideMark/>
          </w:tcPr>
          <w:p w14:paraId="46F92F81"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5.55E+02</w:t>
            </w:r>
          </w:p>
        </w:tc>
        <w:tc>
          <w:tcPr>
            <w:tcW w:w="1454" w:type="dxa"/>
            <w:shd w:val="clear" w:color="000000" w:fill="FFFFFF"/>
            <w:noWrap/>
            <w:vAlign w:val="bottom"/>
            <w:hideMark/>
          </w:tcPr>
          <w:p w14:paraId="60A031A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5.41E+02</w:t>
            </w:r>
          </w:p>
        </w:tc>
        <w:tc>
          <w:tcPr>
            <w:tcW w:w="1454" w:type="dxa"/>
            <w:shd w:val="clear" w:color="000000" w:fill="FFFFFF"/>
            <w:noWrap/>
            <w:vAlign w:val="bottom"/>
            <w:hideMark/>
          </w:tcPr>
          <w:p w14:paraId="7C9E43B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5.38E+02</w:t>
            </w:r>
          </w:p>
        </w:tc>
        <w:tc>
          <w:tcPr>
            <w:tcW w:w="1454" w:type="dxa"/>
            <w:shd w:val="clear" w:color="000000" w:fill="FFFFFF"/>
            <w:noWrap/>
            <w:vAlign w:val="bottom"/>
            <w:hideMark/>
          </w:tcPr>
          <w:p w14:paraId="5E99829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5.45E+02</w:t>
            </w:r>
          </w:p>
        </w:tc>
      </w:tr>
      <w:tr w:rsidR="005A114D" w:rsidRPr="0027767F" w14:paraId="5531D792" w14:textId="77777777" w:rsidTr="00023FC6">
        <w:trPr>
          <w:trHeight w:val="278"/>
        </w:trPr>
        <w:tc>
          <w:tcPr>
            <w:tcW w:w="2092" w:type="dxa"/>
            <w:shd w:val="clear" w:color="000000" w:fill="FFFFFF"/>
            <w:noWrap/>
            <w:vAlign w:val="bottom"/>
            <w:hideMark/>
          </w:tcPr>
          <w:p w14:paraId="63A8358E"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Critical Value (5%)</w:t>
            </w:r>
          </w:p>
        </w:tc>
        <w:tc>
          <w:tcPr>
            <w:tcW w:w="1343" w:type="dxa"/>
            <w:shd w:val="clear" w:color="000000" w:fill="FFFFFF"/>
            <w:noWrap/>
            <w:vAlign w:val="bottom"/>
            <w:hideMark/>
          </w:tcPr>
          <w:p w14:paraId="471B748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shd w:val="clear" w:color="000000" w:fill="FFFFFF"/>
            <w:noWrap/>
            <w:vAlign w:val="bottom"/>
            <w:hideMark/>
          </w:tcPr>
          <w:p w14:paraId="035361F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shd w:val="clear" w:color="000000" w:fill="FFFFFF"/>
            <w:noWrap/>
            <w:vAlign w:val="bottom"/>
            <w:hideMark/>
          </w:tcPr>
          <w:p w14:paraId="30E266FF"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shd w:val="clear" w:color="000000" w:fill="FFFFFF"/>
            <w:noWrap/>
            <w:vAlign w:val="bottom"/>
            <w:hideMark/>
          </w:tcPr>
          <w:p w14:paraId="789620CC"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c>
          <w:tcPr>
            <w:tcW w:w="1454" w:type="dxa"/>
            <w:shd w:val="clear" w:color="000000" w:fill="FFFFFF"/>
            <w:noWrap/>
            <w:vAlign w:val="bottom"/>
            <w:hideMark/>
          </w:tcPr>
          <w:p w14:paraId="327532F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-2.87E+00</w:t>
            </w:r>
          </w:p>
        </w:tc>
      </w:tr>
      <w:tr w:rsidR="005A114D" w:rsidRPr="0027767F" w14:paraId="1BE7D470" w14:textId="77777777" w:rsidTr="00023FC6">
        <w:trPr>
          <w:trHeight w:val="278"/>
        </w:trPr>
        <w:tc>
          <w:tcPr>
            <w:tcW w:w="2092" w:type="dxa"/>
            <w:shd w:val="clear" w:color="000000" w:fill="FFFFFF"/>
            <w:noWrap/>
            <w:vAlign w:val="bottom"/>
            <w:hideMark/>
          </w:tcPr>
          <w:p w14:paraId="7427D6B3"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Critical Value (1%)</w:t>
            </w:r>
          </w:p>
        </w:tc>
        <w:tc>
          <w:tcPr>
            <w:tcW w:w="1343" w:type="dxa"/>
            <w:shd w:val="clear" w:color="000000" w:fill="FFFFFF"/>
            <w:noWrap/>
            <w:vAlign w:val="bottom"/>
            <w:hideMark/>
          </w:tcPr>
          <w:p w14:paraId="376488FD"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shd w:val="clear" w:color="000000" w:fill="FFFFFF"/>
            <w:noWrap/>
            <w:vAlign w:val="bottom"/>
            <w:hideMark/>
          </w:tcPr>
          <w:p w14:paraId="26E82468"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shd w:val="clear" w:color="000000" w:fill="FFFFFF"/>
            <w:noWrap/>
            <w:vAlign w:val="bottom"/>
            <w:hideMark/>
          </w:tcPr>
          <w:p w14:paraId="32C9831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shd w:val="clear" w:color="000000" w:fill="FFFFFF"/>
            <w:noWrap/>
            <w:vAlign w:val="bottom"/>
            <w:hideMark/>
          </w:tcPr>
          <w:p w14:paraId="77B71D56"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c>
          <w:tcPr>
            <w:tcW w:w="1454" w:type="dxa"/>
            <w:shd w:val="clear" w:color="000000" w:fill="FFFFFF"/>
            <w:noWrap/>
            <w:vAlign w:val="bottom"/>
            <w:hideMark/>
          </w:tcPr>
          <w:p w14:paraId="46ED627B"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-3.44E+00</w:t>
            </w:r>
          </w:p>
        </w:tc>
      </w:tr>
      <w:tr w:rsidR="005A114D" w:rsidRPr="0027767F" w14:paraId="4C5FDE98" w14:textId="77777777" w:rsidTr="00023FC6">
        <w:trPr>
          <w:trHeight w:val="278"/>
        </w:trPr>
        <w:tc>
          <w:tcPr>
            <w:tcW w:w="2092" w:type="dxa"/>
            <w:shd w:val="clear" w:color="000000" w:fill="FFFFFF"/>
            <w:noWrap/>
            <w:vAlign w:val="bottom"/>
            <w:hideMark/>
          </w:tcPr>
          <w:p w14:paraId="27CD98AB" w14:textId="77777777" w:rsidR="004C6BE7" w:rsidRPr="0027767F" w:rsidRDefault="004C6BE7" w:rsidP="004C6BE7">
            <w:pPr>
              <w:spacing w:line="240" w:lineRule="auto"/>
              <w:jc w:val="left"/>
              <w:rPr>
                <w:rFonts w:eastAsia="Times New Roman" w:cs="Times New Roman"/>
                <w:color w:val="000000"/>
                <w:sz w:val="18"/>
                <w:szCs w:val="18"/>
                <w:lang w:eastAsia="en-GB"/>
              </w:rPr>
            </w:pPr>
            <w:r w:rsidRPr="0027767F">
              <w:rPr>
                <w:rFonts w:eastAsia="Times New Roman" w:cs="Times New Roman"/>
                <w:color w:val="000000"/>
                <w:sz w:val="18"/>
                <w:szCs w:val="18"/>
                <w:lang w:eastAsia="en-GB"/>
              </w:rPr>
              <w:t>Critical Value (10%)</w:t>
            </w:r>
          </w:p>
        </w:tc>
        <w:tc>
          <w:tcPr>
            <w:tcW w:w="1343" w:type="dxa"/>
            <w:shd w:val="clear" w:color="000000" w:fill="FFFFFF"/>
            <w:noWrap/>
            <w:vAlign w:val="bottom"/>
            <w:hideMark/>
          </w:tcPr>
          <w:p w14:paraId="156692A5"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shd w:val="clear" w:color="000000" w:fill="FFFFFF"/>
            <w:noWrap/>
            <w:vAlign w:val="bottom"/>
            <w:hideMark/>
          </w:tcPr>
          <w:p w14:paraId="1B14721A"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shd w:val="clear" w:color="000000" w:fill="FFFFFF"/>
            <w:noWrap/>
            <w:vAlign w:val="bottom"/>
            <w:hideMark/>
          </w:tcPr>
          <w:p w14:paraId="7A69FEB9"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shd w:val="clear" w:color="000000" w:fill="FFFFFF"/>
            <w:noWrap/>
            <w:vAlign w:val="bottom"/>
            <w:hideMark/>
          </w:tcPr>
          <w:p w14:paraId="4F5DF0A6" w14:textId="77777777" w:rsidR="004C6BE7" w:rsidRPr="0027767F" w:rsidRDefault="004C6BE7" w:rsidP="004C6BE7">
            <w:pPr>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c>
          <w:tcPr>
            <w:tcW w:w="1454" w:type="dxa"/>
            <w:shd w:val="clear" w:color="000000" w:fill="FFFFFF"/>
            <w:noWrap/>
            <w:vAlign w:val="bottom"/>
            <w:hideMark/>
          </w:tcPr>
          <w:p w14:paraId="61E5EA71" w14:textId="77777777" w:rsidR="004C6BE7" w:rsidRPr="0027767F" w:rsidRDefault="004C6BE7" w:rsidP="004C6BE7">
            <w:pPr>
              <w:keepNext/>
              <w:spacing w:line="240" w:lineRule="auto"/>
              <w:jc w:val="center"/>
              <w:rPr>
                <w:rFonts w:eastAsia="Times New Roman" w:cs="Times New Roman"/>
                <w:color w:val="000000"/>
                <w:sz w:val="18"/>
                <w:szCs w:val="18"/>
                <w:lang w:eastAsia="en-GB"/>
              </w:rPr>
            </w:pPr>
            <w:r w:rsidRPr="0027767F">
              <w:rPr>
                <w:rFonts w:eastAsia="Times New Roman" w:cs="Times New Roman"/>
                <w:color w:val="000000"/>
                <w:sz w:val="18"/>
                <w:szCs w:val="18"/>
                <w:lang w:eastAsia="en-GB"/>
              </w:rPr>
              <w:t>-2.57E+00</w:t>
            </w:r>
          </w:p>
        </w:tc>
      </w:tr>
    </w:tbl>
    <w:p w14:paraId="14EB5C7D" w14:textId="77777777" w:rsidR="004C6BE7" w:rsidRPr="0027767F" w:rsidRDefault="004C6BE7" w:rsidP="004C6BE7">
      <w:pPr>
        <w:pStyle w:val="Caption"/>
        <w:rPr>
          <w:sz w:val="10"/>
          <w:szCs w:val="10"/>
        </w:rPr>
      </w:pPr>
    </w:p>
    <w:p w14:paraId="77E0B761" w14:textId="1CA4C8EE" w:rsidR="00763106" w:rsidRPr="00DC21C4" w:rsidRDefault="004C6BE7" w:rsidP="00DC21C4">
      <w:pPr>
        <w:pStyle w:val="Caption"/>
      </w:pPr>
      <w:bookmarkStart w:id="26" w:name="_Ref479022018"/>
      <w:bookmarkStart w:id="27" w:name="_Toc482460948"/>
      <w:r w:rsidRPr="0027767F">
        <w:t xml:space="preserve">Table </w:t>
      </w:r>
      <w:fldSimple w:instr=" STYLEREF 1 \s ">
        <w:r w:rsidR="00F572AA">
          <w:rPr>
            <w:noProof/>
          </w:rPr>
          <w:t>3</w:t>
        </w:r>
      </w:fldSimple>
      <w:r w:rsidR="00391EE8">
        <w:noBreakHyphen/>
      </w:r>
      <w:fldSimple w:instr=" SEQ Table \* ARABIC \s 1 ">
        <w:r w:rsidR="00F572AA">
          <w:rPr>
            <w:noProof/>
          </w:rPr>
          <w:t>1</w:t>
        </w:r>
      </w:fldSimple>
      <w:bookmarkEnd w:id="26"/>
      <w:r w:rsidRPr="0027767F">
        <w:t xml:space="preserve"> – Augmented Dickey-Fuller test for </w:t>
      </w:r>
      <w:r w:rsidR="006B76C9" w:rsidRPr="0027767F">
        <w:t xml:space="preserve">a </w:t>
      </w:r>
      <w:r w:rsidRPr="0027767F">
        <w:t xml:space="preserve">random </w:t>
      </w:r>
      <w:r w:rsidR="006B76C9" w:rsidRPr="0027767F">
        <w:t>selection</w:t>
      </w:r>
      <w:r w:rsidR="005A114D" w:rsidRPr="0027767F">
        <w:t xml:space="preserve"> of </w:t>
      </w:r>
      <w:r w:rsidRPr="0027767F">
        <w:t>assets</w:t>
      </w:r>
      <w:bookmarkEnd w:id="27"/>
    </w:p>
    <w:p w14:paraId="02E7F0E3" w14:textId="576A8290" w:rsidR="00776245" w:rsidRPr="0027767F" w:rsidRDefault="00F61C45" w:rsidP="00776245">
      <w:r w:rsidRPr="0027767F">
        <w:tab/>
        <w:t>With questionable normality and likely stationarity of the time series, the Autocorrelation Function (ACF) and Partial Autocorrelation Function (PACF)</w:t>
      </w:r>
      <w:r w:rsidR="00B9761E" w:rsidRPr="0027767F">
        <w:rPr>
          <w:rStyle w:val="FootnoteReference"/>
        </w:rPr>
        <w:footnoteReference w:id="20"/>
      </w:r>
      <w:r w:rsidRPr="0027767F">
        <w:t xml:space="preserve"> of the processes is investigated</w:t>
      </w:r>
      <w:r w:rsidR="00BE0323" w:rsidRPr="0027767F">
        <w:t xml:space="preserve"> </w:t>
      </w:r>
      <w:r w:rsidR="00B9761E" w:rsidRPr="0027767F">
        <w:t xml:space="preserve">next </w:t>
      </w:r>
      <w:r w:rsidR="00BE0323" w:rsidRPr="0027767F">
        <w:t>to determine the randomness of the data.</w:t>
      </w:r>
    </w:p>
    <w:p w14:paraId="1710F6A1" w14:textId="77777777" w:rsidR="00E24C6B" w:rsidRPr="0027767F" w:rsidRDefault="00E24C6B" w:rsidP="00776245">
      <w:pPr>
        <w:rPr>
          <w:sz w:val="10"/>
          <w:szCs w:val="10"/>
        </w:rPr>
      </w:pPr>
    </w:p>
    <w:p w14:paraId="4628FD94" w14:textId="21696F7E" w:rsidR="0052422F" w:rsidRPr="0027767F" w:rsidRDefault="0052422F" w:rsidP="0052422F">
      <w:pPr>
        <w:jc w:val="center"/>
        <w:rPr>
          <w:b/>
          <w:sz w:val="20"/>
          <w:szCs w:val="20"/>
        </w:rPr>
      </w:pPr>
      <w:r w:rsidRPr="0027767F">
        <w:rPr>
          <w:b/>
          <w:sz w:val="20"/>
          <w:szCs w:val="20"/>
        </w:rPr>
        <w:t>ACF/PACF with 95% Confidence Intervals</w:t>
      </w:r>
    </w:p>
    <w:p w14:paraId="00D240E2" w14:textId="77777777" w:rsidR="00DE7204" w:rsidRPr="0027767F" w:rsidRDefault="00267789" w:rsidP="00DE7204">
      <w:pPr>
        <w:keepNext/>
        <w:jc w:val="center"/>
      </w:pPr>
      <w:r w:rsidRPr="0027767F">
        <w:rPr>
          <w:noProof/>
          <w:lang w:eastAsia="en-GB"/>
        </w:rPr>
        <w:drawing>
          <wp:inline distT="0" distB="0" distL="0" distR="0" wp14:anchorId="3FB01D2E" wp14:editId="5EF06B43">
            <wp:extent cx="2808000" cy="2160000"/>
            <wp:effectExtent l="25400" t="25400" r="11430" b="0"/>
            <wp:docPr id="11" name="Picture 11" descr="../Python/Plots/DE_LM_AM/USDCAD/Dealer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ython/Plots/DE_LM_AM/USDCAD/Dealer_ACF_PAC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88" t="2022" r="1552" b="1959"/>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6B76C9" w:rsidRPr="0027767F">
        <w:rPr>
          <w:noProof/>
          <w:lang w:eastAsia="en-GB"/>
        </w:rPr>
        <w:drawing>
          <wp:inline distT="0" distB="0" distL="0" distR="0" wp14:anchorId="09A4B8BA" wp14:editId="38559DFE">
            <wp:extent cx="2808000" cy="2160000"/>
            <wp:effectExtent l="25400" t="25400" r="11430" b="0"/>
            <wp:docPr id="3" name="Picture 3" descr="../Python/Plots/DE_LM_AM/EURUSD/Asset_Mgr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ython/Plots/DE_LM_AM/EURUSD/Asset_Mgr_ACF_PACF.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22" t="1968" r="1840" b="1949"/>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0FBFAC" w14:textId="1516A5CD" w:rsidR="001850A2" w:rsidRPr="0027767F" w:rsidRDefault="00E24C6B" w:rsidP="00F12CA0">
      <w:pPr>
        <w:pStyle w:val="Caption"/>
        <w:jc w:val="left"/>
      </w:pPr>
      <w:bookmarkStart w:id="28" w:name="_Ref479188593"/>
      <w:bookmarkStart w:id="29" w:name="_Ref479188577"/>
      <w:bookmarkStart w:id="30" w:name="_Toc482460931"/>
      <w:r w:rsidRPr="0027767F">
        <w:t xml:space="preserve">Figure </w:t>
      </w:r>
      <w:fldSimple w:instr=" STYLEREF 1 \s ">
        <w:r w:rsidR="00F572AA">
          <w:rPr>
            <w:noProof/>
          </w:rPr>
          <w:t>3</w:t>
        </w:r>
      </w:fldSimple>
      <w:r w:rsidR="0050494D">
        <w:noBreakHyphen/>
      </w:r>
      <w:fldSimple w:instr=" SEQ Figure \* ARABIC \s 1 ">
        <w:r w:rsidR="00F572AA">
          <w:rPr>
            <w:noProof/>
          </w:rPr>
          <w:t>3</w:t>
        </w:r>
      </w:fldSimple>
      <w:bookmarkEnd w:id="28"/>
      <w:r w:rsidRPr="0027767F">
        <w:t xml:space="preserve"> – ACF / PACF on Positioning Returns of Asset Managers</w:t>
      </w:r>
      <w:r w:rsidR="007B51DE" w:rsidRPr="0027767F">
        <w:t xml:space="preserve"> / Dealers</w:t>
      </w:r>
      <w:r w:rsidRPr="0027767F">
        <w:t xml:space="preserve"> in USDJPY</w:t>
      </w:r>
      <w:bookmarkEnd w:id="29"/>
      <w:r w:rsidR="007B51DE" w:rsidRPr="0027767F">
        <w:t xml:space="preserve"> / EURUSD</w:t>
      </w:r>
      <w:bookmarkEnd w:id="30"/>
    </w:p>
    <w:p w14:paraId="0038EB5A" w14:textId="7AFA485C" w:rsidR="002E49FE" w:rsidRPr="0027767F" w:rsidRDefault="00763398" w:rsidP="00B81463">
      <w:pPr>
        <w:ind w:firstLine="709"/>
      </w:pPr>
      <w:r w:rsidRPr="0027767F">
        <w:tab/>
        <w:t>Calculating the ACF/PACF</w:t>
      </w:r>
      <w:r w:rsidR="00C80E70">
        <w:t>,</w:t>
      </w:r>
      <w:r w:rsidRPr="0027767F">
        <w:t xml:space="preserve"> as seen in </w:t>
      </w:r>
      <w:r w:rsidR="006B76C9" w:rsidRPr="0027767F">
        <w:fldChar w:fldCharType="begin"/>
      </w:r>
      <w:r w:rsidR="006B76C9" w:rsidRPr="0027767F">
        <w:instrText xml:space="preserve"> REF _Ref479188593 \h </w:instrText>
      </w:r>
      <w:r w:rsidR="006B76C9" w:rsidRPr="0027767F">
        <w:fldChar w:fldCharType="separate"/>
      </w:r>
      <w:r w:rsidR="00F572AA" w:rsidRPr="0027767F">
        <w:t xml:space="preserve">Figure </w:t>
      </w:r>
      <w:r w:rsidR="00F572AA">
        <w:rPr>
          <w:noProof/>
        </w:rPr>
        <w:t>3</w:t>
      </w:r>
      <w:r w:rsidR="00F572AA">
        <w:noBreakHyphen/>
      </w:r>
      <w:r w:rsidR="00F572AA">
        <w:rPr>
          <w:noProof/>
        </w:rPr>
        <w:t>3</w:t>
      </w:r>
      <w:r w:rsidR="006B76C9" w:rsidRPr="0027767F">
        <w:fldChar w:fldCharType="end"/>
      </w:r>
      <w:r w:rsidR="00C80E70">
        <w:t>,</w:t>
      </w:r>
      <w:r w:rsidR="006B76C9" w:rsidRPr="0027767F">
        <w:t xml:space="preserve"> </w:t>
      </w:r>
      <w:r w:rsidRPr="0027767F">
        <w:t xml:space="preserve">for all the available time series, it was determined the majority of assets of the TFF exhibit strong positive </w:t>
      </w:r>
      <w:r w:rsidRPr="0027767F">
        <w:lastRenderedPageBreak/>
        <w:t>autocorrelation with regards to their previous values (i.e. lag of 1); interestingly the result is diametrically the opposite for the data of the CoT (</w:t>
      </w:r>
      <w:r w:rsidR="00CD228D" w:rsidRPr="0027767F">
        <w:rPr>
          <w:color w:val="FF0000"/>
        </w:rPr>
        <w:fldChar w:fldCharType="begin"/>
      </w:r>
      <w:r w:rsidR="00CD228D" w:rsidRPr="0027767F">
        <w:instrText xml:space="preserve"> REF _Ref479191986 \h </w:instrText>
      </w:r>
      <w:r w:rsidR="00CD228D" w:rsidRPr="0027767F">
        <w:rPr>
          <w:color w:val="FF0000"/>
        </w:rPr>
      </w:r>
      <w:r w:rsidR="00CD228D" w:rsidRPr="0027767F">
        <w:rPr>
          <w:color w:val="FF0000"/>
        </w:rPr>
        <w:fldChar w:fldCharType="separate"/>
      </w:r>
      <w:r w:rsidR="00F572AA" w:rsidRPr="0027767F">
        <w:t xml:space="preserve">Figure </w:t>
      </w:r>
      <w:r w:rsidR="00F572AA">
        <w:rPr>
          <w:noProof/>
        </w:rPr>
        <w:t>3</w:t>
      </w:r>
      <w:r w:rsidR="00F572AA">
        <w:noBreakHyphen/>
      </w:r>
      <w:r w:rsidR="00F572AA">
        <w:rPr>
          <w:noProof/>
        </w:rPr>
        <w:t>4</w:t>
      </w:r>
      <w:r w:rsidR="00CD228D" w:rsidRPr="0027767F">
        <w:rPr>
          <w:color w:val="FF0000"/>
        </w:rPr>
        <w:fldChar w:fldCharType="end"/>
      </w:r>
      <w:r w:rsidRPr="0027767F">
        <w:t>).</w:t>
      </w:r>
      <w:r w:rsidR="004847DF" w:rsidRPr="0027767F">
        <w:t xml:space="preserve"> </w:t>
      </w:r>
      <w:r w:rsidR="0052422F" w:rsidRPr="0027767F">
        <w:t>While for the TFF datasets the autocorrelation with a one-period-lag is substantially positive, for the CoT time series the autocorrelation with a one-period-lag is instead considerably negative. In both cases the autocorrelations are high in absolute terms, and well above the 95% confidence intervals</w:t>
      </w:r>
      <w:r w:rsidR="00727AB6" w:rsidRPr="0027767F">
        <w:t xml:space="preserve"> (dashed lines in </w:t>
      </w:r>
      <w:r w:rsidR="00727AB6" w:rsidRPr="0027767F">
        <w:fldChar w:fldCharType="begin"/>
      </w:r>
      <w:r w:rsidR="00727AB6" w:rsidRPr="0027767F">
        <w:instrText xml:space="preserve"> REF _Ref479188593 \h </w:instrText>
      </w:r>
      <w:r w:rsidR="00727AB6" w:rsidRPr="0027767F">
        <w:fldChar w:fldCharType="separate"/>
      </w:r>
      <w:r w:rsidR="00F572AA" w:rsidRPr="0027767F">
        <w:t xml:space="preserve">Figure </w:t>
      </w:r>
      <w:r w:rsidR="00F572AA">
        <w:rPr>
          <w:noProof/>
        </w:rPr>
        <w:t>3</w:t>
      </w:r>
      <w:r w:rsidR="00F572AA">
        <w:noBreakHyphen/>
      </w:r>
      <w:r w:rsidR="00F572AA">
        <w:rPr>
          <w:noProof/>
        </w:rPr>
        <w:t>3</w:t>
      </w:r>
      <w:r w:rsidR="00727AB6" w:rsidRPr="0027767F">
        <w:fldChar w:fldCharType="end"/>
      </w:r>
      <w:r w:rsidR="00727AB6" w:rsidRPr="0027767F">
        <w:t xml:space="preserve"> and </w:t>
      </w:r>
      <w:r w:rsidR="00727AB6" w:rsidRPr="0027767F">
        <w:fldChar w:fldCharType="begin"/>
      </w:r>
      <w:r w:rsidR="00727AB6" w:rsidRPr="0027767F">
        <w:instrText xml:space="preserve"> REF _Ref479191986 \h </w:instrText>
      </w:r>
      <w:r w:rsidR="00727AB6" w:rsidRPr="0027767F">
        <w:fldChar w:fldCharType="separate"/>
      </w:r>
      <w:r w:rsidR="00F572AA" w:rsidRPr="0027767F">
        <w:t xml:space="preserve">Figure </w:t>
      </w:r>
      <w:r w:rsidR="00F572AA">
        <w:rPr>
          <w:noProof/>
        </w:rPr>
        <w:t>3</w:t>
      </w:r>
      <w:r w:rsidR="00F572AA">
        <w:noBreakHyphen/>
      </w:r>
      <w:r w:rsidR="00F572AA">
        <w:rPr>
          <w:noProof/>
        </w:rPr>
        <w:t>4</w:t>
      </w:r>
      <w:r w:rsidR="00727AB6" w:rsidRPr="0027767F">
        <w:fldChar w:fldCharType="end"/>
      </w:r>
      <w:r w:rsidR="00727AB6" w:rsidRPr="0027767F">
        <w:t>)</w:t>
      </w:r>
      <w:r w:rsidR="00BE0323" w:rsidRPr="0027767F">
        <w:t>.</w:t>
      </w:r>
    </w:p>
    <w:p w14:paraId="22A98DB6" w14:textId="77777777" w:rsidR="002E49FE" w:rsidRPr="0027767F" w:rsidRDefault="002E49FE" w:rsidP="002E49FE">
      <w:pPr>
        <w:rPr>
          <w:sz w:val="10"/>
          <w:szCs w:val="10"/>
        </w:rPr>
      </w:pPr>
      <w:r w:rsidRPr="0027767F">
        <w:tab/>
      </w:r>
      <w:r w:rsidRPr="0027767F">
        <w:tab/>
      </w:r>
    </w:p>
    <w:p w14:paraId="059E8FBD" w14:textId="3B951260" w:rsidR="0052422F" w:rsidRPr="0027767F" w:rsidRDefault="0052422F" w:rsidP="0052422F">
      <w:pPr>
        <w:jc w:val="center"/>
        <w:rPr>
          <w:b/>
          <w:sz w:val="20"/>
          <w:szCs w:val="20"/>
        </w:rPr>
      </w:pPr>
      <w:r w:rsidRPr="0027767F">
        <w:rPr>
          <w:b/>
          <w:sz w:val="20"/>
          <w:szCs w:val="20"/>
        </w:rPr>
        <w:t>ACF/PACF with 95% Confidence Intervals</w:t>
      </w:r>
    </w:p>
    <w:p w14:paraId="6089C648" w14:textId="610B84CB" w:rsidR="00A33468" w:rsidRPr="0027767F" w:rsidRDefault="00A33468" w:rsidP="0052422F">
      <w:pPr>
        <w:keepNext/>
        <w:jc w:val="center"/>
      </w:pPr>
      <w:r w:rsidRPr="0027767F">
        <w:rPr>
          <w:noProof/>
          <w:lang w:eastAsia="en-GB"/>
        </w:rPr>
        <w:drawing>
          <wp:inline distT="0" distB="0" distL="0" distR="0" wp14:anchorId="2DC9DC7E" wp14:editId="50D418AA">
            <wp:extent cx="2808000" cy="2160000"/>
            <wp:effectExtent l="25400" t="25400" r="11430" b="0"/>
            <wp:docPr id="5" name="Picture 5" descr="../Python/Plots/Comm_NonComm/GBPUSD/Comm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ython/Plots/Comm_NonComm/GBPUSD/Comm_ACF_PACF.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99" t="2147" r="1234" b="2130"/>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27767F">
        <w:rPr>
          <w:noProof/>
          <w:lang w:eastAsia="en-GB"/>
        </w:rPr>
        <w:drawing>
          <wp:inline distT="0" distB="0" distL="0" distR="0" wp14:anchorId="16F94336" wp14:editId="38383E9D">
            <wp:extent cx="2808000" cy="2160000"/>
            <wp:effectExtent l="25400" t="25400" r="11430" b="0"/>
            <wp:docPr id="8" name="Picture 8" descr="../Python/Plots/Comm_NonComm/USDCHF/NonComm_ACF_PAC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ython/Plots/Comm_NonComm/USDCHF/NonComm_ACF_PACF.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24" t="2324" r="1606" b="1963"/>
                    <a:stretch/>
                  </pic:blipFill>
                  <pic:spPr bwMode="auto">
                    <a:xfrm>
                      <a:off x="0" y="0"/>
                      <a:ext cx="2808000" cy="216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6EA71A" w14:textId="375B9E4D" w:rsidR="00A33468" w:rsidRPr="0027767F" w:rsidRDefault="00A33468" w:rsidP="00F12CA0">
      <w:pPr>
        <w:pStyle w:val="Caption"/>
        <w:jc w:val="left"/>
      </w:pPr>
      <w:bookmarkStart w:id="31" w:name="_Ref479191986"/>
      <w:bookmarkStart w:id="32" w:name="_Toc482460932"/>
      <w:r w:rsidRPr="0027767F">
        <w:t xml:space="preserve">Figure </w:t>
      </w:r>
      <w:fldSimple w:instr=" STYLEREF 1 \s ">
        <w:r w:rsidR="00F572AA">
          <w:rPr>
            <w:noProof/>
          </w:rPr>
          <w:t>3</w:t>
        </w:r>
      </w:fldSimple>
      <w:r w:rsidR="0050494D">
        <w:noBreakHyphen/>
      </w:r>
      <w:fldSimple w:instr=" SEQ Figure \* ARABIC \s 1 ">
        <w:r w:rsidR="00F572AA">
          <w:rPr>
            <w:noProof/>
          </w:rPr>
          <w:t>4</w:t>
        </w:r>
      </w:fldSimple>
      <w:bookmarkEnd w:id="31"/>
      <w:r w:rsidRPr="0027767F">
        <w:t xml:space="preserve"> ACF / PACF on Positioning Returns of Commercials / Non-Commercials in GBPUSD / USDCHF</w:t>
      </w:r>
      <w:bookmarkEnd w:id="32"/>
    </w:p>
    <w:p w14:paraId="1465D332" w14:textId="266E6D06" w:rsidR="00A33468" w:rsidRPr="0027767F" w:rsidRDefault="00BE0323" w:rsidP="002E49FE">
      <w:r w:rsidRPr="0027767F">
        <w:tab/>
        <w:t xml:space="preserve">The tests </w:t>
      </w:r>
      <w:r w:rsidR="00C35FA9" w:rsidRPr="0027767F">
        <w:t>conducted</w:t>
      </w:r>
      <w:r w:rsidRPr="0027767F">
        <w:t xml:space="preserve"> determined questionable normality, likely stationarity and non-randomness of the time series. Based on these conclusions, a statistical model can be built to exploit these features within the scope of a sound investment process.</w:t>
      </w:r>
    </w:p>
    <w:p w14:paraId="250CE94B" w14:textId="77777777" w:rsidR="008206B3" w:rsidRDefault="008206B3" w:rsidP="002E49FE"/>
    <w:p w14:paraId="5AC2203F" w14:textId="77777777" w:rsidR="00E52307" w:rsidRDefault="00E52307" w:rsidP="002E49FE"/>
    <w:p w14:paraId="18CB3E1D" w14:textId="77777777" w:rsidR="00E52307" w:rsidRDefault="00E52307" w:rsidP="002E49FE"/>
    <w:p w14:paraId="481A8FD6" w14:textId="77777777" w:rsidR="00E52307" w:rsidRDefault="00E52307" w:rsidP="002E49FE"/>
    <w:p w14:paraId="3E0CF283" w14:textId="77777777" w:rsidR="00E52307" w:rsidRDefault="00E52307" w:rsidP="002E49FE"/>
    <w:p w14:paraId="11C06967" w14:textId="77777777" w:rsidR="00E52307" w:rsidRDefault="00E52307" w:rsidP="002E49FE"/>
    <w:p w14:paraId="1D9857C8" w14:textId="77777777" w:rsidR="00E52307" w:rsidRDefault="00E52307" w:rsidP="002E49FE"/>
    <w:p w14:paraId="786C5271" w14:textId="77777777" w:rsidR="00E52307" w:rsidRDefault="00E52307" w:rsidP="002E49FE"/>
    <w:p w14:paraId="6EA3C17E" w14:textId="77777777" w:rsidR="00E52307" w:rsidRDefault="00E52307" w:rsidP="002E49FE"/>
    <w:p w14:paraId="1B42F623" w14:textId="77777777" w:rsidR="00E52307" w:rsidRDefault="00E52307" w:rsidP="002E49FE"/>
    <w:p w14:paraId="72E95DD3" w14:textId="77777777" w:rsidR="00E52307" w:rsidRDefault="00E52307" w:rsidP="002E49FE"/>
    <w:p w14:paraId="7DC161EF" w14:textId="77777777" w:rsidR="00E52307" w:rsidRDefault="00E52307" w:rsidP="002E49FE"/>
    <w:p w14:paraId="7ED6F872" w14:textId="77777777" w:rsidR="00E52307" w:rsidRDefault="00E52307" w:rsidP="002E49FE"/>
    <w:p w14:paraId="1806198A" w14:textId="77777777" w:rsidR="00E52307" w:rsidRDefault="00E52307" w:rsidP="002E49FE"/>
    <w:p w14:paraId="3D0E7ACE" w14:textId="77777777" w:rsidR="00E52307" w:rsidRDefault="00E52307" w:rsidP="002E49FE"/>
    <w:p w14:paraId="1D8C033D" w14:textId="77777777" w:rsidR="00E52307" w:rsidRPr="0027767F" w:rsidRDefault="00E52307" w:rsidP="002E49FE"/>
    <w:p w14:paraId="5DAE4F2E" w14:textId="21E8962A" w:rsidR="001F69F5" w:rsidRPr="0027767F" w:rsidRDefault="005E7F94" w:rsidP="001F69F5">
      <w:pPr>
        <w:pStyle w:val="Heading2"/>
        <w:numPr>
          <w:ilvl w:val="1"/>
          <w:numId w:val="19"/>
        </w:numPr>
        <w:ind w:left="709" w:hanging="709"/>
      </w:pPr>
      <w:bookmarkStart w:id="33" w:name="_Ref479438747"/>
      <w:bookmarkStart w:id="34" w:name="_Ref479438773"/>
      <w:bookmarkStart w:id="35" w:name="_Toc482460905"/>
      <w:r w:rsidRPr="0027767F">
        <w:lastRenderedPageBreak/>
        <w:t xml:space="preserve">Investment </w:t>
      </w:r>
      <w:r w:rsidR="00BF7D4C" w:rsidRPr="0027767F">
        <w:t>Framework</w:t>
      </w:r>
      <w:bookmarkEnd w:id="33"/>
      <w:bookmarkEnd w:id="34"/>
      <w:bookmarkEnd w:id="35"/>
    </w:p>
    <w:p w14:paraId="72C5794F" w14:textId="77C5A275" w:rsidR="0074568A" w:rsidRPr="0027767F" w:rsidRDefault="007713EA" w:rsidP="0059613D">
      <w:pPr>
        <w:ind w:firstLine="709"/>
      </w:pPr>
      <w:r w:rsidRPr="0027767F">
        <w:t>The investment processes implemented within the context of the literature examined are fairly simple</w:t>
      </w:r>
      <w:r w:rsidR="0074568A" w:rsidRPr="0027767F">
        <w:t>. T</w:t>
      </w:r>
      <w:r w:rsidRPr="0027767F">
        <w:t>hey</w:t>
      </w:r>
      <w:r w:rsidR="0074568A" w:rsidRPr="0027767F">
        <w:t xml:space="preserve"> mainly</w:t>
      </w:r>
      <w:r w:rsidRPr="0027767F">
        <w:t xml:space="preserve"> consist of monitoring the positioning data released and tak</w:t>
      </w:r>
      <w:r w:rsidR="00C80E70">
        <w:t>ing</w:t>
      </w:r>
      <w:r w:rsidRPr="0027767F">
        <w:t xml:space="preserve"> cash positions in the market by using the 1-period </w:t>
      </w:r>
      <w:r w:rsidR="0074568A" w:rsidRPr="0027767F">
        <w:t xml:space="preserve">properties of the time series </w:t>
      </w:r>
      <w:r w:rsidRPr="0027767F">
        <w:t xml:space="preserve">presented in Section </w:t>
      </w:r>
      <w:r w:rsidRPr="0027767F">
        <w:fldChar w:fldCharType="begin"/>
      </w:r>
      <w:r w:rsidRPr="0027767F">
        <w:instrText xml:space="preserve"> REF _Ref479413162 \r \h </w:instrText>
      </w:r>
      <w:r w:rsidRPr="0027767F">
        <w:fldChar w:fldCharType="separate"/>
      </w:r>
      <w:r w:rsidR="00F572AA">
        <w:t>3.2</w:t>
      </w:r>
      <w:r w:rsidRPr="0027767F">
        <w:fldChar w:fldCharType="end"/>
      </w:r>
      <w:r w:rsidRPr="0027767F">
        <w:t xml:space="preserve">. </w:t>
      </w:r>
      <w:r w:rsidR="0074568A" w:rsidRPr="0027767F">
        <w:t xml:space="preserve">For instance, </w:t>
      </w:r>
      <w:sdt>
        <w:sdtPr>
          <w:id w:val="434185503"/>
          <w:citation/>
        </w:sdtPr>
        <w:sdtContent>
          <w:r w:rsidR="0074568A" w:rsidRPr="0027767F">
            <w:fldChar w:fldCharType="begin"/>
          </w:r>
          <w:r w:rsidR="0074568A" w:rsidRPr="0027767F">
            <w:instrText xml:space="preserve"> CITATION Upp06 \l 2055 </w:instrText>
          </w:r>
          <w:r w:rsidR="0074568A" w:rsidRPr="0027767F">
            <w:fldChar w:fldCharType="separate"/>
          </w:r>
          <w:r w:rsidR="008F38A2" w:rsidRPr="0027767F">
            <w:t>(Upperman, 2006)</w:t>
          </w:r>
          <w:r w:rsidR="0074568A" w:rsidRPr="0027767F">
            <w:fldChar w:fldCharType="end"/>
          </w:r>
        </w:sdtContent>
      </w:sdt>
      <w:r w:rsidR="0074568A" w:rsidRPr="0027767F">
        <w:t xml:space="preserve"> looks out for extremes in the positioning of wheat contracts, and, knowing the negative 1-period autocorrelation of the time series, attempts to catch price reversals using cash instruments, such as the futures’ market. Furthermore, it appears researched strategies concentrate on interpreting the CFTC datasets with a subsequent long investment time-horizon; </w:t>
      </w:r>
      <w:r w:rsidR="00F26C57" w:rsidRPr="0027767F">
        <w:t xml:space="preserve">proposed </w:t>
      </w:r>
      <w:r w:rsidR="0074568A" w:rsidRPr="0027767F">
        <w:t>trades are therefore kept open for a number of weeks or months.</w:t>
      </w:r>
    </w:p>
    <w:p w14:paraId="2882C148" w14:textId="20D5DC2F" w:rsidR="00900A22" w:rsidRDefault="00F26C57" w:rsidP="008F38A2">
      <w:pPr>
        <w:ind w:firstLine="709"/>
      </w:pPr>
      <w:r w:rsidRPr="0027767F">
        <w:t>In this report, a new</w:t>
      </w:r>
      <w:r w:rsidR="0074568A" w:rsidRPr="0027767F">
        <w:t xml:space="preserve"> framework within which the proposed strategies will operate is presented. </w:t>
      </w:r>
      <w:r w:rsidR="00A014C1" w:rsidRPr="0027767F">
        <w:t xml:space="preserve">Instead of </w:t>
      </w:r>
      <w:r w:rsidR="00164A8A" w:rsidRPr="0027767F">
        <w:t xml:space="preserve">establishing cash positions, the potential of using options is examined; this alternative provides the investor with a range of advantages, such as potential for increased leverage, numerous parameterization options, reduced margin requirements and </w:t>
      </w:r>
      <w:r w:rsidR="009C1960" w:rsidRPr="0027767F">
        <w:t>simple</w:t>
      </w:r>
      <w:r w:rsidR="00164A8A" w:rsidRPr="0027767F">
        <w:t xml:space="preserve"> exit </w:t>
      </w:r>
      <w:r w:rsidR="009A202E" w:rsidRPr="0027767F">
        <w:t>possibilities</w:t>
      </w:r>
      <w:r w:rsidR="00164A8A" w:rsidRPr="0027767F">
        <w:t>.</w:t>
      </w:r>
      <w:r w:rsidR="004C5941" w:rsidRPr="0027767F">
        <w:t xml:space="preserve"> </w:t>
      </w:r>
      <w:r w:rsidR="0074568A" w:rsidRPr="0027767F">
        <w:t xml:space="preserve">As discussed in Section </w:t>
      </w:r>
      <w:r w:rsidR="0074568A" w:rsidRPr="0027767F">
        <w:fldChar w:fldCharType="begin"/>
      </w:r>
      <w:r w:rsidR="0074568A" w:rsidRPr="0027767F">
        <w:instrText xml:space="preserve"> REF _Ref479412113 \r \h </w:instrText>
      </w:r>
      <w:r w:rsidR="0074568A" w:rsidRPr="0027767F">
        <w:fldChar w:fldCharType="separate"/>
      </w:r>
      <w:r w:rsidR="00F572AA">
        <w:t>2.1</w:t>
      </w:r>
      <w:r w:rsidR="0074568A" w:rsidRPr="0027767F">
        <w:fldChar w:fldCharType="end"/>
      </w:r>
      <w:r w:rsidR="0074568A" w:rsidRPr="0027767F">
        <w:t>, positioning data are released from the CFTC on a weekly basis</w:t>
      </w:r>
      <w:r w:rsidR="004C5941" w:rsidRPr="0027767F">
        <w:t xml:space="preserve">. The </w:t>
      </w:r>
      <w:r w:rsidR="00065D4B" w:rsidRPr="0027767F">
        <w:t>plan</w:t>
      </w:r>
      <w:r w:rsidR="004C5941" w:rsidRPr="0027767F">
        <w:t xml:space="preserve"> brought forward is therefore to analyse the data and create process</w:t>
      </w:r>
      <w:r w:rsidR="00065D4B" w:rsidRPr="0027767F">
        <w:t>es that yield</w:t>
      </w:r>
      <w:r w:rsidR="004C5941" w:rsidRPr="0027767F">
        <w:t xml:space="preserve"> one-week</w:t>
      </w:r>
      <w:r w:rsidR="00065D4B" w:rsidRPr="0027767F">
        <w:t>-long</w:t>
      </w:r>
      <w:r w:rsidR="004C5941" w:rsidRPr="0027767F">
        <w:t xml:space="preserve"> trading signals, economically quantified by </w:t>
      </w:r>
      <w:r w:rsidR="00900A22" w:rsidRPr="0027767F">
        <w:t xml:space="preserve">selling out-of-the-market </w:t>
      </w:r>
      <w:r w:rsidR="004C5941" w:rsidRPr="0027767F">
        <w:t>options.</w:t>
      </w:r>
      <w:r w:rsidR="00900A22" w:rsidRPr="0027767F">
        <w:t xml:space="preserve"> </w:t>
      </w:r>
      <w:r w:rsidR="00D969E7" w:rsidRPr="0027767F">
        <w:t xml:space="preserve">The potential profit hence lies within the premium collected on stipulating the option, and a subsequent non-exercise at expiry. </w:t>
      </w:r>
      <w:r w:rsidR="00900A22" w:rsidRPr="0027767F">
        <w:t>As an example, if the analysis yields a SELL signal on a specific week for a market, an out-of-the-money, 1</w:t>
      </w:r>
      <w:r w:rsidR="000B5B1B" w:rsidRPr="0027767F">
        <w:t>-week-</w:t>
      </w:r>
      <w:r w:rsidR="00900A22" w:rsidRPr="0027767F">
        <w:t xml:space="preserve">long call option </w:t>
      </w:r>
      <w:r w:rsidR="00430BA6" w:rsidRPr="0027767F">
        <w:t>is</w:t>
      </w:r>
      <w:r w:rsidR="00D969E7" w:rsidRPr="0027767F">
        <w:t xml:space="preserve"> sold; the premium is collected and after one week the option either expires worthless or in the money</w:t>
      </w:r>
      <w:r w:rsidR="00171874" w:rsidRPr="0027767F">
        <w:t>.</w:t>
      </w:r>
      <w:r w:rsidR="00521C81">
        <w:t xml:space="preserve"> Since the option data collected (Section </w:t>
      </w:r>
      <w:r w:rsidR="00521C81">
        <w:fldChar w:fldCharType="begin"/>
      </w:r>
      <w:r w:rsidR="00521C81">
        <w:instrText xml:space="preserve"> REF _Ref479437474 \r \h </w:instrText>
      </w:r>
      <w:r w:rsidR="00521C81">
        <w:fldChar w:fldCharType="separate"/>
      </w:r>
      <w:r w:rsidR="00F572AA">
        <w:t>2.2</w:t>
      </w:r>
      <w:r w:rsidR="00521C81">
        <w:fldChar w:fldCharType="end"/>
      </w:r>
      <w:r w:rsidR="00521C81">
        <w:t>) provide final settlement profit/loss of the options, the net Weekly Prof</w:t>
      </w:r>
      <w:r w:rsidR="00FE0FD4">
        <w:t>it</w:t>
      </w:r>
      <w:r w:rsidR="00521C81">
        <w:t xml:space="preserve"> Loss function can be defined as follows:</w:t>
      </w:r>
    </w:p>
    <w:p w14:paraId="0464B930" w14:textId="77777777" w:rsidR="00521C81" w:rsidRDefault="00521C81" w:rsidP="00FE0FD4">
      <w:pPr>
        <w:rPr>
          <w:sz w:val="10"/>
          <w:szCs w:val="10"/>
        </w:rPr>
      </w:pPr>
    </w:p>
    <w:p w14:paraId="3A370B56" w14:textId="5F7266D9" w:rsidR="00521C81" w:rsidRPr="00521C81" w:rsidRDefault="002B75C5" w:rsidP="00521C81">
      <m:oMathPara>
        <m:oMath>
          <m:sSub>
            <m:sSubPr>
              <m:ctrlPr>
                <w:rPr>
                  <w:rFonts w:ascii="Cambria Math" w:hAnsi="Cambria Math"/>
                  <w:i/>
                </w:rPr>
              </m:ctrlPr>
            </m:sSubPr>
            <m:e>
              <m:r>
                <w:rPr>
                  <w:rFonts w:ascii="Cambria Math" w:hAnsi="Cambria Math"/>
                </w:rPr>
                <m:t>WPL</m:t>
              </m:r>
              <m:d>
                <m:dPr>
                  <m:ctrlPr>
                    <w:rPr>
                      <w:rFonts w:ascii="Cambria Math" w:hAnsi="Cambria Math"/>
                      <w:i/>
                    </w:rPr>
                  </m:ctrlPr>
                </m:dPr>
                <m:e>
                  <m:sSub>
                    <m:sSubPr>
                      <m:ctrlPr>
                        <w:rPr>
                          <w:rFonts w:ascii="Cambria Math" w:hAnsi="Cambria Math"/>
                          <w:i/>
                        </w:rPr>
                      </m:ctrlPr>
                    </m:sSubPr>
                    <m:e>
                      <m:r>
                        <w:rPr>
                          <w:rFonts w:ascii="Cambria Math" w:hAnsi="Cambria Math"/>
                        </w:rPr>
                        <m:t>Signal</m:t>
                      </m:r>
                    </m:e>
                    <m:sub>
                      <m:r>
                        <w:rPr>
                          <w:rFonts w:ascii="Cambria Math" w:hAnsi="Cambria Math"/>
                        </w:rPr>
                        <m:t>t</m:t>
                      </m:r>
                    </m:sub>
                  </m:sSub>
                </m:e>
              </m:d>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Sell Put</m:t>
                        </m:r>
                      </m:e>
                      <m:e>
                        <m:r>
                          <w:rPr>
                            <w:rFonts w:ascii="Cambria Math" w:hAnsi="Cambria Math"/>
                          </w:rPr>
                          <m:t xml:space="preserve">,if </m:t>
                        </m:r>
                        <m:sSub>
                          <m:sSubPr>
                            <m:ctrlPr>
                              <w:rPr>
                                <w:rFonts w:ascii="Cambria Math" w:hAnsi="Cambria Math"/>
                                <w:i/>
                              </w:rPr>
                            </m:ctrlPr>
                          </m:sSubPr>
                          <m:e>
                            <m:r>
                              <w:rPr>
                                <w:rFonts w:ascii="Cambria Math" w:hAnsi="Cambria Math"/>
                              </w:rPr>
                              <m:t>Signal</m:t>
                            </m:r>
                          </m:e>
                          <m:sub>
                            <m:r>
                              <w:rPr>
                                <w:rFonts w:ascii="Cambria Math" w:hAnsi="Cambria Math"/>
                              </w:rPr>
                              <m:t>t</m:t>
                            </m:r>
                          </m:sub>
                        </m:sSub>
                        <m:r>
                          <w:rPr>
                            <w:rFonts w:ascii="Cambria Math" w:hAnsi="Cambria Math"/>
                          </w:rPr>
                          <m:t>=LONG</m:t>
                        </m:r>
                      </m:e>
                    </m:mr>
                  </m:m>
                </m:e>
                <m:e>
                  <m:m>
                    <m:mPr>
                      <m:mcs>
                        <m:mc>
                          <m:mcPr>
                            <m:count m:val="2"/>
                            <m:mcJc m:val="center"/>
                          </m:mcPr>
                        </m:mc>
                      </m:mcs>
                      <m:ctrlPr>
                        <w:rPr>
                          <w:rFonts w:ascii="Cambria Math" w:hAnsi="Cambria Math"/>
                          <w:i/>
                        </w:rPr>
                      </m:ctrlPr>
                    </m:mPr>
                    <m:mr>
                      <m:e>
                        <m:r>
                          <w:rPr>
                            <w:rFonts w:ascii="Cambria Math" w:hAnsi="Cambria Math"/>
                          </w:rPr>
                          <m:t>Sell Call</m:t>
                        </m:r>
                      </m:e>
                      <m:e>
                        <m:r>
                          <w:rPr>
                            <w:rFonts w:ascii="Cambria Math" w:hAnsi="Cambria Math"/>
                          </w:rPr>
                          <m:t xml:space="preserve">, if </m:t>
                        </m:r>
                        <m:sSub>
                          <m:sSubPr>
                            <m:ctrlPr>
                              <w:rPr>
                                <w:rFonts w:ascii="Cambria Math" w:hAnsi="Cambria Math"/>
                                <w:i/>
                              </w:rPr>
                            </m:ctrlPr>
                          </m:sSubPr>
                          <m:e>
                            <m:r>
                              <w:rPr>
                                <w:rFonts w:ascii="Cambria Math" w:hAnsi="Cambria Math"/>
                              </w:rPr>
                              <m:t>Signal</m:t>
                            </m:r>
                          </m:e>
                          <m:sub>
                            <m:r>
                              <w:rPr>
                                <w:rFonts w:ascii="Cambria Math" w:hAnsi="Cambria Math"/>
                              </w:rPr>
                              <m:t>t</m:t>
                            </m:r>
                          </m:sub>
                        </m:sSub>
                        <m:r>
                          <w:rPr>
                            <w:rFonts w:ascii="Cambria Math" w:hAnsi="Cambria Math"/>
                          </w:rPr>
                          <m:t>=SHORT</m:t>
                        </m:r>
                      </m:e>
                    </m:mr>
                  </m:m>
                </m:e>
              </m:eqArr>
            </m:e>
          </m:d>
        </m:oMath>
      </m:oMathPara>
    </w:p>
    <w:p w14:paraId="6CBAC838" w14:textId="77777777" w:rsidR="00521C81" w:rsidRPr="00521C81" w:rsidRDefault="00521C81" w:rsidP="008F38A2">
      <w:pPr>
        <w:ind w:firstLine="709"/>
        <w:rPr>
          <w:sz w:val="10"/>
          <w:szCs w:val="10"/>
        </w:rPr>
      </w:pPr>
    </w:p>
    <w:p w14:paraId="3A1802FB" w14:textId="470EA6E6" w:rsidR="008F38A2" w:rsidRPr="0027767F" w:rsidRDefault="008F38A2" w:rsidP="004C5941">
      <w:pPr>
        <w:ind w:firstLine="709"/>
      </w:pPr>
      <w:r w:rsidRPr="0027767F">
        <w:t xml:space="preserve">The primary factors that influence option pricing are common across most </w:t>
      </w:r>
      <w:r w:rsidR="00430BA6" w:rsidRPr="0027767F">
        <w:t xml:space="preserve">option </w:t>
      </w:r>
      <w:r w:rsidRPr="0027767F">
        <w:t xml:space="preserve">pricing formulae: the underlying’s price at the time of taking out the option, the strike price, the time until expiration, volatility, interest rates and dividends. Since this paper focuses on currencies and commodities, dividends do not apply, while interest rates are pre-set by the interest differentials between the </w:t>
      </w:r>
      <w:r w:rsidR="008D23A9" w:rsidRPr="0027767F">
        <w:t>underlyings</w:t>
      </w:r>
      <w:r w:rsidRPr="0027767F">
        <w:t xml:space="preserve"> of the asset (e.g. Euro and US Dollar for EURUSD). The volatility used to</w:t>
      </w:r>
      <w:r w:rsidR="008D23A9" w:rsidRPr="0027767F">
        <w:t xml:space="preserve"> price options, known as implied volatility, </w:t>
      </w:r>
      <w:r w:rsidR="00D95B23" w:rsidRPr="0027767F">
        <w:t xml:space="preserve">is also pre-set since it </w:t>
      </w:r>
      <w:r w:rsidR="008D23A9" w:rsidRPr="0027767F">
        <w:t>represents the volatility the market</w:t>
      </w:r>
      <w:r w:rsidR="00D95B23" w:rsidRPr="0027767F">
        <w:t>, or counterparty,</w:t>
      </w:r>
      <w:r w:rsidR="008D23A9" w:rsidRPr="0027767F">
        <w:t xml:space="preserve"> expects for the underlying asset over the life of the option. Therefore, the </w:t>
      </w:r>
      <w:r w:rsidR="00D95B23" w:rsidRPr="0027767F">
        <w:t xml:space="preserve">main </w:t>
      </w:r>
      <w:r w:rsidR="008D23A9" w:rsidRPr="0027767F">
        <w:t xml:space="preserve">parameters an investor is allowed to </w:t>
      </w:r>
      <w:r w:rsidR="00D95B23" w:rsidRPr="0027767F">
        <w:t>customize</w:t>
      </w:r>
      <w:r w:rsidR="008D23A9" w:rsidRPr="0027767F">
        <w:t xml:space="preserve"> according to his needs are the strike, the </w:t>
      </w:r>
      <w:r w:rsidR="00D95B23" w:rsidRPr="0027767F">
        <w:t>notional</w:t>
      </w:r>
      <w:r w:rsidR="008D23A9" w:rsidRPr="0027767F">
        <w:t xml:space="preserve"> and the expiration date</w:t>
      </w:r>
      <w:r w:rsidR="00430BA6" w:rsidRPr="0027767F">
        <w:t>/time</w:t>
      </w:r>
      <w:r w:rsidR="008D23A9" w:rsidRPr="0027767F">
        <w:t xml:space="preserve"> of the option</w:t>
      </w:r>
      <w:r w:rsidR="002F0F1E" w:rsidRPr="0027767F">
        <w:t xml:space="preserve"> (</w:t>
      </w:r>
      <w:r w:rsidR="005E3D4B" w:rsidRPr="0027767F">
        <w:fldChar w:fldCharType="begin"/>
      </w:r>
      <w:r w:rsidR="005E3D4B" w:rsidRPr="0027767F">
        <w:instrText xml:space="preserve"> REF _Ref479427289 \h </w:instrText>
      </w:r>
      <w:r w:rsidR="005E3D4B" w:rsidRPr="0027767F">
        <w:fldChar w:fldCharType="separate"/>
      </w:r>
      <w:r w:rsidR="00F572AA">
        <w:t xml:space="preserve">Figure </w:t>
      </w:r>
      <w:r w:rsidR="00F572AA">
        <w:rPr>
          <w:noProof/>
        </w:rPr>
        <w:t>3</w:t>
      </w:r>
      <w:r w:rsidR="00F572AA">
        <w:noBreakHyphen/>
      </w:r>
      <w:r w:rsidR="00F572AA">
        <w:rPr>
          <w:noProof/>
        </w:rPr>
        <w:t>5</w:t>
      </w:r>
      <w:r w:rsidR="005E3D4B" w:rsidRPr="0027767F">
        <w:fldChar w:fldCharType="end"/>
      </w:r>
      <w:r w:rsidR="002F0F1E" w:rsidRPr="0027767F">
        <w:t>)</w:t>
      </w:r>
      <w:r w:rsidR="008D23A9" w:rsidRPr="0027767F">
        <w:t>.</w:t>
      </w:r>
    </w:p>
    <w:p w14:paraId="5FB53827" w14:textId="51F5EF6E" w:rsidR="008D23A9" w:rsidRPr="0027767F" w:rsidRDefault="008D23A9" w:rsidP="005E3D4B">
      <w:pPr>
        <w:rPr>
          <w:sz w:val="10"/>
          <w:szCs w:val="10"/>
        </w:rPr>
      </w:pPr>
    </w:p>
    <w:p w14:paraId="14A65489" w14:textId="6CBA8BA1" w:rsidR="002F0F1E" w:rsidRPr="0027767F" w:rsidRDefault="00AD11E4" w:rsidP="00836C87">
      <w:r w:rsidRPr="0027767F">
        <w:rPr>
          <w:noProof/>
          <w:lang w:eastAsia="en-GB"/>
        </w:rPr>
        <w:lastRenderedPageBreak/>
        <w:drawing>
          <wp:anchor distT="0" distB="0" distL="114300" distR="114300" simplePos="0" relativeHeight="251658240" behindDoc="1" locked="0" layoutInCell="1" allowOverlap="1" wp14:anchorId="5BE46438" wp14:editId="4FD2522B">
            <wp:simplePos x="0" y="0"/>
            <wp:positionH relativeFrom="column">
              <wp:posOffset>5138420</wp:posOffset>
            </wp:positionH>
            <wp:positionV relativeFrom="paragraph">
              <wp:posOffset>78740</wp:posOffset>
            </wp:positionV>
            <wp:extent cx="629920" cy="1690370"/>
            <wp:effectExtent l="25400" t="25400" r="30480" b="368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9920" cy="1690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E7E0F" w:rsidRPr="0027767F">
        <w:rPr>
          <w:noProof/>
          <w:lang w:eastAsia="en-GB"/>
        </w:rPr>
        <w:drawing>
          <wp:anchor distT="0" distB="0" distL="114300" distR="114300" simplePos="0" relativeHeight="251659264" behindDoc="0" locked="0" layoutInCell="1" allowOverlap="1" wp14:anchorId="51EBF736" wp14:editId="39EAE30A">
            <wp:simplePos x="0" y="0"/>
            <wp:positionH relativeFrom="column">
              <wp:posOffset>26670</wp:posOffset>
            </wp:positionH>
            <wp:positionV relativeFrom="paragraph">
              <wp:posOffset>78325</wp:posOffset>
            </wp:positionV>
            <wp:extent cx="5039995" cy="2861310"/>
            <wp:effectExtent l="25400" t="25400" r="0" b="8890"/>
            <wp:wrapTight wrapText="bothSides">
              <wp:wrapPolygon edited="0">
                <wp:start x="-109" y="-192"/>
                <wp:lineTo x="-109" y="21667"/>
                <wp:lineTo x="21554" y="21667"/>
                <wp:lineTo x="21554" y="-192"/>
                <wp:lineTo x="-109" y="-192"/>
              </wp:wrapPolygon>
            </wp:wrapTight>
            <wp:docPr id="25" name="Picture 25" descr="../../../Desktop/Screen%20Shot%202017-04-08%20at%2015.00.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8%20at%2015.00.53.pn"/>
                    <pic:cNvPicPr>
                      <a:picLocks noChangeAspect="1" noChangeArrowheads="1"/>
                    </pic:cNvPicPr>
                  </pic:nvPicPr>
                  <pic:blipFill rotWithShape="1">
                    <a:blip r:embed="rId18">
                      <a:extLst>
                        <a:ext uri="{28A0092B-C50C-407E-A947-70E740481C1C}">
                          <a14:useLocalDpi xmlns:a14="http://schemas.microsoft.com/office/drawing/2010/main" val="0"/>
                        </a:ext>
                      </a:extLst>
                    </a:blip>
                    <a:srcRect r="2748"/>
                    <a:stretch/>
                  </pic:blipFill>
                  <pic:spPr bwMode="auto">
                    <a:xfrm>
                      <a:off x="0" y="0"/>
                      <a:ext cx="5039995" cy="28613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3892">
        <w:rPr>
          <w:noProof/>
          <w:lang w:eastAsia="en-GB"/>
        </w:rPr>
        <mc:AlternateContent>
          <mc:Choice Requires="wps">
            <w:drawing>
              <wp:anchor distT="0" distB="0" distL="114300" distR="114300" simplePos="0" relativeHeight="251661312" behindDoc="0" locked="0" layoutInCell="1" allowOverlap="1" wp14:anchorId="10CB15F7" wp14:editId="48C8BF36">
                <wp:simplePos x="0" y="0"/>
                <wp:positionH relativeFrom="column">
                  <wp:posOffset>26670</wp:posOffset>
                </wp:positionH>
                <wp:positionV relativeFrom="paragraph">
                  <wp:posOffset>2994660</wp:posOffset>
                </wp:positionV>
                <wp:extent cx="5039995" cy="264160"/>
                <wp:effectExtent l="1270" t="0" r="635" b="0"/>
                <wp:wrapTight wrapText="bothSides">
                  <wp:wrapPolygon edited="0">
                    <wp:start x="0" y="0"/>
                    <wp:lineTo x="21600" y="0"/>
                    <wp:lineTo x="21600" y="21600"/>
                    <wp:lineTo x="0" y="21600"/>
                    <wp:lineTo x="0" y="0"/>
                  </wp:wrapPolygon>
                </wp:wrapTight>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6556F" w14:textId="733EC98C" w:rsidR="002B75C5" w:rsidRPr="00B7791B" w:rsidRDefault="002B75C5" w:rsidP="005E3D4B">
                            <w:pPr>
                              <w:pStyle w:val="Caption"/>
                              <w:rPr>
                                <w:noProof/>
                              </w:rPr>
                            </w:pPr>
                            <w:bookmarkStart w:id="36" w:name="_Ref479427289"/>
                            <w:bookmarkStart w:id="37" w:name="_Toc482460933"/>
                            <w:r>
                              <w:t xml:space="preserve">Figure </w:t>
                            </w:r>
                            <w:fldSimple w:instr=" STYLEREF 1 \s ">
                              <w:r>
                                <w:rPr>
                                  <w:noProof/>
                                </w:rPr>
                                <w:t>3</w:t>
                              </w:r>
                            </w:fldSimple>
                            <w:r>
                              <w:noBreakHyphen/>
                            </w:r>
                            <w:fldSimple w:instr=" SEQ Figure \* ARABIC \s 1 ">
                              <w:r>
                                <w:rPr>
                                  <w:noProof/>
                                </w:rPr>
                                <w:t>5</w:t>
                              </w:r>
                            </w:fldSimple>
                            <w:bookmarkEnd w:id="36"/>
                            <w:r>
                              <w:t xml:space="preserve"> – Option Pricing Plots / Parameters</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CB15F7" id="_x0000_t202" coordsize="21600,21600" o:spt="202" path="m0,0l0,21600,21600,21600,21600,0xe">
                <v:stroke joinstyle="miter"/>
                <v:path gradientshapeok="t" o:connecttype="rect"/>
              </v:shapetype>
              <v:shape id="Text Box 3" o:spid="_x0000_s1026" type="#_x0000_t202" style="position:absolute;left:0;text-align:left;margin-left:2.1pt;margin-top:235.8pt;width:396.85pt;height:2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" filled="f" stroked="f">
                <v:textbox style="mso-fit-shape-to-text:t" inset="0,0,0,0">
                  <w:txbxContent>
                    <w:p w14:paraId="5A16556F" w14:textId="733EC98C" w:rsidR="002B75C5" w:rsidRPr="00B7791B" w:rsidRDefault="002B75C5" w:rsidP="005E3D4B">
                      <w:pPr>
                        <w:pStyle w:val="Caption"/>
                        <w:rPr>
                          <w:noProof/>
                        </w:rPr>
                      </w:pPr>
                      <w:bookmarkStart w:id="38" w:name="_Ref479427289"/>
                      <w:bookmarkStart w:id="39" w:name="_Toc482460933"/>
                      <w:r>
                        <w:t xml:space="preserve">Figure </w:t>
                      </w:r>
                      <w:fldSimple w:instr=" STYLEREF 1 \s ">
                        <w:r>
                          <w:rPr>
                            <w:noProof/>
                          </w:rPr>
                          <w:t>3</w:t>
                        </w:r>
                      </w:fldSimple>
                      <w:r>
                        <w:noBreakHyphen/>
                      </w:r>
                      <w:fldSimple w:instr=" SEQ Figure \* ARABIC \s 1 ">
                        <w:r>
                          <w:rPr>
                            <w:noProof/>
                          </w:rPr>
                          <w:t>5</w:t>
                        </w:r>
                      </w:fldSimple>
                      <w:bookmarkEnd w:id="38"/>
                      <w:r>
                        <w:t xml:space="preserve"> – Option Pricing Plots / Parameters</w:t>
                      </w:r>
                      <w:bookmarkEnd w:id="39"/>
                    </w:p>
                  </w:txbxContent>
                </v:textbox>
                <w10:wrap type="tight"/>
              </v:shape>
            </w:pict>
          </mc:Fallback>
        </mc:AlternateContent>
      </w:r>
    </w:p>
    <w:p w14:paraId="26A28E69" w14:textId="5563B243" w:rsidR="005E3D4B" w:rsidRPr="0027767F" w:rsidRDefault="005E3D4B" w:rsidP="004C5941">
      <w:pPr>
        <w:ind w:firstLine="709"/>
      </w:pPr>
    </w:p>
    <w:p w14:paraId="453E16EE" w14:textId="5C02DF65" w:rsidR="005E3D4B" w:rsidRPr="0027767F" w:rsidRDefault="005E3D4B" w:rsidP="004C5941">
      <w:pPr>
        <w:ind w:firstLine="709"/>
      </w:pPr>
    </w:p>
    <w:p w14:paraId="7A02788E" w14:textId="77777777" w:rsidR="005E3D4B" w:rsidRPr="0027767F" w:rsidRDefault="005E3D4B" w:rsidP="004C5941">
      <w:pPr>
        <w:ind w:firstLine="709"/>
      </w:pPr>
    </w:p>
    <w:p w14:paraId="4BD7E675" w14:textId="77777777" w:rsidR="005E3D4B" w:rsidRPr="0027767F" w:rsidRDefault="005E3D4B" w:rsidP="004C5941">
      <w:pPr>
        <w:ind w:firstLine="709"/>
      </w:pPr>
    </w:p>
    <w:p w14:paraId="513AE859" w14:textId="77777777" w:rsidR="0028703B" w:rsidRPr="0027767F" w:rsidRDefault="0028703B" w:rsidP="004C5941">
      <w:pPr>
        <w:ind w:firstLine="709"/>
      </w:pPr>
    </w:p>
    <w:p w14:paraId="5BF08967" w14:textId="77777777" w:rsidR="0028703B" w:rsidRPr="0027767F" w:rsidRDefault="0028703B" w:rsidP="004C5941">
      <w:pPr>
        <w:ind w:firstLine="709"/>
      </w:pPr>
    </w:p>
    <w:p w14:paraId="35D423EA" w14:textId="77777777" w:rsidR="0028703B" w:rsidRPr="0027767F" w:rsidRDefault="0028703B" w:rsidP="004C5941">
      <w:pPr>
        <w:ind w:firstLine="709"/>
      </w:pPr>
    </w:p>
    <w:p w14:paraId="26728646" w14:textId="77777777" w:rsidR="0028703B" w:rsidRPr="0027767F" w:rsidRDefault="0028703B" w:rsidP="004C5941">
      <w:pPr>
        <w:ind w:firstLine="709"/>
      </w:pPr>
    </w:p>
    <w:p w14:paraId="12960319" w14:textId="77777777" w:rsidR="0028703B" w:rsidRPr="0027767F" w:rsidRDefault="0028703B" w:rsidP="004C5941">
      <w:pPr>
        <w:ind w:firstLine="709"/>
      </w:pPr>
    </w:p>
    <w:p w14:paraId="20019D7E" w14:textId="77777777" w:rsidR="0028703B" w:rsidRPr="0027767F" w:rsidRDefault="0028703B" w:rsidP="004C5941">
      <w:pPr>
        <w:ind w:firstLine="709"/>
      </w:pPr>
    </w:p>
    <w:p w14:paraId="1B732812" w14:textId="77777777" w:rsidR="0028703B" w:rsidRPr="0027767F" w:rsidRDefault="0028703B" w:rsidP="009B443B"/>
    <w:p w14:paraId="5DE4A07F" w14:textId="77777777" w:rsidR="0028703B" w:rsidRPr="0027767F" w:rsidRDefault="0028703B" w:rsidP="00DC21C4">
      <w:pPr>
        <w:rPr>
          <w:sz w:val="10"/>
          <w:szCs w:val="10"/>
        </w:rPr>
      </w:pPr>
    </w:p>
    <w:p w14:paraId="39FE46F9" w14:textId="3E655428" w:rsidR="00BF7D4C" w:rsidRPr="0027767F" w:rsidRDefault="00205BEE" w:rsidP="000B6DC9">
      <w:pPr>
        <w:ind w:firstLine="709"/>
      </w:pPr>
      <w:r w:rsidRPr="0027767F">
        <w:t xml:space="preserve">As </w:t>
      </w:r>
      <w:r w:rsidR="000B6DC9" w:rsidRPr="0027767F">
        <w:t xml:space="preserve">previously </w:t>
      </w:r>
      <w:r w:rsidRPr="0027767F">
        <w:t>mentioned</w:t>
      </w:r>
      <w:r w:rsidR="000B6DC9" w:rsidRPr="0027767F">
        <w:t>,</w:t>
      </w:r>
      <w:r w:rsidRPr="0027767F">
        <w:t xml:space="preserve"> the </w:t>
      </w:r>
      <w:r w:rsidR="00A65B99" w:rsidRPr="0027767F">
        <w:t>proposed strategy</w:t>
      </w:r>
      <w:r w:rsidRPr="0027767F">
        <w:t xml:space="preserve"> consists of selling call or put options depending on the signal generated. The options to be traded are all out of the money, with a strike of 20-Delta</w:t>
      </w:r>
      <w:r w:rsidRPr="0027767F">
        <w:rPr>
          <w:rStyle w:val="FootnoteReference"/>
        </w:rPr>
        <w:footnoteReference w:id="21"/>
      </w:r>
      <w:r w:rsidRPr="0027767F">
        <w:t xml:space="preserve">, and </w:t>
      </w:r>
      <w:r w:rsidR="00171874" w:rsidRPr="0027767F">
        <w:t xml:space="preserve">a </w:t>
      </w:r>
      <w:r w:rsidRPr="0027767F">
        <w:t xml:space="preserve">duration of </w:t>
      </w:r>
      <w:r w:rsidR="00171874" w:rsidRPr="0027767F">
        <w:t>one</w:t>
      </w:r>
      <w:r w:rsidRPr="0027767F">
        <w:t xml:space="preserve"> week. For the purposes of this paper options were priced on Mondays, at </w:t>
      </w:r>
      <w:r w:rsidR="00430BA6" w:rsidRPr="0027767F">
        <w:t xml:space="preserve">GMT </w:t>
      </w:r>
      <w:r w:rsidRPr="0027767F">
        <w:t xml:space="preserve">14:00, and hence expire the following Monday at </w:t>
      </w:r>
      <w:r w:rsidR="00430BA6" w:rsidRPr="0027767F">
        <w:t xml:space="preserve">GMT </w:t>
      </w:r>
      <w:r w:rsidRPr="0027767F">
        <w:t>14:00, when possibly the next option is traded</w:t>
      </w:r>
      <w:r w:rsidR="000B6DC9" w:rsidRPr="0027767F">
        <w:t xml:space="preserve"> (</w:t>
      </w:r>
      <w:r w:rsidR="000B6DC9" w:rsidRPr="0027767F">
        <w:fldChar w:fldCharType="begin"/>
      </w:r>
      <w:r w:rsidR="000B6DC9" w:rsidRPr="0027767F">
        <w:instrText xml:space="preserve"> REF _Ref479429010 \h </w:instrText>
      </w:r>
      <w:r w:rsidR="000B6DC9" w:rsidRPr="0027767F">
        <w:fldChar w:fldCharType="separate"/>
      </w:r>
      <w:r w:rsidR="00F572AA" w:rsidRPr="0027767F">
        <w:t xml:space="preserve">Figure </w:t>
      </w:r>
      <w:r w:rsidR="00F572AA">
        <w:rPr>
          <w:noProof/>
        </w:rPr>
        <w:t>3</w:t>
      </w:r>
      <w:r w:rsidR="00F572AA">
        <w:noBreakHyphen/>
      </w:r>
      <w:r w:rsidR="00F572AA">
        <w:rPr>
          <w:noProof/>
        </w:rPr>
        <w:t>6</w:t>
      </w:r>
      <w:r w:rsidR="000B6DC9" w:rsidRPr="0027767F">
        <w:fldChar w:fldCharType="end"/>
      </w:r>
      <w:r w:rsidR="000B6DC9" w:rsidRPr="0027767F">
        <w:t>)</w:t>
      </w:r>
      <w:r w:rsidRPr="0027767F">
        <w:t>.</w:t>
      </w:r>
    </w:p>
    <w:p w14:paraId="5DA74829" w14:textId="77777777" w:rsidR="000B6DC9" w:rsidRPr="0027767F" w:rsidRDefault="000B6DC9" w:rsidP="000B6DC9">
      <w:pPr>
        <w:ind w:firstLine="709"/>
        <w:rPr>
          <w:sz w:val="10"/>
          <w:szCs w:val="10"/>
        </w:rPr>
      </w:pPr>
    </w:p>
    <w:p w14:paraId="4C435641" w14:textId="77777777" w:rsidR="000B5B1B" w:rsidRPr="0027767F" w:rsidRDefault="00554B1B" w:rsidP="00430BA6">
      <w:pPr>
        <w:keepNext/>
        <w:jc w:val="center"/>
      </w:pPr>
      <w:r w:rsidRPr="0027767F">
        <w:rPr>
          <w:noProof/>
          <w:lang w:eastAsia="en-GB"/>
        </w:rPr>
        <w:drawing>
          <wp:inline distT="0" distB="0" distL="0" distR="0" wp14:anchorId="04E966D9" wp14:editId="0C2EB52C">
            <wp:extent cx="4432181" cy="682516"/>
            <wp:effectExtent l="25400" t="2540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8994" cy="691265"/>
                    </a:xfrm>
                    <a:prstGeom prst="rect">
                      <a:avLst/>
                    </a:prstGeom>
                    <a:ln>
                      <a:solidFill>
                        <a:schemeClr val="tx1"/>
                      </a:solidFill>
                    </a:ln>
                  </pic:spPr>
                </pic:pic>
              </a:graphicData>
            </a:graphic>
          </wp:inline>
        </w:drawing>
      </w:r>
    </w:p>
    <w:p w14:paraId="25CADF46" w14:textId="1B75F75E" w:rsidR="00554B1B" w:rsidRPr="00DC21C4" w:rsidRDefault="000B5B1B" w:rsidP="00DC21C4">
      <w:pPr>
        <w:pStyle w:val="Caption"/>
      </w:pPr>
      <w:bookmarkStart w:id="40" w:name="_Ref479429010"/>
      <w:bookmarkStart w:id="41" w:name="_Toc482460934"/>
      <w:r w:rsidRPr="0027767F">
        <w:t xml:space="preserve">Figure </w:t>
      </w:r>
      <w:fldSimple w:instr=" STYLEREF 1 \s ">
        <w:r w:rsidR="00F572AA">
          <w:rPr>
            <w:noProof/>
          </w:rPr>
          <w:t>3</w:t>
        </w:r>
      </w:fldSimple>
      <w:r w:rsidR="0050494D">
        <w:noBreakHyphen/>
      </w:r>
      <w:fldSimple w:instr=" SEQ Figure \* ARABIC \s 1 ">
        <w:r w:rsidR="00F572AA">
          <w:rPr>
            <w:noProof/>
          </w:rPr>
          <w:t>6</w:t>
        </w:r>
      </w:fldSimple>
      <w:bookmarkEnd w:id="40"/>
      <w:r w:rsidRPr="0027767F">
        <w:t xml:space="preserve"> – Duration of Options under Proposed Investment Process</w:t>
      </w:r>
      <w:bookmarkEnd w:id="41"/>
    </w:p>
    <w:p w14:paraId="1A88E397" w14:textId="0150E832" w:rsidR="00A72E62" w:rsidRPr="0027767F" w:rsidRDefault="0015166D" w:rsidP="0015166D">
      <w:pPr>
        <w:ind w:firstLine="709"/>
      </w:pPr>
      <w:r w:rsidRPr="0027767F">
        <w:t xml:space="preserve">For </w:t>
      </w:r>
      <w:r w:rsidR="00A53EFB" w:rsidRPr="0027767F">
        <w:t>all tasks relating to</w:t>
      </w:r>
      <w:r w:rsidRPr="0027767F">
        <w:t xml:space="preserve"> data analysis, model development as well as portfolio construction and optimization</w:t>
      </w:r>
      <w:r w:rsidR="002E3D6B" w:rsidRPr="0027767F">
        <w:t>,</w:t>
      </w:r>
      <w:r w:rsidRPr="0027767F">
        <w:t xml:space="preserve"> the computational packages MATLAB and Python are utilized.</w:t>
      </w:r>
      <w:r w:rsidR="00A53EFB" w:rsidRPr="0027767F">
        <w:t xml:space="preserve"> Both packages feature a plethora of stati</w:t>
      </w:r>
      <w:r w:rsidR="00111553" w:rsidRPr="0027767F">
        <w:t xml:space="preserve">stical and </w:t>
      </w:r>
      <w:r w:rsidR="00A53EFB" w:rsidRPr="0027767F">
        <w:t>economics tools allowing for the cross-validation of the results produced</w:t>
      </w:r>
      <w:r w:rsidR="00111553" w:rsidRPr="0027767F">
        <w:rPr>
          <w:rStyle w:val="FootnoteReference"/>
        </w:rPr>
        <w:footnoteReference w:id="22"/>
      </w:r>
      <w:r w:rsidR="00A53EFB" w:rsidRPr="0027767F">
        <w:t xml:space="preserve">. </w:t>
      </w:r>
    </w:p>
    <w:p w14:paraId="64CF6E59" w14:textId="77777777" w:rsidR="008206B3" w:rsidRDefault="008206B3" w:rsidP="00E65911"/>
    <w:p w14:paraId="0ECB9724" w14:textId="77777777" w:rsidR="00E52307" w:rsidRDefault="00E52307" w:rsidP="00E65911"/>
    <w:p w14:paraId="4844AD64" w14:textId="77777777" w:rsidR="00E52307" w:rsidRPr="0027767F" w:rsidRDefault="00E52307" w:rsidP="00E65911"/>
    <w:p w14:paraId="0E7332A4" w14:textId="0951749C" w:rsidR="001D71FC" w:rsidRPr="0027767F" w:rsidRDefault="0097774E" w:rsidP="001D71FC">
      <w:pPr>
        <w:pStyle w:val="Heading2"/>
        <w:numPr>
          <w:ilvl w:val="1"/>
          <w:numId w:val="19"/>
        </w:numPr>
        <w:ind w:left="709" w:hanging="709"/>
      </w:pPr>
      <w:bookmarkStart w:id="42" w:name="_Ref479437621"/>
      <w:bookmarkStart w:id="43" w:name="_Toc482460906"/>
      <w:r w:rsidRPr="0027767F">
        <w:lastRenderedPageBreak/>
        <w:t>BASE</w:t>
      </w:r>
      <w:r w:rsidR="00A24163" w:rsidRPr="0027767F">
        <w:t xml:space="preserve"> Model</w:t>
      </w:r>
      <w:bookmarkEnd w:id="42"/>
      <w:bookmarkEnd w:id="43"/>
    </w:p>
    <w:p w14:paraId="0737A73D" w14:textId="3323B786" w:rsidR="00E83999" w:rsidRPr="0027767F" w:rsidRDefault="00343E4A" w:rsidP="00345209">
      <w:pPr>
        <w:ind w:firstLine="709"/>
      </w:pPr>
      <w:r w:rsidRPr="0027767F">
        <w:t xml:space="preserve">To determine the preliminary predictive capabilities of the CFTC data, a </w:t>
      </w:r>
      <w:r w:rsidR="0097774E" w:rsidRPr="0027767F">
        <w:t>BASE</w:t>
      </w:r>
      <w:r w:rsidRPr="0027767F">
        <w:t xml:space="preserve"> Model was developed</w:t>
      </w:r>
      <w:r w:rsidR="0097774E" w:rsidRPr="0027767F">
        <w:t xml:space="preserve"> (</w:t>
      </w:r>
      <w:r w:rsidR="0097774E" w:rsidRPr="0027767F">
        <w:fldChar w:fldCharType="begin"/>
      </w:r>
      <w:r w:rsidR="0097774E" w:rsidRPr="0027767F">
        <w:instrText xml:space="preserve"> REF _Ref478902574 \h </w:instrText>
      </w:r>
      <w:r w:rsidR="0097774E" w:rsidRPr="0027767F">
        <w:fldChar w:fldCharType="separate"/>
      </w:r>
      <w:r w:rsidR="00F572AA" w:rsidRPr="0027767F">
        <w:t xml:space="preserve">Figure </w:t>
      </w:r>
      <w:r w:rsidR="00F572AA">
        <w:rPr>
          <w:noProof/>
        </w:rPr>
        <w:t>2</w:t>
      </w:r>
      <w:r w:rsidR="00F572AA">
        <w:noBreakHyphen/>
      </w:r>
      <w:r w:rsidR="00F572AA">
        <w:rPr>
          <w:noProof/>
        </w:rPr>
        <w:t>1</w:t>
      </w:r>
      <w:r w:rsidR="0097774E" w:rsidRPr="0027767F">
        <w:fldChar w:fldCharType="end"/>
      </w:r>
      <w:r w:rsidR="0097774E" w:rsidRPr="0027767F">
        <w:t>)</w:t>
      </w:r>
      <w:r w:rsidRPr="0027767F">
        <w:t>.</w:t>
      </w:r>
    </w:p>
    <w:p w14:paraId="523F6896" w14:textId="77777777" w:rsidR="00D51D73" w:rsidRPr="0027767F" w:rsidRDefault="00D51D73" w:rsidP="003306B1">
      <w:pPr>
        <w:rPr>
          <w:sz w:val="10"/>
          <w:szCs w:val="10"/>
        </w:rPr>
      </w:pPr>
    </w:p>
    <w:p w14:paraId="7566E817" w14:textId="0BFBCB91" w:rsidR="00345209" w:rsidRPr="0027767F" w:rsidRDefault="006F3A17" w:rsidP="006F3A17">
      <w:pPr>
        <w:jc w:val="center"/>
      </w:pPr>
      <w:r w:rsidRPr="0027767F">
        <w:rPr>
          <w:noProof/>
          <w:lang w:eastAsia="en-GB"/>
        </w:rPr>
        <w:drawing>
          <wp:inline distT="0" distB="0" distL="0" distR="0" wp14:anchorId="151AA1D4" wp14:editId="60168775">
            <wp:extent cx="3960000" cy="2880000"/>
            <wp:effectExtent l="25400" t="25400" r="27940" b="15875"/>
            <wp:docPr id="15" name="Picture 15" descr="../Python/Plots/DE_LM_AM/USDCAD/Asset_Mgr_BASE_Mod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ython/Plots/DE_LM_AM/USDCAD/Asset_Mgr_BASE_Model.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064" t="6095" r="7981" b="1524"/>
                    <a:stretch/>
                  </pic:blipFill>
                  <pic:spPr bwMode="auto">
                    <a:xfrm>
                      <a:off x="0" y="0"/>
                      <a:ext cx="396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178674" w14:textId="5A40C024" w:rsidR="00E83999" w:rsidRPr="0027767F" w:rsidRDefault="00345209" w:rsidP="00345209">
      <w:pPr>
        <w:pStyle w:val="Caption"/>
      </w:pPr>
      <w:bookmarkStart w:id="44" w:name="_Ref479965419"/>
      <w:bookmarkStart w:id="45" w:name="_Toc482460935"/>
      <w:r w:rsidRPr="0027767F">
        <w:t xml:space="preserve">Figure </w:t>
      </w:r>
      <w:fldSimple w:instr=" STYLEREF 1 \s ">
        <w:r w:rsidR="00F572AA">
          <w:rPr>
            <w:noProof/>
          </w:rPr>
          <w:t>3</w:t>
        </w:r>
      </w:fldSimple>
      <w:r w:rsidR="0050494D">
        <w:noBreakHyphen/>
      </w:r>
      <w:fldSimple w:instr=" SEQ Figure \* ARABIC \s 1 ">
        <w:r w:rsidR="00F572AA">
          <w:rPr>
            <w:noProof/>
          </w:rPr>
          <w:t>7</w:t>
        </w:r>
      </w:fldSimple>
      <w:r w:rsidRPr="0027767F">
        <w:t xml:space="preserve"> – BASE Model Signals on </w:t>
      </w:r>
      <w:r w:rsidR="003306B1" w:rsidRPr="0027767F">
        <w:t>USDCAD</w:t>
      </w:r>
      <w:r w:rsidRPr="0027767F">
        <w:t xml:space="preserve"> using </w:t>
      </w:r>
      <w:r w:rsidR="003306B1" w:rsidRPr="0027767F">
        <w:t>Asset Managers’</w:t>
      </w:r>
      <w:r w:rsidRPr="0027767F">
        <w:t xml:space="preserve"> Positioning</w:t>
      </w:r>
      <w:bookmarkEnd w:id="44"/>
      <w:bookmarkEnd w:id="45"/>
    </w:p>
    <w:p w14:paraId="3A4CDD91" w14:textId="0FA73182" w:rsidR="00FE0FD4" w:rsidRPr="00A91147" w:rsidRDefault="006228DE" w:rsidP="00A91147">
      <w:pPr>
        <w:ind w:firstLine="709"/>
      </w:pPr>
      <w:r w:rsidRPr="0027767F">
        <w:t>The</w:t>
      </w:r>
      <w:r w:rsidR="0097774E" w:rsidRPr="0027767F">
        <w:t xml:space="preserve"> </w:t>
      </w:r>
      <w:r w:rsidR="00C76FE0" w:rsidRPr="0027767F">
        <w:t>process</w:t>
      </w:r>
      <w:r w:rsidR="0097774E" w:rsidRPr="0027767F">
        <w:t xml:space="preserve"> has a simplistic framework which monitors the positioning of market participants in an asset and attempts to be on the same side of the trade as them</w:t>
      </w:r>
      <w:r w:rsidR="0097774E" w:rsidRPr="0027767F">
        <w:rPr>
          <w:rStyle w:val="FootnoteReference"/>
        </w:rPr>
        <w:footnoteReference w:id="23"/>
      </w:r>
      <w:r w:rsidR="0097774E" w:rsidRPr="0027767F">
        <w:t>.</w:t>
      </w:r>
      <w:r w:rsidR="00C145A9" w:rsidRPr="0027767F">
        <w:t xml:space="preserve"> </w:t>
      </w:r>
      <w:r w:rsidR="0097774E" w:rsidRPr="0027767F">
        <w:t xml:space="preserve">Therefore, if for instance Commercials’ positioning is net positive (i.e. long) at any point in time, the </w:t>
      </w:r>
      <w:r w:rsidR="00C76FE0" w:rsidRPr="0027767F">
        <w:t>system</w:t>
      </w:r>
      <w:r w:rsidR="0097774E" w:rsidRPr="0027767F">
        <w:t xml:space="preserve"> will </w:t>
      </w:r>
      <w:r w:rsidR="000D7DA7" w:rsidRPr="0027767F">
        <w:t>produce</w:t>
      </w:r>
      <w:r w:rsidR="0097774E" w:rsidRPr="0027767F">
        <w:t xml:space="preserve"> a LONG signal </w:t>
      </w:r>
      <w:r w:rsidR="00DC2A2A">
        <w:t>for the next period</w:t>
      </w:r>
      <w:r w:rsidR="0097774E" w:rsidRPr="0027767F">
        <w:t>, selling, as a result, the put option. The model can hence be summarised as follows:</w:t>
      </w:r>
    </w:p>
    <w:p w14:paraId="31DCE83B" w14:textId="779B7A9E" w:rsidR="00FE0FD4" w:rsidRPr="00A91147" w:rsidRDefault="002B75C5" w:rsidP="003E3F99">
      <w:pPr>
        <w:rPr>
          <w:rFonts w:eastAsiaTheme="minorEastAsia"/>
        </w:rPr>
      </w:pPr>
      <m:oMathPara>
        <m:oMath>
          <m:sSub>
            <m:sSubPr>
              <m:ctrlPr>
                <w:rPr>
                  <w:rFonts w:ascii="Cambria Math" w:hAnsi="Cambria Math"/>
                  <w:i/>
                </w:rPr>
              </m:ctrlPr>
            </m:sSubPr>
            <m:e>
              <m:r>
                <w:rPr>
                  <w:rFonts w:ascii="Cambria Math" w:hAnsi="Cambria Math"/>
                </w:rPr>
                <m:t>Signal</m:t>
              </m:r>
            </m:e>
            <m:sub>
              <m:r>
                <w:rPr>
                  <w:rFonts w:ascii="Cambria Math" w:hAnsi="Cambria Math"/>
                </w:rPr>
                <m:t>t</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 xml:space="preserve">LONG    </m:t>
                        </m:r>
                      </m:e>
                      <m:e>
                        <m:r>
                          <w:rPr>
                            <w:rFonts w:ascii="Cambria Math" w:hAnsi="Cambria Math"/>
                          </w:rPr>
                          <m:t xml:space="preserve">,if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&gt;0</m:t>
                        </m:r>
                      </m:e>
                    </m:mr>
                  </m:m>
                </m:e>
                <m:e>
                  <m:m>
                    <m:mPr>
                      <m:mcs>
                        <m:mc>
                          <m:mcPr>
                            <m:count m:val="2"/>
                            <m:mcJc m:val="center"/>
                          </m:mcPr>
                        </m:mc>
                      </m:mcs>
                      <m:ctrlPr>
                        <w:rPr>
                          <w:rFonts w:ascii="Cambria Math" w:hAnsi="Cambria Math"/>
                          <w:i/>
                        </w:rPr>
                      </m:ctrlPr>
                    </m:mPr>
                    <m:mr>
                      <m:e>
                        <m:r>
                          <w:rPr>
                            <w:rFonts w:ascii="Cambria Math" w:hAnsi="Cambria Math"/>
                          </w:rPr>
                          <m:t>SHORT</m:t>
                        </m:r>
                      </m:e>
                      <m:e>
                        <m:r>
                          <w:rPr>
                            <w:rFonts w:ascii="Cambria Math" w:hAnsi="Cambria Math"/>
                          </w:rPr>
                          <m:t xml:space="preserve"> ,if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&lt;0</m:t>
                        </m:r>
                      </m:e>
                    </m:mr>
                  </m:m>
                </m:e>
              </m:eqArr>
            </m:e>
          </m:d>
        </m:oMath>
      </m:oMathPara>
    </w:p>
    <w:p w14:paraId="02C5F023" w14:textId="29AB07CF" w:rsidR="00FE0FD4" w:rsidRPr="00A91147" w:rsidRDefault="00965288" w:rsidP="00D35CBE">
      <w:r>
        <w:t>,</w:t>
      </w:r>
      <w:r w:rsidR="00FE0FD4">
        <w:t>and the Weekly Profit L</w:t>
      </w:r>
      <w:r w:rsidR="00D35CBE">
        <w:t xml:space="preserve">oss function </w:t>
      </w:r>
      <w:r w:rsidR="005E5590">
        <w:t>is hence</w:t>
      </w:r>
      <w:r w:rsidR="00D35CBE">
        <w:t>:</w:t>
      </w:r>
    </w:p>
    <w:p w14:paraId="7E9A13E0" w14:textId="51522E03" w:rsidR="00FE0FD4" w:rsidRPr="00A91147" w:rsidRDefault="002B75C5" w:rsidP="00D35CBE">
      <w:pPr>
        <w:rPr>
          <w:rFonts w:eastAsiaTheme="minorEastAsia"/>
        </w:rPr>
      </w:pPr>
      <m:oMathPara>
        <m:oMath>
          <m:sSub>
            <m:sSubPr>
              <m:ctrlPr>
                <w:rPr>
                  <w:rFonts w:ascii="Cambria Math" w:hAnsi="Cambria Math"/>
                  <w:i/>
                </w:rPr>
              </m:ctrlPr>
            </m:sSubPr>
            <m:e>
              <m:r>
                <w:rPr>
                  <w:rFonts w:ascii="Cambria Math" w:hAnsi="Cambria Math"/>
                </w:rPr>
                <m:t>WPL</m:t>
              </m:r>
              <m:d>
                <m:dPr>
                  <m:ctrlPr>
                    <w:rPr>
                      <w:rFonts w:ascii="Cambria Math" w:hAnsi="Cambria Math"/>
                      <w:i/>
                    </w:rPr>
                  </m:ctrlPr>
                </m:dPr>
                <m:e>
                  <m:sSub>
                    <m:sSubPr>
                      <m:ctrlPr>
                        <w:rPr>
                          <w:rFonts w:ascii="Cambria Math" w:hAnsi="Cambria Math"/>
                          <w:i/>
                        </w:rPr>
                      </m:ctrlPr>
                    </m:sSubPr>
                    <m:e>
                      <m:r>
                        <w:rPr>
                          <w:rFonts w:ascii="Cambria Math" w:hAnsi="Cambria Math"/>
                        </w:rPr>
                        <m:t>NP</m:t>
                      </m:r>
                    </m:e>
                    <m:sub>
                      <m:r>
                        <w:rPr>
                          <w:rFonts w:ascii="Cambria Math" w:hAnsi="Cambria Math"/>
                        </w:rPr>
                        <m:t>t-1</m:t>
                      </m:r>
                    </m:sub>
                  </m:sSub>
                </m:e>
              </m:d>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Sell Put</m:t>
                        </m:r>
                      </m:e>
                      <m:e>
                        <m:r>
                          <w:rPr>
                            <w:rFonts w:ascii="Cambria Math" w:hAnsi="Cambria Math"/>
                          </w:rPr>
                          <m:t xml:space="preserve">,if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&gt;0</m:t>
                        </m:r>
                      </m:e>
                    </m:mr>
                  </m:m>
                </m:e>
                <m:e>
                  <m:m>
                    <m:mPr>
                      <m:mcs>
                        <m:mc>
                          <m:mcPr>
                            <m:count m:val="2"/>
                            <m:mcJc m:val="center"/>
                          </m:mcPr>
                        </m:mc>
                      </m:mcs>
                      <m:ctrlPr>
                        <w:rPr>
                          <w:rFonts w:ascii="Cambria Math" w:hAnsi="Cambria Math"/>
                          <w:i/>
                        </w:rPr>
                      </m:ctrlPr>
                    </m:mPr>
                    <m:mr>
                      <m:e>
                        <m:r>
                          <w:rPr>
                            <w:rFonts w:ascii="Cambria Math" w:hAnsi="Cambria Math"/>
                          </w:rPr>
                          <m:t>Sell Call</m:t>
                        </m:r>
                      </m:e>
                      <m:e>
                        <m:r>
                          <w:rPr>
                            <w:rFonts w:ascii="Cambria Math" w:hAnsi="Cambria Math"/>
                          </w:rPr>
                          <m:t xml:space="preserve">, if </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hAnsi="Cambria Math"/>
                          </w:rPr>
                          <m:t>&lt;0</m:t>
                        </m:r>
                      </m:e>
                    </m:mr>
                  </m:m>
                </m:e>
              </m:eqArr>
            </m:e>
          </m:d>
        </m:oMath>
      </m:oMathPara>
    </w:p>
    <w:p w14:paraId="607B7F4A" w14:textId="76382120" w:rsidR="008206B3" w:rsidRDefault="00C145A9" w:rsidP="009D4CFA">
      <w:pPr>
        <w:ind w:firstLine="709"/>
      </w:pPr>
      <w:r w:rsidRPr="0027767F">
        <w:t xml:space="preserve">The process looks only at the absolute positioning of a participant, completely disregarding its’ actual scale or relation to the overall market dynamics. Furthermore, one of the shortcomings of the </w:t>
      </w:r>
      <w:r w:rsidR="00C76FE0" w:rsidRPr="0027767F">
        <w:t>system</w:t>
      </w:r>
      <w:r w:rsidRPr="0027767F">
        <w:t xml:space="preserve"> is its co</w:t>
      </w:r>
      <w:r w:rsidR="003E3F99">
        <w:t xml:space="preserve">nstant presence in the markets. </w:t>
      </w:r>
      <w:r w:rsidRPr="0027767F">
        <w:t>Nonetheless, the BASE model constitu</w:t>
      </w:r>
      <w:r w:rsidR="00B838DE" w:rsidRPr="0027767F">
        <w:t xml:space="preserve">tes a good benchmark for the </w:t>
      </w:r>
      <w:r w:rsidR="00A96EB1" w:rsidRPr="0027767F">
        <w:t>AR</w:t>
      </w:r>
      <w:r w:rsidRPr="0027767F">
        <w:t xml:space="preserve"> and GARCH models presented in Sections </w:t>
      </w:r>
      <w:r w:rsidRPr="0027767F">
        <w:fldChar w:fldCharType="begin"/>
      </w:r>
      <w:r w:rsidRPr="0027767F">
        <w:instrText xml:space="preserve"> REF _Ref480015443 \r \h </w:instrText>
      </w:r>
      <w:r w:rsidRPr="0027767F">
        <w:fldChar w:fldCharType="separate"/>
      </w:r>
      <w:r w:rsidR="00F572AA">
        <w:t>3.5</w:t>
      </w:r>
      <w:r w:rsidRPr="0027767F">
        <w:fldChar w:fldCharType="end"/>
      </w:r>
      <w:r w:rsidRPr="0027767F">
        <w:t xml:space="preserve"> and </w:t>
      </w:r>
      <w:r w:rsidRPr="0027767F">
        <w:fldChar w:fldCharType="begin"/>
      </w:r>
      <w:r w:rsidRPr="0027767F">
        <w:instrText xml:space="preserve"> REF _Ref480015453 \r \h </w:instrText>
      </w:r>
      <w:r w:rsidRPr="0027767F">
        <w:fldChar w:fldCharType="separate"/>
      </w:r>
      <w:r w:rsidR="00F572AA">
        <w:t>3.6</w:t>
      </w:r>
      <w:r w:rsidRPr="0027767F">
        <w:fldChar w:fldCharType="end"/>
      </w:r>
      <w:r w:rsidRPr="0027767F">
        <w:t xml:space="preserve">. </w:t>
      </w:r>
    </w:p>
    <w:p w14:paraId="323F6ED5" w14:textId="77777777" w:rsidR="008206B3" w:rsidRDefault="008206B3" w:rsidP="00C76FE0"/>
    <w:p w14:paraId="795536B5" w14:textId="77777777" w:rsidR="00E52307" w:rsidRDefault="00E52307" w:rsidP="00C76FE0"/>
    <w:p w14:paraId="7BCF1AB8" w14:textId="77777777" w:rsidR="00E52307" w:rsidRDefault="00E52307" w:rsidP="00C76FE0"/>
    <w:p w14:paraId="006E4EE8" w14:textId="77777777" w:rsidR="00E52307" w:rsidRPr="0027767F" w:rsidRDefault="00E52307" w:rsidP="00C76FE0"/>
    <w:p w14:paraId="33B0C10E" w14:textId="5076CA47" w:rsidR="00A24163" w:rsidRPr="0027767F" w:rsidRDefault="00B838DE" w:rsidP="00BE0323">
      <w:pPr>
        <w:pStyle w:val="Heading2"/>
        <w:numPr>
          <w:ilvl w:val="1"/>
          <w:numId w:val="19"/>
        </w:numPr>
        <w:ind w:left="709" w:hanging="709"/>
      </w:pPr>
      <w:bookmarkStart w:id="46" w:name="_Ref479437624"/>
      <w:bookmarkStart w:id="47" w:name="_Ref480015443"/>
      <w:bookmarkStart w:id="48" w:name="_Toc482460907"/>
      <w:r w:rsidRPr="0027767F">
        <w:lastRenderedPageBreak/>
        <w:t>AR</w:t>
      </w:r>
      <w:r w:rsidR="00BE0323" w:rsidRPr="0027767F">
        <w:t xml:space="preserve"> Model</w:t>
      </w:r>
      <w:bookmarkEnd w:id="46"/>
      <w:bookmarkEnd w:id="47"/>
      <w:bookmarkEnd w:id="48"/>
    </w:p>
    <w:p w14:paraId="783C1B79" w14:textId="52B93DC7" w:rsidR="0027764F" w:rsidRPr="0027767F" w:rsidRDefault="009D5156" w:rsidP="009D5156">
      <w:pPr>
        <w:ind w:firstLine="709"/>
      </w:pPr>
      <w:r w:rsidRPr="0027767F">
        <w:t>There exist many models used for time series forecasting and monitoring, however three very broad classes are most often used. These are the autoregressive (AR) models, the integrated (I) models and the moving average (MA) models. These processes are often combined together to produce new models, such as the ARMA model and the ARIMA model. The most commonly employed model for time series analysis is the autoregressive process</w:t>
      </w:r>
      <w:r w:rsidR="00EC6A84" w:rsidRPr="0027767F">
        <w:t xml:space="preserve"> (AR)</w:t>
      </w:r>
      <w:r w:rsidRPr="0027767F">
        <w:t>, a difference equation</w:t>
      </w:r>
      <w:r w:rsidR="00B14B0D" w:rsidRPr="0027767F">
        <w:t xml:space="preserve"> determined by random variables, whose distribution is the key component to model time series.</w:t>
      </w:r>
    </w:p>
    <w:p w14:paraId="2D07B682" w14:textId="3467B7B3" w:rsidR="00FE0FD4" w:rsidRDefault="00D949DA" w:rsidP="00A91147">
      <w:pPr>
        <w:ind w:firstLine="709"/>
      </w:pPr>
      <w:r w:rsidRPr="0027767F">
        <w:t xml:space="preserve">Based on the time series properties determined in Section </w:t>
      </w:r>
      <w:r w:rsidRPr="0027767F">
        <w:fldChar w:fldCharType="begin"/>
      </w:r>
      <w:r w:rsidRPr="0027767F">
        <w:instrText xml:space="preserve"> REF _Ref479413162 \r \h </w:instrText>
      </w:r>
      <w:r w:rsidRPr="0027767F">
        <w:fldChar w:fldCharType="separate"/>
      </w:r>
      <w:r w:rsidR="00F572AA">
        <w:t>3.2</w:t>
      </w:r>
      <w:r w:rsidRPr="0027767F">
        <w:fldChar w:fldCharType="end"/>
      </w:r>
      <w:r w:rsidRPr="0027767F">
        <w:rPr>
          <w:rStyle w:val="FootnoteReference"/>
        </w:rPr>
        <w:footnoteReference w:id="24"/>
      </w:r>
      <w:r w:rsidRPr="0027767F">
        <w:t xml:space="preserve"> the first order autoregressive equation </w:t>
      </w:r>
      <m:oMath>
        <m:r>
          <w:rPr>
            <w:rFonts w:ascii="Cambria Math" w:eastAsiaTheme="minorEastAsia" w:hAnsi="Cambria Math"/>
          </w:rPr>
          <m:t>AR(1)</m:t>
        </m:r>
      </m:oMath>
      <w:r w:rsidR="0027767F" w:rsidRPr="0027767F">
        <w:rPr>
          <w:rFonts w:eastAsiaTheme="minorEastAsia"/>
        </w:rPr>
        <w:t xml:space="preserve"> </w:t>
      </w:r>
      <w:r w:rsidRPr="0027767F">
        <w:t>is examined.</w:t>
      </w:r>
      <w:r w:rsidR="00670056" w:rsidRPr="0027767F">
        <w:t xml:space="preserve"> The </w:t>
      </w:r>
      <w:r w:rsidR="00670056" w:rsidRPr="0027767F">
        <w:rPr>
          <w:i/>
        </w:rPr>
        <w:t>p</w:t>
      </w:r>
      <w:r w:rsidR="00670056" w:rsidRPr="0027767F">
        <w:rPr>
          <w:i/>
          <w:vertAlign w:val="superscript"/>
        </w:rPr>
        <w:t>th</w:t>
      </w:r>
      <w:r w:rsidR="00670056" w:rsidRPr="0027767F">
        <w:t xml:space="preserve"> order autoregressive time series (also known as </w:t>
      </w:r>
      <m:oMath>
        <m:r>
          <w:rPr>
            <w:rFonts w:ascii="Cambria Math" w:eastAsiaTheme="minorEastAsia" w:hAnsi="Cambria Math"/>
          </w:rPr>
          <m:t>AR(p)</m:t>
        </m:r>
      </m:oMath>
      <w:r w:rsidR="00670056" w:rsidRPr="0027767F">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2522F">
        <w:rPr>
          <w:rFonts w:eastAsiaTheme="minorEastAsia"/>
        </w:rPr>
        <w:t xml:space="preserve"> </w:t>
      </w:r>
      <w:r w:rsidR="00670056" w:rsidRPr="0027767F">
        <w:t>is defined as follows:</w:t>
      </w:r>
    </w:p>
    <w:p w14:paraId="5521B40A" w14:textId="77777777" w:rsidR="008D5880" w:rsidRPr="008D5880" w:rsidRDefault="008D5880" w:rsidP="00A91147">
      <w:pPr>
        <w:ind w:firstLine="709"/>
        <w:rPr>
          <w:sz w:val="10"/>
          <w:szCs w:val="10"/>
        </w:rPr>
      </w:pPr>
    </w:p>
    <w:p w14:paraId="1BF15386" w14:textId="2A0F897B" w:rsidR="00FE0FD4" w:rsidRPr="008D5880" w:rsidRDefault="002B75C5" w:rsidP="00670056">
      <w:pPr>
        <w:rPr>
          <w:rFonts w:eastAsiaTheme="minorEastAsia"/>
        </w:rPr>
      </w:pPr>
      <m:oMathPara>
        <m:oMath>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e>
              <m:e>
                <m:r>
                  <w:rPr>
                    <w:rFonts w:ascii="Cambria Math" w:hAnsi="Cambria Math"/>
                  </w:rPr>
                  <m:t>t=0,±1,±2,…</m:t>
                </m:r>
              </m:e>
            </m:mr>
          </m:m>
        </m:oMath>
      </m:oMathPara>
    </w:p>
    <w:p w14:paraId="07C446A9" w14:textId="77777777" w:rsidR="008D5880" w:rsidRPr="008D5880" w:rsidRDefault="008D5880" w:rsidP="00670056">
      <w:pPr>
        <w:rPr>
          <w:rFonts w:eastAsiaTheme="minorEastAsia"/>
          <w:sz w:val="10"/>
          <w:szCs w:val="10"/>
        </w:rPr>
      </w:pPr>
    </w:p>
    <w:p w14:paraId="51C933C3" w14:textId="392894A4" w:rsidR="00DC21C4" w:rsidRDefault="00965288" w:rsidP="00670056">
      <w:pPr>
        <w:rPr>
          <w:rFonts w:eastAsiaTheme="minorEastAsia"/>
        </w:rPr>
      </w:pPr>
      <w:r>
        <w:t>,</w:t>
      </w:r>
      <w:r w:rsidR="00670056" w:rsidRPr="0027767F">
        <w:t xml:space="preserve">where </w:t>
      </w:r>
      <m:oMath>
        <m:sSub>
          <m:sSubPr>
            <m:ctrlPr>
              <w:rPr>
                <w:rFonts w:ascii="Cambria Math" w:hAnsi="Cambria Math"/>
                <w:i/>
              </w:rPr>
            </m:ctrlPr>
          </m:sSubPr>
          <m:e>
            <m:r>
              <w:rPr>
                <w:rFonts w:ascii="Cambria Math" w:hAnsi="Cambria Math"/>
              </w:rPr>
              <m:t>α</m:t>
            </m:r>
          </m:e>
          <m:sub>
            <m:r>
              <w:rPr>
                <w:rFonts w:ascii="Cambria Math" w:hAnsi="Cambria Math"/>
              </w:rPr>
              <m:t>0,p</m:t>
            </m:r>
          </m:sub>
        </m:sSub>
        <m:r>
          <w:rPr>
            <w:rFonts w:ascii="Cambria Math" w:hAnsi="Cambria Math"/>
          </w:rPr>
          <m:t>≠0</m:t>
        </m:r>
      </m:oMath>
      <w:r w:rsidR="00670056" w:rsidRPr="0027767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Style w:val="FootnoteReference"/>
            <w:rFonts w:ascii="Cambria Math" w:eastAsiaTheme="minorEastAsia" w:hAnsi="Cambria Math"/>
            <w:i/>
          </w:rPr>
          <w:footnoteReference w:id="25"/>
        </m:r>
      </m:oMath>
      <w:r w:rsidR="0092522F">
        <w:rPr>
          <w:rFonts w:eastAsiaTheme="minorEastAsia"/>
        </w:rPr>
        <w:t xml:space="preserve"> </w:t>
      </w:r>
      <w:r w:rsidR="00670056" w:rsidRPr="0027767F">
        <w:rPr>
          <w:rFonts w:eastAsiaTheme="minorEastAsia"/>
        </w:rPr>
        <w:t xml:space="preserve">are assumed to be uncorrelated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r w:rsidR="00670056" w:rsidRPr="0027767F">
        <w:rPr>
          <w:rFonts w:eastAsiaTheme="minorEastAsia"/>
        </w:rPr>
        <w:t xml:space="preserve"> random variables (i.e.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=Ε</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e>
        </m:d>
        <m:r>
          <w:rPr>
            <w:rFonts w:ascii="Cambria Math" w:eastAsiaTheme="minorEastAsia" w:hAnsi="Cambria Math"/>
          </w:rPr>
          <m:t>=Ε</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e>
              <m:sup>
                <m:r>
                  <w:rPr>
                    <w:rFonts w:ascii="Cambria Math" w:eastAsiaTheme="minorEastAsia" w:hAnsi="Cambria Math"/>
                  </w:rPr>
                  <m:t>2</m:t>
                </m:r>
              </m:sup>
            </m:sSup>
          </m:e>
        </m:d>
      </m:oMath>
      <w:r w:rsidR="00670056" w:rsidRPr="0027767F">
        <w:rPr>
          <w:rFonts w:eastAsiaTheme="minorEastAsia"/>
        </w:rPr>
        <w:t>)</w:t>
      </w:r>
      <w:r w:rsidR="0027767F" w:rsidRPr="0027767F">
        <w:rPr>
          <w:rFonts w:eastAsiaTheme="minorEastAsia"/>
        </w:rPr>
        <w:t xml:space="preserve">. Therefore, the </w:t>
      </w:r>
      <m:oMath>
        <m:r>
          <w:rPr>
            <w:rFonts w:ascii="Cambria Math" w:eastAsiaTheme="minorEastAsia" w:hAnsi="Cambria Math"/>
          </w:rPr>
          <m:t>AR(1)</m:t>
        </m:r>
      </m:oMath>
      <w:r w:rsidR="0027767F" w:rsidRPr="0027767F">
        <w:rPr>
          <w:rFonts w:eastAsiaTheme="minorEastAsia"/>
        </w:rPr>
        <w:t xml:space="preserve"> process is </w:t>
      </w:r>
      <w:r w:rsidR="0027767F">
        <w:rPr>
          <w:rFonts w:eastAsiaTheme="minorEastAsia"/>
        </w:rPr>
        <w:t>simply a first order linear</w:t>
      </w:r>
      <w:r w:rsidR="0027767F" w:rsidRPr="0027767F">
        <w:rPr>
          <w:rFonts w:eastAsiaTheme="minorEastAsia"/>
        </w:rPr>
        <w:t xml:space="preserve"> difference equation </w:t>
      </w:r>
      <w:r w:rsidR="00A53610">
        <w:rPr>
          <w:rFonts w:eastAsiaTheme="minorEastAsia"/>
        </w:rPr>
        <w:t>described by</w:t>
      </w:r>
      <w:r w:rsidR="0027767F" w:rsidRPr="0027767F">
        <w:rPr>
          <w:rFonts w:eastAsiaTheme="minorEastAsia"/>
        </w:rPr>
        <w:t>:</w:t>
      </w:r>
    </w:p>
    <w:p w14:paraId="141DFB4C" w14:textId="77777777" w:rsidR="00FE0FD4" w:rsidRPr="00FE0FD4" w:rsidRDefault="00FE0FD4" w:rsidP="00670056">
      <w:pPr>
        <w:rPr>
          <w:rFonts w:eastAsiaTheme="minorEastAsia"/>
          <w:sz w:val="10"/>
          <w:szCs w:val="10"/>
        </w:rPr>
      </w:pPr>
    </w:p>
    <w:p w14:paraId="2ED3AE5C" w14:textId="5C4E5978" w:rsidR="00DC21C4" w:rsidRPr="00FE0FD4" w:rsidRDefault="002B75C5" w:rsidP="00670056">
      <w:pPr>
        <w:rPr>
          <w:rFonts w:eastAsiaTheme="minorEastAsia"/>
          <w:i/>
        </w:rPr>
      </w:pPr>
      <m:oMathPara>
        <m:oMath>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m:t>
                </m:r>
                <m:r>
                  <w:rPr>
                    <w:rFonts w:ascii="Cambria Math" w:hAnsi="Cambria Math"/>
                    <w:lang w:val="el-GR"/>
                  </w:rPr>
                  <m:t>ρ</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e>
              <m:e>
                <m:r>
                  <w:rPr>
                    <w:rFonts w:ascii="Cambria Math" w:hAnsi="Cambria Math"/>
                  </w:rPr>
                  <m:t>t=0,±1,±2,…</m:t>
                </m:r>
              </m:e>
            </m:mr>
          </m:m>
        </m:oMath>
      </m:oMathPara>
    </w:p>
    <w:p w14:paraId="5D3E4E40" w14:textId="77777777" w:rsidR="00FE0FD4" w:rsidRDefault="00FE0FD4" w:rsidP="00670056">
      <w:pPr>
        <w:rPr>
          <w:rFonts w:eastAsiaTheme="minorEastAsia"/>
          <w:i/>
          <w:sz w:val="10"/>
          <w:szCs w:val="10"/>
        </w:rPr>
      </w:pPr>
    </w:p>
    <w:p w14:paraId="5D9FA8E8" w14:textId="4B1C960F" w:rsidR="00C82840" w:rsidRPr="00004663" w:rsidRDefault="00004663" w:rsidP="00004663">
      <w:pPr>
        <w:jc w:val="center"/>
        <w:rPr>
          <w:rFonts w:eastAsiaTheme="minorEastAsia"/>
          <w:i/>
          <w:sz w:val="10"/>
          <w:szCs w:val="10"/>
        </w:rPr>
      </w:pPr>
      <w:r>
        <w:rPr>
          <w:rFonts w:eastAsiaTheme="minorEastAsia"/>
          <w:i/>
          <w:noProof/>
          <w:sz w:val="10"/>
          <w:szCs w:val="10"/>
          <w:lang w:eastAsia="en-GB"/>
        </w:rPr>
        <w:drawing>
          <wp:inline distT="0" distB="0" distL="0" distR="0" wp14:anchorId="6D7D4E4D" wp14:editId="6C347F20">
            <wp:extent cx="3960000" cy="2880000"/>
            <wp:effectExtent l="25400" t="25400" r="27940" b="15875"/>
            <wp:docPr id="13" name="Picture 13" descr="../Python/Plots/DE_LM_AM/NZDUSD/Dealer_AR_Fitt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ython/Plots/DE_LM_AM/NZDUSD/Dealer_AR_Fitte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456" t="5905" r="8126" b="1320"/>
                    <a:stretch/>
                  </pic:blipFill>
                  <pic:spPr bwMode="auto">
                    <a:xfrm>
                      <a:off x="0" y="0"/>
                      <a:ext cx="396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696111" w14:textId="6BCB5541" w:rsidR="00C82840" w:rsidRDefault="00C82840" w:rsidP="000B2E2D">
      <w:pPr>
        <w:pStyle w:val="Caption"/>
        <w:jc w:val="left"/>
      </w:pPr>
      <w:bookmarkStart w:id="49" w:name="_Toc482460936"/>
      <w:r>
        <w:t xml:space="preserve">Figure </w:t>
      </w:r>
      <w:fldSimple w:instr=" STYLEREF 1 \s ">
        <w:r w:rsidR="00F572AA">
          <w:rPr>
            <w:noProof/>
          </w:rPr>
          <w:t>3</w:t>
        </w:r>
      </w:fldSimple>
      <w:r w:rsidR="0050494D">
        <w:noBreakHyphen/>
      </w:r>
      <w:fldSimple w:instr=" SEQ Figure \* ARABIC \s 1 ">
        <w:r w:rsidR="00F572AA">
          <w:rPr>
            <w:noProof/>
          </w:rPr>
          <w:t>8</w:t>
        </w:r>
      </w:fldSimple>
      <w:r>
        <w:t xml:space="preserve"> - Positioning Returns and AR</w:t>
      </w:r>
      <w:r w:rsidR="006F3D80">
        <w:t>(1)</w:t>
      </w:r>
      <w:r>
        <w:t xml:space="preserve"> Fit for Dealers in NZDUSD</w:t>
      </w:r>
      <w:bookmarkEnd w:id="49"/>
    </w:p>
    <w:p w14:paraId="007F54CB" w14:textId="77777777" w:rsidR="00004663" w:rsidRPr="00004663" w:rsidRDefault="00004663" w:rsidP="00004663">
      <w:pPr>
        <w:rPr>
          <w:sz w:val="10"/>
          <w:szCs w:val="10"/>
        </w:rPr>
      </w:pPr>
    </w:p>
    <w:p w14:paraId="4B68B728" w14:textId="7D48015E" w:rsidR="00DD3052" w:rsidRDefault="00DD3052" w:rsidP="00C82840">
      <w:pPr>
        <w:jc w:val="center"/>
        <w:rPr>
          <w:rFonts w:eastAsiaTheme="minorEastAsia"/>
          <w:i/>
          <w:sz w:val="10"/>
          <w:szCs w:val="10"/>
        </w:rPr>
      </w:pPr>
      <w:r>
        <w:rPr>
          <w:noProof/>
          <w:lang w:eastAsia="en-GB"/>
        </w:rPr>
        <w:lastRenderedPageBreak/>
        <w:drawing>
          <wp:inline distT="0" distB="0" distL="0" distR="0" wp14:anchorId="66628B84" wp14:editId="20E141AA">
            <wp:extent cx="3960000" cy="2880000"/>
            <wp:effectExtent l="25400" t="25400" r="27940" b="15875"/>
            <wp:docPr id="12" name="Picture 12" descr="../Python/Plots/DE_LM_AM/USDJPY/Dealer_AR_Mod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ython/Plots/DE_LM_AM/USDJPY/Dealer_AR_Model.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02" t="5523" r="8116" b="1326"/>
                    <a:stretch/>
                  </pic:blipFill>
                  <pic:spPr bwMode="auto">
                    <a:xfrm>
                      <a:off x="0" y="0"/>
                      <a:ext cx="396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757C1D" w14:textId="069CA0A2" w:rsidR="00DD3052" w:rsidRPr="00DD3052" w:rsidRDefault="00DD3052" w:rsidP="00DD3052">
      <w:pPr>
        <w:pStyle w:val="Caption"/>
        <w:jc w:val="left"/>
        <w:rPr>
          <w:sz w:val="24"/>
        </w:rPr>
      </w:pPr>
      <w:bookmarkStart w:id="50" w:name="_Ref480057447"/>
      <w:bookmarkStart w:id="51" w:name="_Toc482460937"/>
      <w:r>
        <w:t xml:space="preserve">Figure </w:t>
      </w:r>
      <w:fldSimple w:instr=" STYLEREF 1 \s ">
        <w:r w:rsidR="00F572AA">
          <w:rPr>
            <w:noProof/>
          </w:rPr>
          <w:t>3</w:t>
        </w:r>
      </w:fldSimple>
      <w:r w:rsidR="0050494D">
        <w:noBreakHyphen/>
      </w:r>
      <w:fldSimple w:instr=" SEQ Figure \* ARABIC \s 1 ">
        <w:r w:rsidR="00F572AA">
          <w:rPr>
            <w:noProof/>
          </w:rPr>
          <w:t>9</w:t>
        </w:r>
      </w:fldSimple>
      <w:bookmarkEnd w:id="50"/>
      <w:r>
        <w:t xml:space="preserve"> </w:t>
      </w:r>
      <w:r w:rsidRPr="00FB590E">
        <w:t xml:space="preserve">- </w:t>
      </w:r>
      <w:bookmarkStart w:id="52" w:name="OLE_LINK1"/>
      <w:bookmarkStart w:id="53" w:name="OLE_LINK2"/>
      <m:oMath>
        <m:r>
          <w:rPr>
            <w:rFonts w:ascii="Cambria Math" w:hAnsi="Cambria Math"/>
          </w:rPr>
          <m:t>±10%</m:t>
        </m:r>
      </m:oMath>
      <w:r w:rsidRPr="00BA1467">
        <w:rPr>
          <w:rFonts w:eastAsiaTheme="minorEastAsia"/>
          <w:i/>
        </w:rPr>
        <w:t xml:space="preserve"> </w:t>
      </w:r>
      <w:r w:rsidRPr="00BA1467">
        <w:rPr>
          <w:rFonts w:eastAsiaTheme="minorEastAsia"/>
        </w:rPr>
        <w:t>Positioning Filter on USDJPY for Dealers’ Positioning</w:t>
      </w:r>
      <w:bookmarkEnd w:id="51"/>
      <w:bookmarkEnd w:id="52"/>
      <w:bookmarkEnd w:id="53"/>
    </w:p>
    <w:p w14:paraId="09095722" w14:textId="2DC85A1A" w:rsidR="00A91147" w:rsidRDefault="00E37884" w:rsidP="00DD3052">
      <w:r>
        <w:tab/>
      </w:r>
      <w:r w:rsidR="000D14C3">
        <w:t xml:space="preserve">Although the core investment </w:t>
      </w:r>
      <w:r w:rsidR="008417A4">
        <w:t>approach</w:t>
      </w:r>
      <w:r w:rsidR="000D14C3">
        <w:t xml:space="preserve"> remains the same as in the BASE model, for the </w:t>
      </w:r>
      <m:oMath>
        <m:r>
          <w:rPr>
            <w:rFonts w:ascii="Cambria Math" w:eastAsiaTheme="minorEastAsia" w:hAnsi="Cambria Math"/>
          </w:rPr>
          <m:t>AR(1)</m:t>
        </m:r>
      </m:oMath>
      <w:r w:rsidR="000D14C3" w:rsidRPr="0027767F">
        <w:rPr>
          <w:rFonts w:eastAsiaTheme="minorEastAsia"/>
        </w:rPr>
        <w:t xml:space="preserve"> </w:t>
      </w:r>
      <w:r w:rsidR="000D14C3">
        <w:t xml:space="preserve">model the </w:t>
      </w:r>
      <w:r w:rsidR="00554A05">
        <w:t>forecasted</w:t>
      </w:r>
      <w:r w:rsidR="000D14C3">
        <w:t xml:space="preserve"> positioning</w:t>
      </w:r>
      <w:r w:rsidR="005E693C">
        <w:t xml:space="preserve"> returns</w:t>
      </w:r>
      <w:r w:rsidR="000D14C3">
        <w:t xml:space="preserve"> </w:t>
      </w:r>
      <w:r w:rsidR="005E693C">
        <w:t>are</w:t>
      </w:r>
      <w:r w:rsidR="000D14C3">
        <w:t xml:space="preserve"> empl</w:t>
      </w:r>
      <w:r w:rsidR="00554A05">
        <w:t>oyed to produce a trade signal. Therefore</w:t>
      </w:r>
      <w:r w:rsidR="00241CCC">
        <w:t>,</w:t>
      </w:r>
      <w:r w:rsidR="00554A05">
        <w:t xml:space="preserve"> the forecasted return is:</w:t>
      </w:r>
    </w:p>
    <w:p w14:paraId="7D8EE212" w14:textId="77777777" w:rsidR="00A91147" w:rsidRPr="00A91147" w:rsidRDefault="00A91147" w:rsidP="00DD3052">
      <w:pPr>
        <w:rPr>
          <w:sz w:val="10"/>
          <w:szCs w:val="10"/>
        </w:rPr>
      </w:pPr>
    </w:p>
    <w:p w14:paraId="1E56E9BF" w14:textId="2110788D" w:rsidR="00A91147" w:rsidRPr="00554A05" w:rsidRDefault="002B75C5" w:rsidP="00A91147">
      <w:pPr>
        <w:rPr>
          <w:rFonts w:eastAsiaTheme="minorEastAsia"/>
        </w:rPr>
      </w:pPr>
      <m:oMathPara>
        <m:oMath>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ARNP%</m:t>
                    </m:r>
                  </m:e>
                  <m:sub>
                    <m:r>
                      <w:rPr>
                        <w:rFonts w:ascii="Cambria Math" w:hAnsi="Cambria Math"/>
                      </w:rPr>
                      <m:t>t</m:t>
                    </m:r>
                  </m:sub>
                </m:sSub>
                <m:r>
                  <w:rPr>
                    <w:rFonts w:ascii="Cambria Math" w:eastAsiaTheme="minorEastAsia" w:hAnsi="Cambria Math"/>
                  </w:rPr>
                  <m:t>=</m:t>
                </m:r>
                <m:r>
                  <w:rPr>
                    <w:rFonts w:ascii="Cambria Math" w:hAnsi="Cambria Math"/>
                    <w:lang w:val="el-GR"/>
                  </w:rPr>
                  <m:t>ρ</m:t>
                </m:r>
                <m:sSub>
                  <m:sSubPr>
                    <m:ctrlPr>
                      <w:rPr>
                        <w:rFonts w:ascii="Cambria Math" w:hAnsi="Cambria Math"/>
                        <w:i/>
                      </w:rPr>
                    </m:ctrlPr>
                  </m:sSubPr>
                  <m:e>
                    <m:r>
                      <w:rPr>
                        <w:rFonts w:ascii="Cambria Math" w:hAnsi="Cambria Math"/>
                      </w:rPr>
                      <m:t>NP%</m:t>
                    </m:r>
                  </m:e>
                  <m:sub>
                    <m:r>
                      <w:rPr>
                        <w:rFonts w:ascii="Cambria Math"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e>
              <m:e>
                <m:r>
                  <w:rPr>
                    <w:rFonts w:ascii="Cambria Math" w:hAnsi="Cambria Math"/>
                  </w:rPr>
                  <m:t>t=0,1,…</m:t>
                </m:r>
              </m:e>
            </m:mr>
          </m:m>
          <m:r>
            <w:rPr>
              <w:rFonts w:ascii="Cambria Math" w:eastAsiaTheme="minorEastAsia" w:hAnsi="Cambria Math"/>
            </w:rPr>
            <m:t>,N</m:t>
          </m:r>
        </m:oMath>
      </m:oMathPara>
    </w:p>
    <w:p w14:paraId="7D5A94C5" w14:textId="77777777" w:rsidR="00554A05" w:rsidRPr="00554A05" w:rsidRDefault="00554A05" w:rsidP="00A91147">
      <w:pPr>
        <w:rPr>
          <w:rFonts w:eastAsiaTheme="minorEastAsia"/>
          <w:sz w:val="10"/>
          <w:szCs w:val="10"/>
        </w:rPr>
      </w:pPr>
    </w:p>
    <w:p w14:paraId="73420EF1" w14:textId="2286AE82" w:rsidR="00554A05" w:rsidRDefault="00554A05" w:rsidP="00A91147">
      <w:pPr>
        <w:rPr>
          <w:rFonts w:eastAsiaTheme="minorEastAsia"/>
        </w:rPr>
      </w:pPr>
      <w:r>
        <w:rPr>
          <w:rFonts w:eastAsiaTheme="minorEastAsia"/>
        </w:rPr>
        <w:t>,and the resulting forecasted next period positioning is:</w:t>
      </w:r>
    </w:p>
    <w:p w14:paraId="170A3ADC" w14:textId="77777777" w:rsidR="00554A05" w:rsidRPr="00554A05" w:rsidRDefault="00554A05" w:rsidP="00A91147">
      <w:pPr>
        <w:rPr>
          <w:rFonts w:eastAsiaTheme="minorEastAsia"/>
          <w:sz w:val="10"/>
          <w:szCs w:val="10"/>
        </w:rPr>
      </w:pPr>
    </w:p>
    <w:p w14:paraId="13C41D4B" w14:textId="348FF3F2" w:rsidR="00554A05" w:rsidRPr="00FE0FD4" w:rsidRDefault="002B75C5" w:rsidP="00554A05">
      <w:pPr>
        <w:rPr>
          <w:rFonts w:eastAsiaTheme="minorEastAsia"/>
          <w:i/>
        </w:rPr>
      </w:pPr>
      <m:oMathPara>
        <m:oMath>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ARNP</m:t>
                    </m:r>
                  </m:e>
                  <m:sub>
                    <m:r>
                      <w:rPr>
                        <w:rFonts w:ascii="Cambria Math" w:hAnsi="Cambria Math"/>
                      </w:rPr>
                      <m:t>t</m:t>
                    </m:r>
                  </m:sub>
                </m:sSub>
                <m:r>
                  <w:rPr>
                    <w:rFonts w:ascii="Cambria Math" w:eastAsiaTheme="minorEastAsia"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ARNP%</m:t>
                        </m:r>
                      </m:e>
                      <m:sub>
                        <m:r>
                          <w:rPr>
                            <w:rFonts w:ascii="Cambria Math" w:hAnsi="Cambria Math"/>
                          </w:rPr>
                          <m:t>t</m:t>
                        </m:r>
                      </m:sub>
                    </m:sSub>
                    <m:r>
                      <w:rPr>
                        <w:rFonts w:ascii="Cambria Math" w:hAnsi="Cambria Math"/>
                      </w:rPr>
                      <m:t>∙NP</m:t>
                    </m:r>
                  </m:e>
                  <m:sub>
                    <m:r>
                      <w:rPr>
                        <w:rFonts w:ascii="Cambria Math" w:hAnsi="Cambria Math"/>
                      </w:rPr>
                      <m:t>t-1</m:t>
                    </m:r>
                  </m:sub>
                </m:sSub>
              </m:e>
              <m:e>
                <m:r>
                  <w:rPr>
                    <w:rFonts w:ascii="Cambria Math" w:hAnsi="Cambria Math"/>
                  </w:rPr>
                  <m:t>t=0,1,…,N</m:t>
                </m:r>
              </m:e>
            </m:mr>
          </m:m>
        </m:oMath>
      </m:oMathPara>
    </w:p>
    <w:p w14:paraId="1E141D2C" w14:textId="77777777" w:rsidR="00A91147" w:rsidRPr="00A91147" w:rsidRDefault="00A91147" w:rsidP="00DD3052">
      <w:pPr>
        <w:rPr>
          <w:sz w:val="10"/>
          <w:szCs w:val="10"/>
        </w:rPr>
      </w:pPr>
    </w:p>
    <w:p w14:paraId="3D6D6EBD" w14:textId="466075AA" w:rsidR="000D14C3" w:rsidRPr="00DD3052" w:rsidRDefault="00E37884" w:rsidP="00A91147">
      <w:pPr>
        <w:ind w:firstLine="720"/>
      </w:pPr>
      <w:r>
        <w:t xml:space="preserve">In order to yield significant model parameters, the AR model </w:t>
      </w:r>
      <w:r w:rsidR="000D14C3">
        <w:t>is</w:t>
      </w:r>
      <w:r>
        <w:t xml:space="preserve"> optimized </w:t>
      </w:r>
      <w:r w:rsidR="000D14C3">
        <w:t xml:space="preserve">and fitted </w:t>
      </w:r>
      <w:r>
        <w:t xml:space="preserve">on half </w:t>
      </w:r>
      <w:r w:rsidR="000D14C3">
        <w:t xml:space="preserve">of each time series and then re-fitted at every data point going forward to create the next period forecast. Additionally, a minimum positioning threshold is put in place to filter out </w:t>
      </w:r>
      <m:oMath>
        <m:r>
          <w:rPr>
            <w:rFonts w:ascii="Cambria Math" w:hAnsi="Cambria Math"/>
          </w:rPr>
          <m:t>±10%</m:t>
        </m:r>
      </m:oMath>
      <w:r w:rsidR="000D14C3">
        <w:rPr>
          <w:rFonts w:eastAsiaTheme="minorEastAsia"/>
        </w:rPr>
        <w:t xml:space="preserve"> net positions</w:t>
      </w:r>
      <w:r w:rsidR="00EF3825">
        <w:rPr>
          <w:rFonts w:eastAsiaTheme="minorEastAsia"/>
        </w:rPr>
        <w:t xml:space="preserve"> and an optimization is further developed</w:t>
      </w:r>
      <w:r w:rsidR="00AC71A5">
        <w:rPr>
          <w:rFonts w:eastAsiaTheme="minorEastAsia"/>
        </w:rPr>
        <w:t xml:space="preserve"> to yield an optimal weight between the </w:t>
      </w:r>
      <m:oMath>
        <m:r>
          <w:rPr>
            <w:rFonts w:ascii="Cambria Math" w:eastAsiaTheme="minorEastAsia" w:hAnsi="Cambria Math"/>
          </w:rPr>
          <m:t>AR(1)</m:t>
        </m:r>
      </m:oMath>
      <w:r w:rsidR="00AC71A5" w:rsidRPr="0027767F">
        <w:rPr>
          <w:rFonts w:eastAsiaTheme="minorEastAsia"/>
        </w:rPr>
        <w:t xml:space="preserve"> </w:t>
      </w:r>
      <w:r w:rsidR="00AC71A5">
        <w:rPr>
          <w:rFonts w:eastAsiaTheme="minorEastAsia"/>
        </w:rPr>
        <w:t xml:space="preserve"> forecast and the latest positioning data point. In more detail:</w:t>
      </w:r>
    </w:p>
    <w:p w14:paraId="47747424" w14:textId="3CB2EC14" w:rsidR="00FB590E" w:rsidRPr="00DD3052" w:rsidRDefault="00FD0033" w:rsidP="00DD3052">
      <w:pPr>
        <w:pStyle w:val="ListParagraph"/>
        <w:numPr>
          <w:ilvl w:val="0"/>
          <w:numId w:val="27"/>
        </w:numPr>
        <w:rPr>
          <w:sz w:val="24"/>
        </w:rPr>
      </w:pPr>
      <m:oMath>
        <m:r>
          <w:rPr>
            <w:rFonts w:ascii="Cambria Math" w:hAnsi="Cambria Math"/>
            <w:sz w:val="24"/>
          </w:rPr>
          <m:t>±10%</m:t>
        </m:r>
      </m:oMath>
      <w:r w:rsidR="00AC71A5" w:rsidRPr="00FD0033">
        <w:rPr>
          <w:rFonts w:eastAsiaTheme="minorEastAsia"/>
          <w:i/>
          <w:sz w:val="24"/>
        </w:rPr>
        <w:t xml:space="preserve"> Filter</w:t>
      </w:r>
      <w:r>
        <w:rPr>
          <w:rFonts w:eastAsiaTheme="minorEastAsia"/>
          <w:sz w:val="24"/>
        </w:rPr>
        <w:t xml:space="preserve"> – </w:t>
      </w:r>
      <w:r w:rsidRPr="00FD0033">
        <w:rPr>
          <w:sz w:val="24"/>
        </w:rPr>
        <w:t xml:space="preserve">Analysis </w:t>
      </w:r>
      <w:r w:rsidR="006B31A1">
        <w:rPr>
          <w:sz w:val="24"/>
        </w:rPr>
        <w:t xml:space="preserve">of the time series </w:t>
      </w:r>
      <w:r w:rsidR="00684EE0">
        <w:rPr>
          <w:sz w:val="24"/>
        </w:rPr>
        <w:t>evidences</w:t>
      </w:r>
      <w:r w:rsidRPr="00FD0033">
        <w:rPr>
          <w:sz w:val="24"/>
        </w:rPr>
        <w:t xml:space="preserve"> that if the net positioning of a market participant is </w:t>
      </w:r>
      <w:r w:rsidR="002E25C5">
        <w:rPr>
          <w:sz w:val="24"/>
        </w:rPr>
        <w:t>in the range of</w:t>
      </w:r>
      <w:r w:rsidRPr="00FD0033">
        <w:rPr>
          <w:sz w:val="24"/>
        </w:rPr>
        <w:t xml:space="preserve"> </w:t>
      </w:r>
      <m:oMath>
        <m:r>
          <w:rPr>
            <w:rFonts w:ascii="Cambria Math" w:hAnsi="Cambria Math"/>
            <w:sz w:val="24"/>
          </w:rPr>
          <m:t>±10%</m:t>
        </m:r>
      </m:oMath>
      <w:r w:rsidRPr="00FD0033">
        <w:rPr>
          <w:sz w:val="24"/>
        </w:rPr>
        <w:t>, the likelihood of a successful signal reduces substantially</w:t>
      </w:r>
      <w:r w:rsidR="000B658C">
        <w:rPr>
          <w:rStyle w:val="FootnoteReference"/>
          <w:sz w:val="24"/>
        </w:rPr>
        <w:footnoteReference w:id="26"/>
      </w:r>
      <w:r w:rsidRPr="00FD0033">
        <w:rPr>
          <w:sz w:val="24"/>
        </w:rPr>
        <w:t>.</w:t>
      </w:r>
      <w:r>
        <w:rPr>
          <w:sz w:val="24"/>
        </w:rPr>
        <w:t xml:space="preserve"> Therefore, any signals generated </w:t>
      </w:r>
      <w:r>
        <w:rPr>
          <w:rFonts w:eastAsiaTheme="minorEastAsia"/>
          <w:sz w:val="24"/>
        </w:rPr>
        <w:t xml:space="preserve">based on a net positioning </w:t>
      </w:r>
      <w:r w:rsidR="005E0CC0">
        <w:rPr>
          <w:rFonts w:eastAsiaTheme="minorEastAsia"/>
          <w:sz w:val="24"/>
        </w:rPr>
        <w:t xml:space="preserve">in </w:t>
      </w:r>
      <w:r w:rsidR="002E25C5">
        <w:rPr>
          <w:rFonts w:eastAsiaTheme="minorEastAsia"/>
          <w:sz w:val="24"/>
        </w:rPr>
        <w:t>this range</w:t>
      </w:r>
      <w:r>
        <w:rPr>
          <w:sz w:val="24"/>
        </w:rPr>
        <w:t xml:space="preserve"> are disregarded</w:t>
      </w:r>
      <w:r w:rsidR="00B8548E">
        <w:rPr>
          <w:sz w:val="24"/>
        </w:rPr>
        <w:t xml:space="preserve"> (</w:t>
      </w:r>
      <w:r w:rsidR="00FB590E">
        <w:rPr>
          <w:sz w:val="24"/>
        </w:rPr>
        <w:t xml:space="preserve">e.g. </w:t>
      </w:r>
      <w:r w:rsidR="00FB590E" w:rsidRPr="00FB590E">
        <w:rPr>
          <w:sz w:val="24"/>
        </w:rPr>
        <w:fldChar w:fldCharType="begin"/>
      </w:r>
      <w:r w:rsidR="00FB590E" w:rsidRPr="00FB590E">
        <w:rPr>
          <w:sz w:val="24"/>
        </w:rPr>
        <w:instrText xml:space="preserve"> REF _Ref480057447 \h </w:instrText>
      </w:r>
      <w:r w:rsidR="00FB590E">
        <w:rPr>
          <w:sz w:val="24"/>
        </w:rPr>
        <w:instrText xml:space="preserve"> \* MERGEFORMAT </w:instrText>
      </w:r>
      <w:r w:rsidR="00FB590E" w:rsidRPr="00FB590E">
        <w:rPr>
          <w:sz w:val="24"/>
        </w:rPr>
      </w:r>
      <w:r w:rsidR="00FB590E" w:rsidRPr="00FB590E">
        <w:rPr>
          <w:sz w:val="24"/>
        </w:rPr>
        <w:fldChar w:fldCharType="separate"/>
      </w:r>
      <w:r w:rsidR="00F572AA" w:rsidRPr="00F572AA">
        <w:rPr>
          <w:sz w:val="24"/>
        </w:rPr>
        <w:t xml:space="preserve">Figure </w:t>
      </w:r>
      <w:r w:rsidR="00F572AA" w:rsidRPr="00F572AA">
        <w:rPr>
          <w:noProof/>
          <w:sz w:val="24"/>
        </w:rPr>
        <w:t>3</w:t>
      </w:r>
      <w:r w:rsidR="00F572AA" w:rsidRPr="00F572AA">
        <w:rPr>
          <w:noProof/>
          <w:sz w:val="24"/>
        </w:rPr>
        <w:noBreakHyphen/>
        <w:t>9</w:t>
      </w:r>
      <w:r w:rsidR="00FB590E" w:rsidRPr="00FB590E">
        <w:rPr>
          <w:sz w:val="24"/>
        </w:rPr>
        <w:fldChar w:fldCharType="end"/>
      </w:r>
      <w:r w:rsidR="00B8548E">
        <w:rPr>
          <w:sz w:val="24"/>
        </w:rPr>
        <w:t>)</w:t>
      </w:r>
      <w:r w:rsidR="00DD3052">
        <w:rPr>
          <w:sz w:val="24"/>
        </w:rPr>
        <w:t>.</w:t>
      </w:r>
    </w:p>
    <w:p w14:paraId="4958502E" w14:textId="114F74A9" w:rsidR="00AC71A5" w:rsidRDefault="00AC71A5" w:rsidP="00FE0FD4">
      <w:pPr>
        <w:pStyle w:val="ListParagraph"/>
        <w:numPr>
          <w:ilvl w:val="0"/>
          <w:numId w:val="27"/>
        </w:numPr>
        <w:rPr>
          <w:sz w:val="24"/>
        </w:rPr>
      </w:pPr>
      <w:r w:rsidRPr="00FD0033">
        <w:rPr>
          <w:i/>
          <w:sz w:val="24"/>
        </w:rPr>
        <w:t xml:space="preserve">Weight </w:t>
      </w:r>
      <w:r w:rsidR="00FD0033" w:rsidRPr="00FD0033">
        <w:rPr>
          <w:i/>
          <w:sz w:val="24"/>
        </w:rPr>
        <w:t>Optimization</w:t>
      </w:r>
      <w:r w:rsidR="000B658C">
        <w:rPr>
          <w:sz w:val="24"/>
        </w:rPr>
        <w:t xml:space="preserve"> – </w:t>
      </w:r>
      <w:r w:rsidR="00ED3028">
        <w:rPr>
          <w:sz w:val="24"/>
        </w:rPr>
        <w:t xml:space="preserve">The premise here is to </w:t>
      </w:r>
      <w:r w:rsidR="004C6BCE">
        <w:rPr>
          <w:sz w:val="24"/>
        </w:rPr>
        <w:t xml:space="preserve">produce a consistent positioning prediction using a combination of the last period data and the </w:t>
      </w:r>
      <m:oMath>
        <m:r>
          <w:rPr>
            <w:rFonts w:ascii="Cambria Math" w:eastAsiaTheme="minorEastAsia" w:hAnsi="Cambria Math"/>
            <w:sz w:val="24"/>
          </w:rPr>
          <m:t>AR(1)</m:t>
        </m:r>
      </m:oMath>
      <w:r w:rsidR="003D72C1">
        <w:rPr>
          <w:sz w:val="24"/>
        </w:rPr>
        <w:t xml:space="preserve"> forecast. The </w:t>
      </w:r>
      <w:r w:rsidR="00874CD7">
        <w:rPr>
          <w:sz w:val="24"/>
        </w:rPr>
        <w:t xml:space="preserve">aim of the optimization process is therefore to yield an </w:t>
      </w:r>
      <w:r w:rsidR="00874CD7">
        <w:rPr>
          <w:sz w:val="24"/>
        </w:rPr>
        <w:lastRenderedPageBreak/>
        <w:t>optimal weight between the two that maximizes the strategy’s equity at the end of the in-sample data</w:t>
      </w:r>
      <w:r w:rsidR="00874CD7">
        <w:rPr>
          <w:rStyle w:val="FootnoteReference"/>
          <w:sz w:val="24"/>
        </w:rPr>
        <w:footnoteReference w:id="27"/>
      </w:r>
      <w:r w:rsidR="00FB53FD">
        <w:rPr>
          <w:sz w:val="24"/>
        </w:rPr>
        <w:t>:</w:t>
      </w:r>
    </w:p>
    <w:p w14:paraId="6C3F26D8" w14:textId="77777777" w:rsidR="00FE0FD4" w:rsidRPr="00FE0FD4" w:rsidRDefault="00FE0FD4" w:rsidP="00FE0FD4">
      <w:pPr>
        <w:pStyle w:val="ListParagraph"/>
        <w:ind w:left="720"/>
        <w:rPr>
          <w:sz w:val="10"/>
          <w:szCs w:val="10"/>
        </w:rPr>
      </w:pPr>
    </w:p>
    <w:p w14:paraId="4DC22B66" w14:textId="724847BC" w:rsidR="00FE0FD4" w:rsidRPr="00850839" w:rsidRDefault="002B75C5" w:rsidP="00850839">
      <w:pPr>
        <w:pStyle w:val="ListParagraph"/>
        <w:ind w:left="720"/>
        <w:rPr>
          <w:rFonts w:eastAsiaTheme="minorEastAsia"/>
          <w:sz w:val="24"/>
        </w:rPr>
      </w:pPr>
      <m:oMathPara>
        <m:oMath>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w</m:t>
                  </m:r>
                </m:e>
                <m:sub>
                  <m:r>
                    <w:rPr>
                      <w:rFonts w:ascii="Cambria Math" w:hAnsi="Cambria Math"/>
                      <w:sz w:val="24"/>
                    </w:rPr>
                    <m:t>OPT</m:t>
                  </m:r>
                </m:sub>
              </m:sSub>
              <m:r>
                <w:rPr>
                  <w:rFonts w:ascii="Cambria Math" w:hAnsi="Cambria Math"/>
                  <w:sz w:val="24"/>
                </w:rPr>
                <m:t>=argmax</m:t>
              </m:r>
            </m:e>
            <m:sub>
              <m:r>
                <w:rPr>
                  <w:rFonts w:ascii="Cambria Math" w:hAnsi="Cambria Math"/>
                  <w:sz w:val="24"/>
                </w:rPr>
                <m:t>w</m:t>
              </m:r>
            </m:sub>
          </m:sSub>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t=0</m:t>
                  </m:r>
                </m:sub>
                <m:sup>
                  <m:r>
                    <w:rPr>
                      <w:rFonts w:ascii="Cambria Math" w:hAnsi="Cambria Math"/>
                      <w:sz w:val="24"/>
                    </w:rPr>
                    <m:t>N/2</m:t>
                  </m:r>
                </m:sup>
                <m:e>
                  <m:r>
                    <w:rPr>
                      <w:rFonts w:ascii="Cambria Math" w:hAnsi="Cambria Math"/>
                      <w:sz w:val="24"/>
                    </w:rPr>
                    <m:t>WPL(</m:t>
                  </m:r>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NP</m:t>
                          </m:r>
                        </m:e>
                        <m:sub>
                          <m:r>
                            <w:rPr>
                              <w:rFonts w:ascii="Cambria Math" w:eastAsiaTheme="minorEastAsia" w:hAnsi="Cambria Math"/>
                              <w:sz w:val="24"/>
                            </w:rPr>
                            <m:t>COMB</m:t>
                          </m:r>
                        </m:sub>
                      </m:sSub>
                    </m:e>
                    <m:sub>
                      <m:r>
                        <w:rPr>
                          <w:rFonts w:ascii="Cambria Math" w:eastAsiaTheme="minorEastAsia" w:hAnsi="Cambria Math"/>
                          <w:sz w:val="24"/>
                        </w:rPr>
                        <m:t>t</m:t>
                      </m:r>
                    </m:sub>
                  </m:sSub>
                  <m:r>
                    <w:rPr>
                      <w:rFonts w:ascii="Cambria Math" w:hAnsi="Cambria Math"/>
                      <w:sz w:val="24"/>
                    </w:rPr>
                    <m:t>)</m:t>
                  </m:r>
                </m:e>
              </m:nary>
            </m:e>
          </m:d>
        </m:oMath>
      </m:oMathPara>
    </w:p>
    <w:p w14:paraId="2D2E7521" w14:textId="37D9FECA" w:rsidR="000D14C3" w:rsidRDefault="00965288" w:rsidP="00965288">
      <w:pPr>
        <w:ind w:left="709"/>
      </w:pPr>
      <w:r>
        <w:t>,</w:t>
      </w:r>
      <w:r w:rsidR="00090EB2">
        <w:t>where:</w:t>
      </w:r>
    </w:p>
    <w:p w14:paraId="1DB07871" w14:textId="21E0CF93" w:rsidR="00BE5271" w:rsidRDefault="002B75C5" w:rsidP="00392438">
      <w:pPr>
        <w:pStyle w:val="ListParagraph"/>
        <w:numPr>
          <w:ilvl w:val="0"/>
          <w:numId w:val="29"/>
        </w:numPr>
        <w:ind w:left="1701"/>
        <w:jc w:val="left"/>
        <w:rPr>
          <w:rFonts w:eastAsiaTheme="minorEastAsia"/>
          <w:sz w:val="24"/>
        </w:rPr>
      </w:pP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NP</m:t>
                </m:r>
              </m:e>
              <m:sub>
                <m:r>
                  <w:rPr>
                    <w:rFonts w:ascii="Cambria Math" w:eastAsiaTheme="minorEastAsia" w:hAnsi="Cambria Math"/>
                    <w:sz w:val="24"/>
                  </w:rPr>
                  <m:t>COMB</m:t>
                </m:r>
              </m:sub>
            </m:sSub>
          </m:e>
          <m:sub>
            <m:r>
              <w:rPr>
                <w:rFonts w:ascii="Cambria Math" w:eastAsiaTheme="minorEastAsia" w:hAnsi="Cambria Math"/>
                <w:sz w:val="24"/>
              </w:rPr>
              <m:t>t</m:t>
            </m:r>
          </m:sub>
        </m:sSub>
        <m:r>
          <w:rPr>
            <w:rFonts w:ascii="Cambria Math" w:eastAsiaTheme="minorEastAsia" w:hAnsi="Cambria Math"/>
            <w:sz w:val="24"/>
          </w:rPr>
          <m:t>=</m:t>
        </m:r>
        <m:r>
          <w:rPr>
            <w:rFonts w:ascii="Cambria Math" w:hAnsi="Cambria Math"/>
            <w:sz w:val="24"/>
          </w:rPr>
          <m:t>w∙</m:t>
        </m:r>
        <m:sSub>
          <m:sSubPr>
            <m:ctrlPr>
              <w:rPr>
                <w:rFonts w:ascii="Cambria Math" w:hAnsi="Cambria Math"/>
                <w:i/>
                <w:sz w:val="24"/>
              </w:rPr>
            </m:ctrlPr>
          </m:sSubPr>
          <m:e>
            <m:r>
              <w:rPr>
                <w:rFonts w:ascii="Cambria Math" w:hAnsi="Cambria Math"/>
                <w:sz w:val="24"/>
              </w:rPr>
              <m:t>NP</m:t>
            </m:r>
          </m:e>
          <m:sub>
            <m:r>
              <w:rPr>
                <w:rFonts w:ascii="Cambria Math" w:hAnsi="Cambria Math"/>
                <w:sz w:val="24"/>
              </w:rPr>
              <m:t>t-1</m:t>
            </m:r>
          </m:sub>
        </m:sSub>
        <m:r>
          <w:rPr>
            <w:rFonts w:ascii="Cambria Math" w:hAnsi="Cambria Math"/>
            <w:sz w:val="24"/>
          </w:rPr>
          <m:t>+(1-w)∙</m:t>
        </m:r>
        <m:sSub>
          <m:sSubPr>
            <m:ctrlPr>
              <w:rPr>
                <w:rFonts w:ascii="Cambria Math" w:hAnsi="Cambria Math"/>
                <w:i/>
                <w:sz w:val="24"/>
              </w:rPr>
            </m:ctrlPr>
          </m:sSubPr>
          <m:e>
            <m:r>
              <w:rPr>
                <w:rFonts w:ascii="Cambria Math" w:hAnsi="Cambria Math"/>
                <w:sz w:val="24"/>
              </w:rPr>
              <m:t>ARNP</m:t>
            </m:r>
          </m:e>
          <m:sub>
            <m:r>
              <w:rPr>
                <w:rFonts w:ascii="Cambria Math" w:hAnsi="Cambria Math"/>
                <w:sz w:val="24"/>
              </w:rPr>
              <m:t>t</m:t>
            </m:r>
          </m:sub>
        </m:sSub>
      </m:oMath>
    </w:p>
    <w:p w14:paraId="11B13D7C" w14:textId="26DF7353" w:rsidR="00090EB2" w:rsidRPr="00C5218F" w:rsidRDefault="002B75C5" w:rsidP="00392438">
      <w:pPr>
        <w:pStyle w:val="ListParagraph"/>
        <w:numPr>
          <w:ilvl w:val="0"/>
          <w:numId w:val="29"/>
        </w:numPr>
        <w:ind w:left="1701"/>
        <w:jc w:val="left"/>
        <w:rPr>
          <w:rFonts w:eastAsiaTheme="minorEastAsia"/>
          <w:sz w:val="24"/>
        </w:rPr>
      </w:pPr>
      <m:oMath>
        <m:sSub>
          <m:sSubPr>
            <m:ctrlPr>
              <w:rPr>
                <w:rFonts w:ascii="Cambria Math" w:hAnsi="Cambria Math"/>
                <w:i/>
                <w:sz w:val="24"/>
              </w:rPr>
            </m:ctrlPr>
          </m:sSubPr>
          <m:e>
            <m:r>
              <w:rPr>
                <w:rFonts w:ascii="Cambria Math" w:hAnsi="Cambria Math"/>
                <w:sz w:val="24"/>
              </w:rPr>
              <m:t>NP</m:t>
            </m:r>
          </m:e>
          <m:sub>
            <m:r>
              <w:rPr>
                <w:rFonts w:ascii="Cambria Math" w:hAnsi="Cambria Math"/>
                <w:sz w:val="24"/>
              </w:rPr>
              <m:t>t-1</m:t>
            </m:r>
          </m:sub>
        </m:sSub>
      </m:oMath>
      <w:r w:rsidR="00090EB2" w:rsidRPr="00C5218F">
        <w:rPr>
          <w:rFonts w:eastAsiaTheme="minorEastAsia"/>
          <w:sz w:val="24"/>
        </w:rPr>
        <w:t xml:space="preserve"> </w:t>
      </w:r>
      <w:r w:rsidR="00090EB2" w:rsidRPr="00C5218F">
        <w:rPr>
          <w:sz w:val="24"/>
        </w:rPr>
        <w:t>–</w:t>
      </w:r>
      <w:r w:rsidR="00090EB2" w:rsidRPr="00C5218F">
        <w:rPr>
          <w:rFonts w:eastAsiaTheme="minorEastAsia"/>
          <w:sz w:val="24"/>
        </w:rPr>
        <w:t xml:space="preserve"> the positioning of the market in the previous period</w:t>
      </w:r>
    </w:p>
    <w:p w14:paraId="0211B722" w14:textId="2B59A005" w:rsidR="00090EB2" w:rsidRPr="00E843EF" w:rsidRDefault="002B75C5" w:rsidP="00392438">
      <w:pPr>
        <w:pStyle w:val="ListParagraph"/>
        <w:numPr>
          <w:ilvl w:val="0"/>
          <w:numId w:val="29"/>
        </w:numPr>
        <w:ind w:left="1701"/>
        <w:jc w:val="left"/>
      </w:pPr>
      <m:oMath>
        <m:sSub>
          <m:sSubPr>
            <m:ctrlPr>
              <w:rPr>
                <w:rFonts w:ascii="Cambria Math" w:hAnsi="Cambria Math"/>
                <w:i/>
                <w:sz w:val="24"/>
              </w:rPr>
            </m:ctrlPr>
          </m:sSubPr>
          <m:e>
            <m:r>
              <w:rPr>
                <w:rFonts w:ascii="Cambria Math" w:hAnsi="Cambria Math"/>
                <w:sz w:val="24"/>
              </w:rPr>
              <m:t>ARNP</m:t>
            </m:r>
          </m:e>
          <m:sub>
            <m:r>
              <w:rPr>
                <w:rFonts w:ascii="Cambria Math" w:hAnsi="Cambria Math"/>
                <w:sz w:val="24"/>
              </w:rPr>
              <m:t>t</m:t>
            </m:r>
          </m:sub>
        </m:sSub>
      </m:oMath>
      <w:r w:rsidR="00090EB2" w:rsidRPr="00C5218F">
        <w:rPr>
          <w:rFonts w:eastAsiaTheme="minorEastAsia"/>
          <w:sz w:val="24"/>
        </w:rPr>
        <w:t xml:space="preserve"> </w:t>
      </w:r>
      <w:r w:rsidR="00090EB2" w:rsidRPr="00C5218F">
        <w:rPr>
          <w:sz w:val="24"/>
        </w:rPr>
        <w:t xml:space="preserve">– the </w:t>
      </w:r>
      <m:oMath>
        <m:r>
          <w:rPr>
            <w:rFonts w:ascii="Cambria Math" w:eastAsiaTheme="minorEastAsia" w:hAnsi="Cambria Math"/>
            <w:sz w:val="24"/>
          </w:rPr>
          <m:t>AR</m:t>
        </m:r>
        <m:d>
          <m:dPr>
            <m:ctrlPr>
              <w:rPr>
                <w:rFonts w:ascii="Cambria Math" w:eastAsiaTheme="minorEastAsia" w:hAnsi="Cambria Math"/>
                <w:i/>
                <w:sz w:val="24"/>
              </w:rPr>
            </m:ctrlPr>
          </m:dPr>
          <m:e>
            <m:r>
              <w:rPr>
                <w:rFonts w:ascii="Cambria Math" w:eastAsiaTheme="minorEastAsia" w:hAnsi="Cambria Math"/>
                <w:sz w:val="24"/>
              </w:rPr>
              <m:t>1</m:t>
            </m:r>
          </m:e>
        </m:d>
      </m:oMath>
      <w:r w:rsidR="00090EB2" w:rsidRPr="00C5218F">
        <w:rPr>
          <w:rFonts w:eastAsiaTheme="minorEastAsia"/>
          <w:sz w:val="24"/>
        </w:rPr>
        <w:t xml:space="preserve"> </w:t>
      </w:r>
      <w:r w:rsidR="00090EB2" w:rsidRPr="00C5218F">
        <w:rPr>
          <w:sz w:val="24"/>
        </w:rPr>
        <w:t>positioning predicted for the next period</w:t>
      </w:r>
    </w:p>
    <w:p w14:paraId="7B2B1702" w14:textId="6512A3E7" w:rsidR="00E843EF" w:rsidRPr="00E843EF" w:rsidRDefault="00E843EF" w:rsidP="00392438">
      <w:pPr>
        <w:pStyle w:val="ListParagraph"/>
        <w:numPr>
          <w:ilvl w:val="0"/>
          <w:numId w:val="29"/>
        </w:numPr>
        <w:ind w:left="1701"/>
        <w:jc w:val="left"/>
        <w:rPr>
          <w:sz w:val="24"/>
        </w:rPr>
      </w:pPr>
      <w:r w:rsidRPr="00E843EF">
        <w:rPr>
          <w:i/>
          <w:sz w:val="24"/>
        </w:rPr>
        <w:t xml:space="preserve">N </w:t>
      </w:r>
      <w:r w:rsidR="00F010A0" w:rsidRPr="00C5218F">
        <w:rPr>
          <w:sz w:val="24"/>
        </w:rPr>
        <w:t>–</w:t>
      </w:r>
      <w:r w:rsidRPr="00E843EF">
        <w:rPr>
          <w:sz w:val="24"/>
        </w:rPr>
        <w:t xml:space="preserve"> </w:t>
      </w:r>
      <w:r w:rsidR="00257187">
        <w:rPr>
          <w:sz w:val="24"/>
        </w:rPr>
        <w:t>sample size</w:t>
      </w:r>
    </w:p>
    <w:p w14:paraId="4861DB6B" w14:textId="2F37FA38" w:rsidR="00FE0FD4" w:rsidRDefault="00241CCC" w:rsidP="00241CCC">
      <w:pPr>
        <w:ind w:left="709"/>
        <w:jc w:val="left"/>
      </w:pPr>
      <w:r>
        <w:t>,</w:t>
      </w:r>
      <w:r w:rsidR="00FE0FD4">
        <w:t xml:space="preserve">and subject, as per point </w:t>
      </w:r>
      <w:r w:rsidR="00FE0FD4" w:rsidRPr="00FE0FD4">
        <w:rPr>
          <w:i/>
        </w:rPr>
        <w:t>1.</w:t>
      </w:r>
      <w:r w:rsidR="00FE0FD4">
        <w:t>, to</w:t>
      </w:r>
      <w:r w:rsidR="00400CE4">
        <w:t xml:space="preserve"> the resulting combined absolute prediction being</w:t>
      </w:r>
      <w:r w:rsidR="00400CE4">
        <w:rPr>
          <w:rFonts w:eastAsiaTheme="minorEastAsia"/>
        </w:rPr>
        <w:t xml:space="preserve"> bigger than 10% (i.e.</w:t>
      </w:r>
      <m:oMath>
        <m:d>
          <m:dPr>
            <m:begChr m:val="|"/>
            <m:endChr m:val="|"/>
            <m:ctrlPr>
              <w:rPr>
                <w:rFonts w:ascii="Cambria Math"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COMB</m:t>
                    </m:r>
                  </m:sub>
                </m:sSub>
              </m:e>
              <m:sub>
                <m:r>
                  <w:rPr>
                    <w:rFonts w:ascii="Cambria Math" w:eastAsiaTheme="minorEastAsia" w:hAnsi="Cambria Math"/>
                  </w:rPr>
                  <m:t>t</m:t>
                </m:r>
              </m:sub>
            </m:sSub>
          </m:e>
        </m:d>
        <m:r>
          <w:rPr>
            <w:rFonts w:ascii="Cambria Math" w:hAnsi="Cambria Math"/>
          </w:rPr>
          <m:t>&gt;10%</m:t>
        </m:r>
      </m:oMath>
      <w:r w:rsidR="00400CE4">
        <w:rPr>
          <w:rFonts w:eastAsiaTheme="minorEastAsia"/>
        </w:rPr>
        <w:t>).</w:t>
      </w:r>
    </w:p>
    <w:p w14:paraId="0915C57F" w14:textId="0AEDBBE5" w:rsidR="00D77872" w:rsidRDefault="00392438" w:rsidP="007D565E">
      <w:pPr>
        <w:ind w:firstLine="709"/>
      </w:pPr>
      <w:r>
        <w:t>To summarize, the designed method optimizes the weight (</w:t>
      </w:r>
      <w:r w:rsidRPr="00392438">
        <w:rPr>
          <w:i/>
        </w:rPr>
        <w:t>w</w:t>
      </w:r>
      <w:r>
        <w:t xml:space="preserve">) between the latest positioning data point and the </w:t>
      </w:r>
      <m:oMath>
        <m:r>
          <w:rPr>
            <w:rFonts w:ascii="Cambria Math" w:eastAsiaTheme="minorEastAsia" w:hAnsi="Cambria Math"/>
          </w:rPr>
          <m:t>AR</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forecast to maximize the equity at the end of the in-sample </w:t>
      </w:r>
      <w:r w:rsidR="005A79B0">
        <w:rPr>
          <w:rFonts w:eastAsiaTheme="minorEastAsia"/>
        </w:rPr>
        <w:t>data</w:t>
      </w:r>
      <w:r>
        <w:rPr>
          <w:rFonts w:eastAsiaTheme="minorEastAsia"/>
        </w:rPr>
        <w:t xml:space="preserve">. In the process, the optimized absolute positioning forecasts that are smaller than 10% are disregarded, yielding a </w:t>
      </w:r>
      <w:r w:rsidR="00D825FA">
        <w:rPr>
          <w:rFonts w:eastAsiaTheme="minorEastAsia"/>
        </w:rPr>
        <w:t>neutral s</w:t>
      </w:r>
      <w:r w:rsidR="00183556">
        <w:rPr>
          <w:rFonts w:eastAsiaTheme="minorEastAsia"/>
        </w:rPr>
        <w:t>ignal, during which the model takes no positions in the market</w:t>
      </w:r>
      <w:r w:rsidR="00D825FA">
        <w:rPr>
          <w:rFonts w:eastAsiaTheme="minorEastAsia"/>
        </w:rPr>
        <w:t>.</w:t>
      </w:r>
    </w:p>
    <w:p w14:paraId="0C4D683A" w14:textId="77777777" w:rsidR="008206B3" w:rsidRDefault="008206B3" w:rsidP="008206B3"/>
    <w:p w14:paraId="6A893E5F" w14:textId="77777777" w:rsidR="00E52307" w:rsidRDefault="00E52307" w:rsidP="008206B3"/>
    <w:p w14:paraId="4F74848F" w14:textId="77777777" w:rsidR="00E52307" w:rsidRDefault="00E52307" w:rsidP="008206B3"/>
    <w:p w14:paraId="440E4F92" w14:textId="77777777" w:rsidR="00E52307" w:rsidRDefault="00E52307" w:rsidP="008206B3"/>
    <w:p w14:paraId="199A74AA" w14:textId="77777777" w:rsidR="00E52307" w:rsidRDefault="00E52307" w:rsidP="008206B3"/>
    <w:p w14:paraId="557A6B75" w14:textId="77777777" w:rsidR="00E52307" w:rsidRDefault="00E52307" w:rsidP="008206B3"/>
    <w:p w14:paraId="6C930D80" w14:textId="77777777" w:rsidR="00E52307" w:rsidRDefault="00E52307" w:rsidP="008206B3"/>
    <w:p w14:paraId="7D54B199" w14:textId="77777777" w:rsidR="00E52307" w:rsidRDefault="00E52307" w:rsidP="008206B3"/>
    <w:p w14:paraId="365789F3" w14:textId="77777777" w:rsidR="00E52307" w:rsidRDefault="00E52307" w:rsidP="008206B3"/>
    <w:p w14:paraId="57540DE9" w14:textId="77777777" w:rsidR="00E52307" w:rsidRDefault="00E52307" w:rsidP="008206B3"/>
    <w:p w14:paraId="05436360" w14:textId="77777777" w:rsidR="00E52307" w:rsidRDefault="00E52307" w:rsidP="008206B3"/>
    <w:p w14:paraId="05480CC1" w14:textId="77777777" w:rsidR="00E52307" w:rsidRDefault="00E52307" w:rsidP="008206B3"/>
    <w:p w14:paraId="463154E3" w14:textId="77777777" w:rsidR="00E52307" w:rsidRDefault="00E52307" w:rsidP="008206B3"/>
    <w:p w14:paraId="6D926ED0" w14:textId="77777777" w:rsidR="00E52307" w:rsidRDefault="00E52307" w:rsidP="008206B3"/>
    <w:p w14:paraId="4C44CD8B" w14:textId="77777777" w:rsidR="00E52307" w:rsidRDefault="00E52307" w:rsidP="008206B3"/>
    <w:p w14:paraId="068E1E93" w14:textId="77777777" w:rsidR="00E52307" w:rsidRDefault="00E52307" w:rsidP="008206B3"/>
    <w:p w14:paraId="310E7FB2" w14:textId="77777777" w:rsidR="00E52307" w:rsidRDefault="00E52307" w:rsidP="008206B3"/>
    <w:p w14:paraId="12C046D5" w14:textId="77777777" w:rsidR="00E52307" w:rsidRDefault="00E52307" w:rsidP="008206B3"/>
    <w:p w14:paraId="74AE7B63" w14:textId="77777777" w:rsidR="00E52307" w:rsidRDefault="00E52307" w:rsidP="008206B3"/>
    <w:p w14:paraId="45495C68" w14:textId="77777777" w:rsidR="00E52307" w:rsidRDefault="00E52307" w:rsidP="008206B3"/>
    <w:p w14:paraId="372B72AC" w14:textId="715BD33C" w:rsidR="006227C8" w:rsidRDefault="006227C8" w:rsidP="006227C8">
      <w:pPr>
        <w:pStyle w:val="Heading2"/>
        <w:numPr>
          <w:ilvl w:val="1"/>
          <w:numId w:val="19"/>
        </w:numPr>
        <w:ind w:left="709" w:hanging="709"/>
      </w:pPr>
      <w:bookmarkStart w:id="54" w:name="_Ref479437626"/>
      <w:bookmarkStart w:id="55" w:name="_Ref480015453"/>
      <w:bookmarkStart w:id="56" w:name="_Toc482460908"/>
      <w:r w:rsidRPr="0027767F">
        <w:lastRenderedPageBreak/>
        <w:t>GARCH</w:t>
      </w:r>
      <w:r w:rsidR="00BE0323" w:rsidRPr="0027767F">
        <w:t xml:space="preserve"> Model</w:t>
      </w:r>
      <w:bookmarkEnd w:id="54"/>
      <w:bookmarkEnd w:id="55"/>
      <w:bookmarkEnd w:id="56"/>
    </w:p>
    <w:p w14:paraId="7A69A0DA" w14:textId="301CB759" w:rsidR="00C15986" w:rsidRDefault="00C15986" w:rsidP="00C15986">
      <w:pPr>
        <w:ind w:firstLine="709"/>
      </w:pPr>
      <w:r>
        <w:t xml:space="preserve">Having developed a positioning forecast </w:t>
      </w:r>
      <w:r w:rsidR="005E3F62">
        <w:t>model</w:t>
      </w:r>
      <w:r>
        <w:t xml:space="preserve"> (Section </w:t>
      </w:r>
      <w:r>
        <w:fldChar w:fldCharType="begin"/>
      </w:r>
      <w:r>
        <w:instrText xml:space="preserve"> REF _Ref479437624 \r \h </w:instrText>
      </w:r>
      <w:r>
        <w:fldChar w:fldCharType="separate"/>
      </w:r>
      <w:r w:rsidR="00F572AA">
        <w:t>3.5</w:t>
      </w:r>
      <w:r>
        <w:fldChar w:fldCharType="end"/>
      </w:r>
      <w:r>
        <w:t>), the alternative o</w:t>
      </w:r>
      <w:r w:rsidR="002D0CF9">
        <w:t>f a volatility based strategy is</w:t>
      </w:r>
      <w:r>
        <w:t xml:space="preserve"> investigated. </w:t>
      </w:r>
      <w:r w:rsidR="005E3F62">
        <w:t xml:space="preserve">The </w:t>
      </w:r>
      <w:r w:rsidR="00C01969">
        <w:t>idea</w:t>
      </w:r>
      <w:r w:rsidR="005E3F62">
        <w:t xml:space="preserve"> behind this is to use the forecasted volatility produced by a GARCH process to filter out trades from the BASE model described in Section </w:t>
      </w:r>
      <w:r w:rsidR="005E3F62">
        <w:fldChar w:fldCharType="begin"/>
      </w:r>
      <w:r w:rsidR="005E3F62">
        <w:instrText xml:space="preserve"> REF _Ref479437621 \r \h </w:instrText>
      </w:r>
      <w:r w:rsidR="005E3F62">
        <w:fldChar w:fldCharType="separate"/>
      </w:r>
      <w:r w:rsidR="00F572AA">
        <w:t>3.4</w:t>
      </w:r>
      <w:r w:rsidR="005E3F62">
        <w:fldChar w:fldCharType="end"/>
      </w:r>
      <w:r w:rsidR="005E3F62">
        <w:t>.</w:t>
      </w:r>
      <w:r w:rsidR="00C01969">
        <w:t xml:space="preserve"> The premise is therefore that large position</w:t>
      </w:r>
      <w:r w:rsidR="000B102F">
        <w:t>ing</w:t>
      </w:r>
      <w:r w:rsidR="00C01969">
        <w:t xml:space="preserve"> reversals (i.e. high volatility events), that result in losing trades, can be forecasted through such a model and excluded from the </w:t>
      </w:r>
      <w:r w:rsidR="00692AEE">
        <w:t xml:space="preserve">BASE </w:t>
      </w:r>
      <w:r w:rsidR="00C01969">
        <w:t>trading strategy.</w:t>
      </w:r>
    </w:p>
    <w:p w14:paraId="67229B8A" w14:textId="07D11FC8" w:rsidR="0087329D" w:rsidRDefault="0060465E" w:rsidP="00C15986">
      <w:pPr>
        <w:ind w:firstLine="709"/>
      </w:pPr>
      <w:r>
        <w:t xml:space="preserve">The motivation behind </w:t>
      </w:r>
      <w:r w:rsidR="00794EB8">
        <w:t xml:space="preserve">studying </w:t>
      </w:r>
      <w:r w:rsidR="00794EB8" w:rsidRPr="00D3361F">
        <w:t xml:space="preserve">conditional </w:t>
      </w:r>
      <w:r w:rsidR="00D3361F" w:rsidRPr="00D3361F">
        <w:t>heteroscedasticity</w:t>
      </w:r>
      <w:r w:rsidR="00794EB8">
        <w:t xml:space="preserve"> in financial time series is that of volatility of returns; this is of particular importance in finance since it is a notion highly synonymous to risk</w:t>
      </w:r>
      <w:r w:rsidR="00DC1E80">
        <w:t xml:space="preserve"> </w:t>
      </w:r>
      <w:sdt>
        <w:sdtPr>
          <w:id w:val="-1613815119"/>
          <w:citation/>
        </w:sdtPr>
        <w:sdtContent>
          <w:r w:rsidR="00DC1E80">
            <w:fldChar w:fldCharType="begin"/>
          </w:r>
          <w:r w:rsidR="00DC1E80">
            <w:rPr>
              <w:lang w:val="de-CH"/>
            </w:rPr>
            <w:instrText xml:space="preserve"> CITATION Bol86 \l 2055 </w:instrText>
          </w:r>
          <w:r w:rsidR="00DC1E80">
            <w:fldChar w:fldCharType="separate"/>
          </w:r>
          <w:r w:rsidR="00DC1E80">
            <w:rPr>
              <w:noProof/>
              <w:lang w:val="de-CH"/>
            </w:rPr>
            <w:t>(Bollerslev, 1986)</w:t>
          </w:r>
          <w:r w:rsidR="00DC1E80">
            <w:fldChar w:fldCharType="end"/>
          </w:r>
        </w:sdtContent>
      </w:sdt>
      <w:r w:rsidR="00794EB8">
        <w:t>.</w:t>
      </w:r>
      <w:r w:rsidR="00165CAA">
        <w:t xml:space="preserve"> </w:t>
      </w:r>
      <w:r w:rsidR="00D3361F">
        <w:t xml:space="preserve">Let us first investigate the concept of </w:t>
      </w:r>
      <w:r w:rsidR="00D3361F" w:rsidRPr="00D3361F">
        <w:rPr>
          <w:i/>
        </w:rPr>
        <w:t>heteroscedasticity</w:t>
      </w:r>
      <w:r w:rsidR="00D3361F">
        <w:t xml:space="preserve"> and then discuss the </w:t>
      </w:r>
      <w:r w:rsidR="00D3361F" w:rsidRPr="00D3361F">
        <w:rPr>
          <w:i/>
        </w:rPr>
        <w:t>conditional</w:t>
      </w:r>
      <w:r w:rsidR="00D3361F">
        <w:t xml:space="preserve"> part.</w:t>
      </w:r>
    </w:p>
    <w:p w14:paraId="12D99DED" w14:textId="5B53A922" w:rsidR="00D3361F" w:rsidRDefault="00D3361F" w:rsidP="00C15986">
      <w:pPr>
        <w:ind w:firstLine="709"/>
      </w:pPr>
      <w:r>
        <w:t xml:space="preserve">Given a set of random variables, the collection is said to be </w:t>
      </w:r>
      <w:r w:rsidRPr="00D3361F">
        <w:t>heteroscedastic</w:t>
      </w:r>
      <w:r>
        <w:t xml:space="preserve"> if there are certain subsets of variables within the larger set that have a different variance from the remaining variables. This could, for instance, be the case in a non-stationary time series that exhibits trending or seasonality effects; in such scenarios, it </w:t>
      </w:r>
      <w:r w:rsidR="00D854C5">
        <w:t xml:space="preserve">is possible for the variance to increase </w:t>
      </w:r>
      <w:r w:rsidR="00692AEE">
        <w:t>with this</w:t>
      </w:r>
      <w:r>
        <w:t xml:space="preserve"> trend or the</w:t>
      </w:r>
      <w:r w:rsidR="00692AEE">
        <w:t>se</w:t>
      </w:r>
      <w:r>
        <w:t xml:space="preserve"> seasonality effects.</w:t>
      </w:r>
    </w:p>
    <w:p w14:paraId="0BF6CE6E" w14:textId="77FC564A" w:rsidR="009953E1" w:rsidRDefault="00147564" w:rsidP="00C15986">
      <w:pPr>
        <w:ind w:firstLine="709"/>
      </w:pPr>
      <w:r>
        <w:t>The c</w:t>
      </w:r>
      <w:r w:rsidR="00D14197">
        <w:t xml:space="preserve">orrelation between an increase in variance and future </w:t>
      </w:r>
      <w:r w:rsidR="001324B3">
        <w:t xml:space="preserve">further </w:t>
      </w:r>
      <w:r w:rsidR="00D14197">
        <w:t xml:space="preserve">increase in variance occurs for many reasons and is a highly-researched topic. For </w:t>
      </w:r>
      <w:r w:rsidR="00EB29DC">
        <w:t>instance</w:t>
      </w:r>
      <w:r w:rsidR="00D14197">
        <w:t xml:space="preserve">, </w:t>
      </w:r>
      <w:r w:rsidR="00EB29DC">
        <w:t>in the case of downside portfolio protection insurance used by long</w:t>
      </w:r>
      <w:r w:rsidR="00EB29DC" w:rsidRPr="00C5218F">
        <w:t>–</w:t>
      </w:r>
      <w:r w:rsidR="00EB29DC">
        <w:t>only funds, a substantial one-period drop in the equities in the portfolios can trigger automated risk management sell orders, which in turn further supresses the price of equities.</w:t>
      </w:r>
      <w:r w:rsidR="008A08B3">
        <w:t xml:space="preserve"> Such occurrences, as well as many other forms of volatility</w:t>
      </w:r>
      <w:r w:rsidR="003968E3">
        <w:t>,</w:t>
      </w:r>
      <w:r w:rsidR="008A08B3">
        <w:t xml:space="preserve"> lead to heteroscedasticity that is serially correlated, and thus conditional on periods of higher variance; such series are known as conditional heteroscedastic.</w:t>
      </w:r>
    </w:p>
    <w:p w14:paraId="56D90371" w14:textId="6222E58A" w:rsidR="00931B8B" w:rsidRDefault="00D66BCE" w:rsidP="00E96D40">
      <w:pPr>
        <w:ind w:firstLine="709"/>
      </w:pPr>
      <w:r>
        <w:t xml:space="preserve">While </w:t>
      </w:r>
      <w:r w:rsidR="003D0C89">
        <w:t xml:space="preserve">volatility clustering, this phenomenon of periods of relatively high and/or low volatility, is a seemingly </w:t>
      </w:r>
      <w:r w:rsidR="00767157">
        <w:t>common</w:t>
      </w:r>
      <w:r w:rsidR="003D0C89">
        <w:t xml:space="preserve"> attribute of market data, no universally acc</w:t>
      </w:r>
      <w:r w:rsidR="00767157">
        <w:t xml:space="preserve">epted explanation of it </w:t>
      </w:r>
      <w:r w:rsidR="00EB109A">
        <w:t>exists</w:t>
      </w:r>
      <w:r w:rsidR="00AE58D1">
        <w:t xml:space="preserve"> </w:t>
      </w:r>
      <w:sdt>
        <w:sdtPr>
          <w:id w:val="1980872174"/>
          <w:citation/>
        </w:sdtPr>
        <w:sdtContent>
          <w:r w:rsidR="000B2D44">
            <w:fldChar w:fldCharType="begin"/>
          </w:r>
          <w:r w:rsidR="000B2D44">
            <w:rPr>
              <w:lang w:val="de-CH"/>
            </w:rPr>
            <w:instrText xml:space="preserve"> CITATION Ale08 \l 2055 </w:instrText>
          </w:r>
          <w:r w:rsidR="000B2D44">
            <w:fldChar w:fldCharType="separate"/>
          </w:r>
          <w:r w:rsidR="000B2D44">
            <w:rPr>
              <w:noProof/>
              <w:lang w:val="de-CH"/>
            </w:rPr>
            <w:t>(Alexander, 2008)</w:t>
          </w:r>
          <w:r w:rsidR="000B2D44">
            <w:fldChar w:fldCharType="end"/>
          </w:r>
        </w:sdtContent>
      </w:sdt>
      <w:r w:rsidR="00EB109A">
        <w:t xml:space="preserve">. </w:t>
      </w:r>
      <w:r w:rsidR="00E47BF8">
        <w:t xml:space="preserve">One set of </w:t>
      </w:r>
      <w:r w:rsidR="00EC1461">
        <w:t>models</w:t>
      </w:r>
      <w:r w:rsidR="00E47BF8">
        <w:t xml:space="preserve"> that attempt to model these </w:t>
      </w:r>
      <w:r w:rsidR="00EC1461">
        <w:t>clusterings</w:t>
      </w:r>
      <w:r w:rsidR="00D834EF">
        <w:t xml:space="preserve"> are the GARCH </w:t>
      </w:r>
      <w:r w:rsidR="00EC1461">
        <w:t>processes</w:t>
      </w:r>
      <w:r w:rsidR="00D834EF">
        <w:t xml:space="preserve">. </w:t>
      </w:r>
      <w:r w:rsidR="00E96D40">
        <w:t xml:space="preserve">Given a time series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t</m:t>
                </m:r>
              </m:sub>
            </m:sSub>
          </m:e>
        </m:d>
      </m:oMath>
      <w:r w:rsidR="00E96D40">
        <w:rPr>
          <w:rFonts w:eastAsiaTheme="minorEastAsia"/>
        </w:rPr>
        <w:t>, described at each instance by</w:t>
      </w:r>
      <w:r w:rsidR="00E96D40" w:rsidRPr="00E96D40">
        <w:t xml:space="preserve"> </w:t>
      </w:r>
      <m:oMath>
        <m:sSub>
          <m:sSubPr>
            <m:ctrlPr>
              <w:rPr>
                <w:rFonts w:ascii="Cambria Math" w:hAnsi="Cambria Math"/>
                <w:i/>
              </w:rPr>
            </m:ctrlPr>
          </m:sSubPr>
          <m:e>
            <m:r>
              <w:rPr>
                <w:rFonts w:ascii="Cambria Math" w:hAnsi="Cambria Math"/>
                <w:lang w:val="el-GR"/>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l-GR"/>
              </w:rPr>
              <m:t>s</m:t>
            </m:r>
          </m:e>
          <m:sub>
            <m:r>
              <w:rPr>
                <w:rFonts w:ascii="Cambria Math" w:hAnsi="Cambria Math"/>
                <w:lang w:val="de-CH"/>
              </w:rPr>
              <m:t>t</m:t>
            </m:r>
          </m:sub>
        </m:sSub>
        <m:sSub>
          <m:sSubPr>
            <m:ctrlPr>
              <w:rPr>
                <w:rFonts w:ascii="Cambria Math" w:hAnsi="Cambria Math"/>
                <w:i/>
              </w:rPr>
            </m:ctrlPr>
          </m:sSubPr>
          <m:e>
            <m:r>
              <w:rPr>
                <w:rFonts w:ascii="Cambria Math" w:hAnsi="Cambria Math"/>
              </w:rPr>
              <m:t>w</m:t>
            </m:r>
          </m:e>
          <m:sub>
            <m:r>
              <w:rPr>
                <w:rFonts w:ascii="Cambria Math" w:hAnsi="Cambria Math"/>
              </w:rPr>
              <m:t>t</m:t>
            </m:r>
          </m:sub>
        </m:sSub>
      </m:oMath>
      <w:r w:rsidR="00E37F47">
        <w:rPr>
          <w:rFonts w:eastAsiaTheme="minorEastAsia"/>
        </w:rPr>
        <w:t xml:space="preserve">, </w:t>
      </w:r>
      <w:r w:rsidR="00E96D40" w:rsidRPr="00E96D40">
        <w:rPr>
          <w:rFonts w:eastAsiaTheme="minorEastAsia"/>
        </w:rP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E96D40" w:rsidRPr="00E96D40">
        <w:rPr>
          <w:rFonts w:eastAsiaTheme="minorEastAsia"/>
        </w:rPr>
        <w:t xml:space="preserve"> is discrete white noise w</w:t>
      </w:r>
      <w:r w:rsidR="00E96D40">
        <w:rPr>
          <w:rFonts w:eastAsiaTheme="minorEastAsia"/>
        </w:rPr>
        <w:t xml:space="preserve">ith zero mean and unit variance, GARCH </w:t>
      </w:r>
      <w:r w:rsidR="00EC1461">
        <w:rPr>
          <w:rFonts w:eastAsiaTheme="minorEastAsia"/>
        </w:rPr>
        <w:t>methods</w:t>
      </w:r>
      <w:r w:rsidR="00E96D40">
        <w:rPr>
          <w:rFonts w:eastAsiaTheme="minorEastAsia"/>
        </w:rPr>
        <w:t xml:space="preserve"> attempt to model these volatility clusters by defining </w:t>
      </w:r>
      <m:oMath>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oMath>
      <w:r w:rsidR="00E96D40">
        <w:rPr>
          <w:rFonts w:eastAsiaTheme="minorEastAsia"/>
        </w:rPr>
        <w:t xml:space="preserve"> as:</w:t>
      </w:r>
    </w:p>
    <w:p w14:paraId="1E627742" w14:textId="77777777" w:rsidR="00E96D40" w:rsidRPr="00E96D40" w:rsidRDefault="00E96D40" w:rsidP="00E96D40">
      <w:pPr>
        <w:pStyle w:val="FootnoteText"/>
        <w:rPr>
          <w:sz w:val="10"/>
          <w:szCs w:val="10"/>
        </w:rPr>
      </w:pPr>
    </w:p>
    <w:p w14:paraId="09645790" w14:textId="6A1D7468" w:rsidR="00B216CE" w:rsidRPr="00BC5DEC" w:rsidRDefault="002B75C5" w:rsidP="00C15986">
      <w:pPr>
        <w:ind w:firstLine="709"/>
        <w:rPr>
          <w:rFonts w:eastAsiaTheme="minorEastAsia"/>
        </w:rPr>
      </w:pPr>
      <m:oMathPara>
        <m:oMath>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ε</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sSubSup>
                <m:sSubSupPr>
                  <m:ctrlPr>
                    <w:rPr>
                      <w:rFonts w:ascii="Cambria Math" w:hAnsi="Cambria Math"/>
                      <w:i/>
                    </w:rPr>
                  </m:ctrlPr>
                </m:sSubSupPr>
                <m:e>
                  <m:r>
                    <w:rPr>
                      <w:rFonts w:ascii="Cambria Math" w:hAnsi="Cambria Math"/>
                      <w:lang w:val="el-GR"/>
                    </w:rPr>
                    <m:t>s</m:t>
                  </m:r>
                </m:e>
                <m:sub>
                  <m:r>
                    <w:rPr>
                      <w:rFonts w:ascii="Cambria Math" w:hAnsi="Cambria Math"/>
                    </w:rPr>
                    <m:t>t-j</m:t>
                  </m:r>
                </m:sub>
                <m:sup>
                  <m:r>
                    <w:rPr>
                      <w:rFonts w:ascii="Cambria Math" w:hAnsi="Cambria Math"/>
                    </w:rPr>
                    <m:t>2</m:t>
                  </m:r>
                </m:sup>
              </m:sSubSup>
            </m:e>
          </m:nary>
        </m:oMath>
      </m:oMathPara>
    </w:p>
    <w:p w14:paraId="6C2153C3" w14:textId="77777777" w:rsidR="00BC5DEC" w:rsidRDefault="00BC5DEC" w:rsidP="00BC5DEC">
      <w:pPr>
        <w:rPr>
          <w:sz w:val="10"/>
          <w:szCs w:val="10"/>
        </w:rPr>
      </w:pPr>
    </w:p>
    <w:p w14:paraId="0603CA97" w14:textId="10AC6652" w:rsidR="00FA517A" w:rsidRPr="00FA517A" w:rsidRDefault="00965288" w:rsidP="00BC5DEC">
      <w:r>
        <w:t>,</w:t>
      </w:r>
      <w:r w:rsidR="00092F9E">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6040">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976040">
        <w:rPr>
          <w:rFonts w:eastAsiaTheme="minorEastAsia"/>
        </w:rPr>
        <w:t xml:space="preserve"> are parameters of the model. </w:t>
      </w:r>
      <w:r w:rsidR="00692AEE">
        <w:t>Therefore,</w:t>
      </w:r>
      <w:r w:rsidR="00976040">
        <w:t xml:space="preserve"> </w:t>
      </w:r>
      <w:r w:rsidR="00692AEE">
        <w:t>a</w:t>
      </w:r>
      <w:r w:rsidR="00FA517A">
        <w:t xml:space="preserve"> </w:t>
      </w:r>
      <w:r w:rsidR="0038248D">
        <w:t>GARCH(1,1)</w:t>
      </w:r>
      <w:r w:rsidR="00976040">
        <w:t xml:space="preserve"> model is</w:t>
      </w:r>
      <w:r w:rsidR="00692AEE">
        <w:t xml:space="preserve"> defined as </w:t>
      </w:r>
      <w:r w:rsidR="0038248D">
        <w:t>:</w:t>
      </w:r>
    </w:p>
    <w:p w14:paraId="6A841072" w14:textId="77777777" w:rsidR="00CF70C9" w:rsidRPr="00CF70C9" w:rsidRDefault="00CF70C9" w:rsidP="00E96D40">
      <w:pPr>
        <w:rPr>
          <w:sz w:val="10"/>
          <w:szCs w:val="10"/>
        </w:rPr>
      </w:pPr>
    </w:p>
    <w:p w14:paraId="4CA50DBE" w14:textId="2F2DA187" w:rsidR="006F5E80" w:rsidRPr="00CF70C9" w:rsidRDefault="002B75C5" w:rsidP="00860CE5">
      <w:pPr>
        <w:rPr>
          <w:rFonts w:eastAsiaTheme="minorEastAsia"/>
        </w:rPr>
      </w:pPr>
      <m:oMathPara>
        <m:oMath>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Sup>
            <m:sSubSupPr>
              <m:ctrlPr>
                <w:rPr>
                  <w:rFonts w:ascii="Cambria Math" w:hAnsi="Cambria Math"/>
                  <w:i/>
                </w:rPr>
              </m:ctrlPr>
            </m:sSubSupPr>
            <m:e>
              <m:r>
                <w:rPr>
                  <w:rFonts w:ascii="Cambria Math" w:hAnsi="Cambria Math"/>
                </w:rPr>
                <m:t>ε</m:t>
              </m:r>
            </m:e>
            <m:sub>
              <m:r>
                <w:rPr>
                  <w:rFonts w:ascii="Cambria Math" w:hAnsi="Cambria Math"/>
                </w:rPr>
                <m:t>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Sup>
            <m:sSubSupPr>
              <m:ctrlPr>
                <w:rPr>
                  <w:rFonts w:ascii="Cambria Math" w:hAnsi="Cambria Math"/>
                  <w:i/>
                </w:rPr>
              </m:ctrlPr>
            </m:sSubSupPr>
            <m:e>
              <m:r>
                <w:rPr>
                  <w:rFonts w:ascii="Cambria Math" w:hAnsi="Cambria Math"/>
                  <w:lang w:val="el-GR"/>
                </w:rPr>
                <m:t>s</m:t>
              </m:r>
            </m:e>
            <m:sub>
              <m:r>
                <w:rPr>
                  <w:rFonts w:ascii="Cambria Math" w:hAnsi="Cambria Math"/>
                  <w:lang w:val="de-CH"/>
                </w:rPr>
                <m:t>t-1</m:t>
              </m:r>
            </m:sub>
            <m:sup>
              <m:r>
                <w:rPr>
                  <w:rFonts w:ascii="Cambria Math" w:hAnsi="Cambria Math"/>
                </w:rPr>
                <m:t>2</m:t>
              </m:r>
            </m:sup>
          </m:sSubSup>
        </m:oMath>
      </m:oMathPara>
    </w:p>
    <w:p w14:paraId="6777C911" w14:textId="77777777" w:rsidR="00CF70C9" w:rsidRDefault="00CF70C9" w:rsidP="00860CE5">
      <w:pPr>
        <w:rPr>
          <w:rFonts w:eastAsiaTheme="minorEastAsia"/>
          <w:sz w:val="10"/>
          <w:szCs w:val="10"/>
        </w:rPr>
      </w:pPr>
    </w:p>
    <w:p w14:paraId="6B12FDB2" w14:textId="3C973A82" w:rsidR="00C128C6" w:rsidRDefault="00965288" w:rsidP="00860CE5">
      <w:pPr>
        <w:rPr>
          <w:rFonts w:eastAsiaTheme="minorEastAsia"/>
        </w:rPr>
      </w:pPr>
      <w:r>
        <w:rPr>
          <w:rFonts w:eastAsiaTheme="minorEastAsia"/>
        </w:rPr>
        <w:lastRenderedPageBreak/>
        <w:t>,</w:t>
      </w:r>
      <w:r w:rsidR="00CF70C9">
        <w:rPr>
          <w:rFonts w:eastAsiaTheme="minorEastAsia"/>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0,1</m:t>
            </m:r>
          </m:sub>
        </m:sSub>
        <m:r>
          <w:rPr>
            <w:rFonts w:ascii="Cambria Math" w:hAnsi="Cambria Math"/>
          </w:rPr>
          <m:t>&gt;0</m:t>
        </m:r>
      </m:oMath>
      <w:r w:rsidR="00CF70C9">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&gt;0</m:t>
        </m:r>
      </m:oMath>
      <w:r w:rsidR="00CF70C9">
        <w:rPr>
          <w:rFonts w:eastAsiaTheme="minorEastAsia"/>
        </w:rPr>
        <w:t xml:space="preserve">. Furthermore, in order </w:t>
      </w:r>
      <w:r w:rsidR="00200153">
        <w:rPr>
          <w:rFonts w:eastAsiaTheme="minorEastAsia"/>
        </w:rPr>
        <w:t>for</w:t>
      </w:r>
      <w:r w:rsidR="00CF70C9">
        <w:rPr>
          <w:rFonts w:eastAsiaTheme="minorEastAsia"/>
        </w:rPr>
        <w:t xml:space="preserve"> the next period forecast of variance to be a blend of the last period forecast and squared return</w:t>
      </w:r>
      <w:r w:rsidR="00C128C6">
        <w:rPr>
          <w:rFonts w:eastAsiaTheme="minorEastAsia"/>
        </w:rPr>
        <w:t xml:space="preserve"> we require:</w:t>
      </w:r>
    </w:p>
    <w:p w14:paraId="151AED17" w14:textId="77777777" w:rsidR="00C128C6" w:rsidRPr="00C128C6" w:rsidRDefault="00C128C6" w:rsidP="00860CE5">
      <w:pPr>
        <w:rPr>
          <w:rFonts w:eastAsiaTheme="minorEastAsia"/>
          <w:sz w:val="10"/>
          <w:szCs w:val="10"/>
        </w:rPr>
      </w:pPr>
    </w:p>
    <w:p w14:paraId="354C94A3" w14:textId="7CB5A1A5" w:rsidR="006975E5" w:rsidRPr="005D0283" w:rsidRDefault="002B75C5" w:rsidP="005D0283">
      <w:pPr>
        <w:jc w:val="cente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&lt;0</m:t>
          </m:r>
        </m:oMath>
      </m:oMathPara>
    </w:p>
    <w:p w14:paraId="64D65848" w14:textId="77777777" w:rsidR="005D0283" w:rsidRDefault="005D0283" w:rsidP="005D0283">
      <w:pPr>
        <w:jc w:val="center"/>
        <w:rPr>
          <w:rFonts w:eastAsiaTheme="minorEastAsia"/>
          <w:sz w:val="10"/>
          <w:szCs w:val="10"/>
        </w:rPr>
      </w:pPr>
    </w:p>
    <w:p w14:paraId="154A5448" w14:textId="6E060F7C" w:rsidR="0013799C" w:rsidRDefault="00765E35" w:rsidP="00752D43">
      <w:pPr>
        <w:rPr>
          <w:rFonts w:eastAsiaTheme="minorEastAsia"/>
        </w:rPr>
      </w:pPr>
      <w:r>
        <w:tab/>
      </w:r>
      <w:r w:rsidR="00752D43">
        <w:t>For the purposes of this paper, the positioning returns are fed in the GARCH</w:t>
      </w:r>
      <w:r w:rsidR="00A16BB8">
        <w:t>(1,1)</w:t>
      </w:r>
      <w:r w:rsidR="00752D43">
        <w:t xml:space="preserve"> model to make a forecast for the next period volatility</w:t>
      </w:r>
      <w:r w:rsidR="00882B8E">
        <w:t xml:space="preserve"> </w:t>
      </w:r>
      <m:oMath>
        <m:r>
          <w:rPr>
            <w:rFonts w:ascii="Cambria Math" w:hAnsi="Cambria Math"/>
          </w:rPr>
          <m:t>(</m:t>
        </m:r>
        <m:sSubSup>
          <m:sSubSupPr>
            <m:ctrlPr>
              <w:rPr>
                <w:rFonts w:ascii="Cambria Math" w:hAnsi="Cambria Math"/>
                <w:i/>
              </w:rPr>
            </m:ctrlPr>
          </m:sSubSupPr>
          <m:e>
            <m:r>
              <w:rPr>
                <w:rFonts w:ascii="Cambria Math" w:hAnsi="Cambria Math"/>
                <w:lang w:val="el-GR"/>
              </w:rPr>
              <m:t>s</m:t>
            </m:r>
          </m:e>
          <m:sub>
            <m:r>
              <w:rPr>
                <w:rFonts w:ascii="Cambria Math" w:hAnsi="Cambria Math"/>
                <w:lang w:val="de-CH"/>
              </w:rPr>
              <m:t>t</m:t>
            </m:r>
          </m:sub>
          <m:sup>
            <m:r>
              <w:rPr>
                <w:rFonts w:ascii="Cambria Math" w:hAnsi="Cambria Math"/>
              </w:rPr>
              <m:t>2</m:t>
            </m:r>
          </m:sup>
        </m:sSubSup>
        <m:r>
          <w:rPr>
            <w:rFonts w:ascii="Cambria Math" w:hAnsi="Cambria Math"/>
          </w:rPr>
          <m:t>)</m:t>
        </m:r>
      </m:oMath>
      <w:r w:rsidR="00752D43">
        <w:t xml:space="preserve">. </w:t>
      </w:r>
      <w:r w:rsidR="0013799C">
        <w:rPr>
          <w:rFonts w:eastAsiaTheme="minorEastAsia"/>
        </w:rPr>
        <w:t xml:space="preserve">Once again, the </w:t>
      </w:r>
      <w:r w:rsidR="00752D43">
        <w:rPr>
          <w:rFonts w:eastAsiaTheme="minorEastAsia"/>
        </w:rPr>
        <w:t>model is</w:t>
      </w:r>
      <w:r w:rsidR="0013799C">
        <w:rPr>
          <w:rFonts w:eastAsiaTheme="minorEastAsia"/>
        </w:rPr>
        <w:t xml:space="preserve"> fitted </w:t>
      </w:r>
      <w:r w:rsidR="00752D43">
        <w:rPr>
          <w:rFonts w:eastAsiaTheme="minorEastAsia"/>
        </w:rPr>
        <w:t>on the in-sample</w:t>
      </w:r>
      <w:r w:rsidR="0013799C">
        <w:rPr>
          <w:rFonts w:eastAsiaTheme="minorEastAsia"/>
        </w:rPr>
        <w:t xml:space="preserve"> </w:t>
      </w:r>
      <w:r w:rsidR="00752D43">
        <w:rPr>
          <w:rFonts w:eastAsiaTheme="minorEastAsia"/>
        </w:rPr>
        <w:t xml:space="preserve">data (i.e. first half of the time series length) </w:t>
      </w:r>
      <w:r w:rsidR="0013799C">
        <w:rPr>
          <w:rFonts w:eastAsiaTheme="minorEastAsia"/>
        </w:rPr>
        <w:t>and re-fitted at every data point before predicting the next period volatility</w:t>
      </w:r>
      <w:r w:rsidR="00752D43">
        <w:rPr>
          <w:rFonts w:eastAsiaTheme="minorEastAsia"/>
        </w:rPr>
        <w:t xml:space="preserve"> on the out-of-sample</w:t>
      </w:r>
      <w:r w:rsidR="00445887">
        <w:rPr>
          <w:rFonts w:eastAsiaTheme="minorEastAsia"/>
        </w:rPr>
        <w:t xml:space="preserve"> </w:t>
      </w:r>
      <w:r w:rsidR="00752D43">
        <w:rPr>
          <w:rFonts w:eastAsiaTheme="minorEastAsia"/>
        </w:rPr>
        <w:t xml:space="preserve">data (i.e. second half of the time series) </w:t>
      </w:r>
      <w:r w:rsidR="00445887">
        <w:rPr>
          <w:rFonts w:eastAsiaTheme="minorEastAsia"/>
        </w:rPr>
        <w:t>(</w:t>
      </w:r>
      <w:r w:rsidR="00445887">
        <w:rPr>
          <w:rFonts w:eastAsiaTheme="minorEastAsia"/>
        </w:rPr>
        <w:fldChar w:fldCharType="begin"/>
      </w:r>
      <w:r w:rsidR="00445887">
        <w:rPr>
          <w:rFonts w:eastAsiaTheme="minorEastAsia"/>
        </w:rPr>
        <w:instrText xml:space="preserve"> REF _Ref480395065 \h </w:instrText>
      </w:r>
      <w:r w:rsidR="00445887">
        <w:rPr>
          <w:rFonts w:eastAsiaTheme="minorEastAsia"/>
        </w:rPr>
      </w:r>
      <w:r w:rsidR="00445887">
        <w:rPr>
          <w:rFonts w:eastAsiaTheme="minorEastAsia"/>
        </w:rPr>
        <w:fldChar w:fldCharType="separate"/>
      </w:r>
      <w:r w:rsidR="00F572AA">
        <w:t xml:space="preserve">Figure </w:t>
      </w:r>
      <w:r w:rsidR="00F572AA">
        <w:rPr>
          <w:noProof/>
        </w:rPr>
        <w:t>3</w:t>
      </w:r>
      <w:r w:rsidR="00F572AA">
        <w:noBreakHyphen/>
      </w:r>
      <w:r w:rsidR="00F572AA">
        <w:rPr>
          <w:noProof/>
        </w:rPr>
        <w:t>10</w:t>
      </w:r>
      <w:r w:rsidR="00445887">
        <w:rPr>
          <w:rFonts w:eastAsiaTheme="minorEastAsia"/>
        </w:rPr>
        <w:fldChar w:fldCharType="end"/>
      </w:r>
      <w:r w:rsidR="00445887">
        <w:rPr>
          <w:rFonts w:eastAsiaTheme="minorEastAsia"/>
        </w:rPr>
        <w:t>)</w:t>
      </w:r>
      <w:r w:rsidR="00982970">
        <w:rPr>
          <w:rFonts w:eastAsiaTheme="minorEastAsia"/>
        </w:rPr>
        <w:t xml:space="preserve">. </w:t>
      </w:r>
      <w:r w:rsidR="002E2700">
        <w:rPr>
          <w:rFonts w:eastAsiaTheme="minorEastAsia"/>
        </w:rPr>
        <w:t>To</w:t>
      </w:r>
      <w:r w:rsidR="00982970">
        <w:rPr>
          <w:rFonts w:eastAsiaTheme="minorEastAsia"/>
        </w:rPr>
        <w:t xml:space="preserve"> </w:t>
      </w:r>
      <w:r w:rsidR="002E2700">
        <w:rPr>
          <w:rFonts w:eastAsiaTheme="minorEastAsia"/>
        </w:rPr>
        <w:t xml:space="preserve">remove trades for which a high volatility has been forecasted, </w:t>
      </w:r>
      <w:r w:rsidR="002F12A3">
        <w:rPr>
          <w:rFonts w:eastAsiaTheme="minorEastAsia"/>
        </w:rPr>
        <w:t xml:space="preserve">a </w:t>
      </w:r>
      <w:r w:rsidR="002E2700">
        <w:rPr>
          <w:rFonts w:eastAsiaTheme="minorEastAsia"/>
        </w:rPr>
        <w:t>volatility filter is employed. In more detail the realized variance</w:t>
      </w:r>
      <w:r w:rsidR="00882B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Sub>
        <m:r>
          <w:rPr>
            <w:rFonts w:ascii="Cambria Math" w:eastAsiaTheme="minorEastAsia" w:hAnsi="Cambria Math"/>
          </w:rPr>
          <m:t>)</m:t>
        </m:r>
      </m:oMath>
      <w:r w:rsidR="00882B8E">
        <w:rPr>
          <w:rFonts w:eastAsiaTheme="minorEastAsia"/>
        </w:rPr>
        <w:t xml:space="preserve"> </w:t>
      </w:r>
      <w:r w:rsidR="002E2700">
        <w:rPr>
          <w:rFonts w:eastAsiaTheme="minorEastAsia"/>
        </w:rPr>
        <w:t>of the last four period returns is calculated, converted to volatility</w:t>
      </w:r>
      <w:r w:rsidR="00882B8E">
        <w:rPr>
          <w:rFonts w:eastAsiaTheme="minorEastAsia"/>
        </w:rPr>
        <w:t xml:space="preserve"> </w:t>
      </w:r>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up>
            <m:r>
              <w:rPr>
                <w:rFonts w:ascii="Cambria Math" w:eastAsiaTheme="minorEastAsia" w:hAnsi="Cambria Math"/>
              </w:rPr>
              <m:t>2</m:t>
            </m:r>
          </m:sup>
        </m:sSubSup>
        <m:r>
          <w:rPr>
            <w:rFonts w:ascii="Cambria Math" w:eastAsiaTheme="minorEastAsia" w:hAnsi="Cambria Math"/>
          </w:rPr>
          <m:t>)</m:t>
        </m:r>
      </m:oMath>
      <w:r w:rsidR="002E2700" w:rsidRPr="00882B8E">
        <w:rPr>
          <w:rFonts w:eastAsiaTheme="minorEastAsia"/>
        </w:rPr>
        <w:t>,</w:t>
      </w:r>
      <w:r w:rsidR="002E2700">
        <w:rPr>
          <w:rFonts w:eastAsiaTheme="minorEastAsia"/>
        </w:rPr>
        <w:t xml:space="preserve"> and compared to the forecasted next period volatility; if the forecasted volatility is higher than the realized volatility, the trade is skipped. Therefore, the model can be summarized as follows:</w:t>
      </w:r>
    </w:p>
    <w:p w14:paraId="0180816E" w14:textId="77777777" w:rsidR="002E2700" w:rsidRPr="002E2700" w:rsidRDefault="002E2700" w:rsidP="00752D43">
      <w:pPr>
        <w:rPr>
          <w:rFonts w:eastAsiaTheme="minorEastAsia"/>
          <w:sz w:val="10"/>
          <w:szCs w:val="10"/>
        </w:rPr>
      </w:pPr>
    </w:p>
    <w:p w14:paraId="351384D0" w14:textId="614E606B" w:rsidR="002E2700" w:rsidRDefault="002B75C5" w:rsidP="00752D4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Signal</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LONG   </m:t>
                        </m:r>
                      </m:e>
                      <m:e>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t-1</m:t>
                            </m:r>
                          </m:sub>
                        </m:sSub>
                        <m:r>
                          <w:rPr>
                            <w:rFonts w:ascii="Cambria Math" w:eastAsiaTheme="minorEastAsia" w:hAnsi="Cambria Math"/>
                          </w:rPr>
                          <m:t xml:space="preserve">&gt;0, </m:t>
                        </m:r>
                        <m:sSubSup>
                          <m:sSubSupPr>
                            <m:ctrlPr>
                              <w:rPr>
                                <w:rFonts w:ascii="Cambria Math" w:eastAsiaTheme="minorEastAsia" w:hAnsi="Cambria Math"/>
                                <w:i/>
                              </w:rPr>
                            </m:ctrlPr>
                          </m:sSubSupPr>
                          <m:e>
                            <m:r>
                              <w:rPr>
                                <w:rFonts w:ascii="Cambria Math" w:eastAsiaTheme="minorEastAsia" w:hAnsi="Cambria Math"/>
                                <w:lang w:val="el-GR"/>
                              </w:rPr>
                              <m:t>s</m:t>
                            </m:r>
                          </m:e>
                          <m:sub>
                            <m:r>
                              <w:rPr>
                                <w:rFonts w:ascii="Cambria Math" w:eastAsiaTheme="minorEastAsia" w:hAnsi="Cambria Math"/>
                                <w:lang w:val="el-GR"/>
                              </w:rPr>
                              <m:t>t</m:t>
                            </m:r>
                          </m:sub>
                          <m:sup>
                            <m:r>
                              <w:rPr>
                                <w:rFonts w:ascii="Cambria Math" w:eastAsiaTheme="minorEastAsia" w:hAnsi="Cambria Math"/>
                              </w:rPr>
                              <m:t>2</m:t>
                            </m:r>
                          </m:sup>
                        </m:sSubSup>
                        <m:r>
                          <w:rPr>
                            <w:rFonts w:ascii="Cambria Math" w:eastAsiaTheme="minorEastAsia" w:hAnsi="Cambria Math"/>
                          </w:rPr>
                          <m:t xml:space="preserve">&lt; </m:t>
                        </m:r>
                        <m:sSubSup>
                          <m:sSubSupPr>
                            <m:ctrlPr>
                              <w:rPr>
                                <w:rFonts w:ascii="Cambria Math" w:eastAsiaTheme="minorEastAsia" w:hAnsi="Cambria Math"/>
                                <w:i/>
                              </w:rPr>
                            </m:ctrlPr>
                          </m:sSubSup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up>
                            <m:r>
                              <w:rPr>
                                <w:rFonts w:ascii="Cambria Math" w:eastAsiaTheme="minorEastAsia" w:hAnsi="Cambria Math"/>
                              </w:rPr>
                              <m:t>2</m:t>
                            </m:r>
                          </m:sup>
                        </m:sSubSup>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SHORT</m:t>
                        </m:r>
                      </m:e>
                      <m:e>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NP</m:t>
                            </m:r>
                          </m:e>
                          <m:sub>
                            <m:r>
                              <w:rPr>
                                <w:rFonts w:ascii="Cambria Math" w:eastAsiaTheme="minorEastAsia" w:hAnsi="Cambria Math"/>
                              </w:rPr>
                              <m:t>t-1</m:t>
                            </m:r>
                          </m:sub>
                        </m:sSub>
                        <m:r>
                          <w:rPr>
                            <w:rFonts w:ascii="Cambria Math" w:eastAsiaTheme="minorEastAsia" w:hAnsi="Cambria Math"/>
                          </w:rPr>
                          <m:t xml:space="preserve">&lt;0, </m:t>
                        </m:r>
                        <m:sSubSup>
                          <m:sSubSupPr>
                            <m:ctrlPr>
                              <w:rPr>
                                <w:rFonts w:ascii="Cambria Math" w:eastAsiaTheme="minorEastAsia" w:hAnsi="Cambria Math"/>
                                <w:i/>
                              </w:rPr>
                            </m:ctrlPr>
                          </m:sSubSupPr>
                          <m:e>
                            <m:r>
                              <w:rPr>
                                <w:rFonts w:ascii="Cambria Math" w:eastAsiaTheme="minorEastAsia" w:hAnsi="Cambria Math"/>
                                <w:lang w:val="el-GR"/>
                              </w:rPr>
                              <m:t>s</m:t>
                            </m:r>
                          </m:e>
                          <m:sub>
                            <m:r>
                              <w:rPr>
                                <w:rFonts w:ascii="Cambria Math" w:eastAsiaTheme="minorEastAsia" w:hAnsi="Cambria Math"/>
                                <w:lang w:val="el-GR"/>
                              </w:rPr>
                              <m:t>t</m:t>
                            </m:r>
                          </m:sub>
                          <m:sup>
                            <m:r>
                              <w:rPr>
                                <w:rFonts w:ascii="Cambria Math" w:eastAsiaTheme="minorEastAsia" w:hAnsi="Cambria Math"/>
                              </w:rPr>
                              <m:t>2</m:t>
                            </m:r>
                          </m:sup>
                        </m:sSubSup>
                        <m:r>
                          <w:rPr>
                            <w:rFonts w:ascii="Cambria Math" w:eastAsiaTheme="minorEastAsia" w:hAnsi="Cambria Math"/>
                          </w:rPr>
                          <m:t xml:space="preserve">&lt; </m:t>
                        </m:r>
                        <m:sSubSup>
                          <m:sSubSupPr>
                            <m:ctrlPr>
                              <w:rPr>
                                <w:rFonts w:ascii="Cambria Math" w:eastAsiaTheme="minorEastAsia" w:hAnsi="Cambria Math"/>
                                <w:i/>
                              </w:rPr>
                            </m:ctrlPr>
                          </m:sSubSupPr>
                          <m:e>
                            <m:r>
                              <w:rPr>
                                <w:rFonts w:ascii="Cambria Math" w:eastAsiaTheme="minorEastAsia" w:hAnsi="Cambria Math"/>
                                <w:lang w:val="el-GR"/>
                              </w:rPr>
                              <m:t>σ</m:t>
                            </m:r>
                          </m:e>
                          <m:sub>
                            <m:d>
                              <m:dPr>
                                <m:begChr m:val="["/>
                                <m:endChr m:val="]"/>
                                <m:ctrlPr>
                                  <w:rPr>
                                    <w:rFonts w:ascii="Cambria Math" w:eastAsiaTheme="minorEastAsia" w:hAnsi="Cambria Math"/>
                                    <w:i/>
                                    <w:lang w:val="el-GR"/>
                                  </w:rPr>
                                </m:ctrlPr>
                              </m:dPr>
                              <m:e>
                                <m:r>
                                  <w:rPr>
                                    <w:rFonts w:ascii="Cambria Math" w:eastAsiaTheme="minorEastAsia" w:hAnsi="Cambria Math"/>
                                    <w:lang w:val="el-GR"/>
                                  </w:rPr>
                                  <m:t>t-4:t-1</m:t>
                                </m:r>
                              </m:e>
                            </m:d>
                          </m:sub>
                          <m:sup>
                            <m:r>
                              <w:rPr>
                                <w:rFonts w:ascii="Cambria Math" w:eastAsiaTheme="minorEastAsia" w:hAnsi="Cambria Math"/>
                              </w:rPr>
                              <m:t>2</m:t>
                            </m:r>
                          </m:sup>
                        </m:sSubSup>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NEUTRAL</m:t>
                        </m:r>
                      </m:e>
                      <m:e>
                        <m:r>
                          <w:rPr>
                            <w:rFonts w:ascii="Cambria Math" w:eastAsiaTheme="minorEastAsia" w:hAnsi="Cambria Math"/>
                          </w:rPr>
                          <m:t xml:space="preserve">,otherwise                                          </m:t>
                        </m:r>
                      </m:e>
                    </m:mr>
                  </m:m>
                </m:e>
              </m:eqArr>
            </m:e>
          </m:d>
        </m:oMath>
      </m:oMathPara>
    </w:p>
    <w:p w14:paraId="21E3C890" w14:textId="77777777" w:rsidR="002E2700" w:rsidRDefault="002E2700" w:rsidP="00752D43">
      <w:pPr>
        <w:rPr>
          <w:sz w:val="10"/>
          <w:szCs w:val="10"/>
        </w:rPr>
      </w:pPr>
    </w:p>
    <w:p w14:paraId="16D5E422" w14:textId="6C3B5E22" w:rsidR="009F7D04" w:rsidRDefault="00965288" w:rsidP="00965288">
      <w:r>
        <w:t>,</w:t>
      </w:r>
      <w:r w:rsidR="009F7D04">
        <w:t>where:</w:t>
      </w:r>
    </w:p>
    <w:p w14:paraId="76D357E0" w14:textId="6FF51918" w:rsidR="009F7D04" w:rsidRPr="009F7D04" w:rsidRDefault="002B75C5" w:rsidP="002B4DBF">
      <w:pPr>
        <w:pStyle w:val="ListParagraph"/>
        <w:numPr>
          <w:ilvl w:val="0"/>
          <w:numId w:val="30"/>
        </w:numPr>
        <w:ind w:left="1276"/>
      </w:pPr>
      <m:oMath>
        <m:sSub>
          <m:sSubPr>
            <m:ctrlPr>
              <w:rPr>
                <w:rFonts w:ascii="Cambria Math" w:eastAsiaTheme="minorEastAsia" w:hAnsi="Cambria Math"/>
                <w:i/>
                <w:sz w:val="24"/>
              </w:rPr>
            </m:ctrlPr>
          </m:sSubPr>
          <m:e>
            <m:r>
              <w:rPr>
                <w:rFonts w:ascii="Cambria Math" w:eastAsiaTheme="minorEastAsia" w:hAnsi="Cambria Math"/>
                <w:sz w:val="24"/>
              </w:rPr>
              <m:t>NP</m:t>
            </m:r>
          </m:e>
          <m:sub>
            <m:r>
              <w:rPr>
                <w:rFonts w:ascii="Cambria Math" w:eastAsiaTheme="minorEastAsia" w:hAnsi="Cambria Math"/>
                <w:sz w:val="24"/>
              </w:rPr>
              <m:t>t-1</m:t>
            </m:r>
          </m:sub>
        </m:sSub>
      </m:oMath>
      <w:r w:rsidR="009F7D04">
        <w:rPr>
          <w:rFonts w:eastAsiaTheme="minorEastAsia"/>
          <w:sz w:val="24"/>
        </w:rPr>
        <w:t xml:space="preserve"> </w:t>
      </w:r>
      <w:r w:rsidR="00FB0D3D" w:rsidRPr="00C5218F">
        <w:rPr>
          <w:sz w:val="24"/>
        </w:rPr>
        <w:t>–</w:t>
      </w:r>
      <w:r w:rsidR="009F7D04">
        <w:rPr>
          <w:rFonts w:eastAsiaTheme="minorEastAsia"/>
          <w:sz w:val="24"/>
        </w:rPr>
        <w:t xml:space="preserve"> the previous period positioning</w:t>
      </w:r>
    </w:p>
    <w:p w14:paraId="6692A2D2" w14:textId="5CEAA873" w:rsidR="009F7D04" w:rsidRPr="009F7D04" w:rsidRDefault="002B75C5" w:rsidP="002B4DBF">
      <w:pPr>
        <w:pStyle w:val="ListParagraph"/>
        <w:numPr>
          <w:ilvl w:val="0"/>
          <w:numId w:val="30"/>
        </w:numPr>
        <w:ind w:left="1276"/>
      </w:pP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t</m:t>
            </m:r>
          </m:sub>
        </m:sSub>
      </m:oMath>
      <w:r w:rsidR="009F7D04">
        <w:rPr>
          <w:rFonts w:eastAsiaTheme="minorEastAsia"/>
          <w:sz w:val="24"/>
        </w:rPr>
        <w:t xml:space="preserve"> </w:t>
      </w:r>
      <w:r w:rsidR="00FB0D3D" w:rsidRPr="00C5218F">
        <w:rPr>
          <w:sz w:val="24"/>
        </w:rPr>
        <w:t>–</w:t>
      </w:r>
      <w:r w:rsidR="009F7D04">
        <w:rPr>
          <w:rFonts w:eastAsiaTheme="minorEastAsia"/>
          <w:sz w:val="24"/>
        </w:rPr>
        <w:t xml:space="preserve"> the next period variance forecasted by the GARCH</w:t>
      </w:r>
      <w:r w:rsidR="00A16BB8">
        <w:rPr>
          <w:rFonts w:eastAsiaTheme="minorEastAsia"/>
          <w:sz w:val="24"/>
        </w:rPr>
        <w:t>(1,1)</w:t>
      </w:r>
      <w:r w:rsidR="009F7D04">
        <w:rPr>
          <w:rFonts w:eastAsiaTheme="minorEastAsia"/>
          <w:sz w:val="24"/>
        </w:rPr>
        <w:t xml:space="preserve"> model</w:t>
      </w:r>
    </w:p>
    <w:p w14:paraId="3ADCA08D" w14:textId="4F65682A" w:rsidR="009F7D04" w:rsidRPr="009F7D04" w:rsidRDefault="002B75C5" w:rsidP="002B4DBF">
      <w:pPr>
        <w:pStyle w:val="ListParagraph"/>
        <w:numPr>
          <w:ilvl w:val="0"/>
          <w:numId w:val="30"/>
        </w:numPr>
        <w:ind w:left="1276"/>
        <w:rPr>
          <w:sz w:val="24"/>
        </w:rPr>
      </w:pPr>
      <m:oMath>
        <m:sSub>
          <m:sSubPr>
            <m:ctrlPr>
              <w:rPr>
                <w:rFonts w:ascii="Cambria Math" w:eastAsiaTheme="minorEastAsia" w:hAnsi="Cambria Math"/>
                <w:i/>
                <w:sz w:val="24"/>
                <w:lang w:val="el-GR"/>
              </w:rPr>
            </m:ctrlPr>
          </m:sSubPr>
          <m:e>
            <m:r>
              <w:rPr>
                <w:rFonts w:ascii="Cambria Math" w:eastAsiaTheme="minorEastAsia" w:hAnsi="Cambria Math"/>
                <w:sz w:val="24"/>
                <w:lang w:val="el-GR"/>
              </w:rPr>
              <m:t>σ</m:t>
            </m:r>
          </m:e>
          <m:sub>
            <m:d>
              <m:dPr>
                <m:begChr m:val="["/>
                <m:endChr m:val="]"/>
                <m:ctrlPr>
                  <w:rPr>
                    <w:rFonts w:ascii="Cambria Math" w:eastAsiaTheme="minorEastAsia" w:hAnsi="Cambria Math"/>
                    <w:i/>
                    <w:sz w:val="24"/>
                    <w:lang w:val="el-GR"/>
                  </w:rPr>
                </m:ctrlPr>
              </m:dPr>
              <m:e>
                <m:r>
                  <w:rPr>
                    <w:rFonts w:ascii="Cambria Math" w:eastAsiaTheme="minorEastAsia" w:hAnsi="Cambria Math"/>
                    <w:sz w:val="24"/>
                    <w:lang w:val="el-GR"/>
                  </w:rPr>
                  <m:t>t-4:t-1</m:t>
                </m:r>
              </m:e>
            </m:d>
          </m:sub>
        </m:sSub>
      </m:oMath>
      <w:r w:rsidR="009F7D04">
        <w:rPr>
          <w:rFonts w:eastAsiaTheme="minorEastAsia"/>
          <w:sz w:val="24"/>
          <w:lang w:val="el-GR"/>
        </w:rPr>
        <w:t xml:space="preserve"> </w:t>
      </w:r>
      <w:r w:rsidR="00FB0D3D" w:rsidRPr="00C5218F">
        <w:rPr>
          <w:sz w:val="24"/>
        </w:rPr>
        <w:t>–</w:t>
      </w:r>
      <w:r w:rsidR="009F7D04">
        <w:rPr>
          <w:rFonts w:eastAsiaTheme="minorEastAsia"/>
          <w:sz w:val="24"/>
          <w:lang w:val="el-GR"/>
        </w:rPr>
        <w:t xml:space="preserve"> </w:t>
      </w:r>
      <w:r w:rsidR="009F7D04" w:rsidRPr="009F7D04">
        <w:rPr>
          <w:rFonts w:eastAsiaTheme="minorEastAsia"/>
          <w:sz w:val="24"/>
        </w:rPr>
        <w:t>the realized variance of the last four data</w:t>
      </w:r>
      <w:r w:rsidR="00BE1E12">
        <w:rPr>
          <w:rFonts w:eastAsiaTheme="minorEastAsia"/>
          <w:sz w:val="24"/>
        </w:rPr>
        <w:t xml:space="preserve"> </w:t>
      </w:r>
      <w:r w:rsidR="009F7D04" w:rsidRPr="009F7D04">
        <w:rPr>
          <w:rFonts w:eastAsiaTheme="minorEastAsia"/>
          <w:sz w:val="24"/>
        </w:rPr>
        <w:t>points</w:t>
      </w:r>
    </w:p>
    <w:p w14:paraId="1FB78D4C" w14:textId="77777777" w:rsidR="009F7D04" w:rsidRDefault="009F7D04" w:rsidP="009F7D04">
      <w:pPr>
        <w:rPr>
          <w:sz w:val="10"/>
          <w:szCs w:val="10"/>
        </w:rPr>
      </w:pPr>
    </w:p>
    <w:p w14:paraId="798465B4" w14:textId="7200EBC5" w:rsidR="00DD3052" w:rsidRDefault="0052236C" w:rsidP="0052236C">
      <w:pPr>
        <w:jc w:val="center"/>
      </w:pPr>
      <w:r>
        <w:rPr>
          <w:noProof/>
          <w:lang w:eastAsia="en-GB"/>
        </w:rPr>
        <w:drawing>
          <wp:inline distT="0" distB="0" distL="0" distR="0" wp14:anchorId="67E4FE52" wp14:editId="7384060E">
            <wp:extent cx="3960000" cy="2880000"/>
            <wp:effectExtent l="25400" t="25400" r="27940" b="15875"/>
            <wp:docPr id="19" name="Picture 19" descr="../Python/Plots/DE_LM_AM/AUDUSD/Asset_Mgr_GAR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ython/Plots/DE_LM_AM/AUDUSD/Asset_Mgr_GARCH.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622" t="7096" r="8429" b="2349"/>
                    <a:stretch/>
                  </pic:blipFill>
                  <pic:spPr bwMode="auto">
                    <a:xfrm>
                      <a:off x="0" y="0"/>
                      <a:ext cx="396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4CE8A1" w14:textId="5E2923BB" w:rsidR="00C15986" w:rsidRDefault="00DD3052" w:rsidP="00E52307">
      <w:pPr>
        <w:pStyle w:val="Caption"/>
        <w:jc w:val="left"/>
      </w:pPr>
      <w:bookmarkStart w:id="57" w:name="_Ref480395065"/>
      <w:bookmarkStart w:id="58" w:name="_Toc482460938"/>
      <w:r>
        <w:t xml:space="preserve">Figure </w:t>
      </w:r>
      <w:fldSimple w:instr=" STYLEREF 1 \s ">
        <w:r w:rsidR="00F572AA">
          <w:rPr>
            <w:noProof/>
          </w:rPr>
          <w:t>3</w:t>
        </w:r>
      </w:fldSimple>
      <w:r w:rsidR="0050494D">
        <w:noBreakHyphen/>
      </w:r>
      <w:fldSimple w:instr=" SEQ Figure \* ARABIC \s 1 ">
        <w:r w:rsidR="00F572AA">
          <w:rPr>
            <w:noProof/>
          </w:rPr>
          <w:t>10</w:t>
        </w:r>
      </w:fldSimple>
      <w:bookmarkEnd w:id="57"/>
      <w:r>
        <w:t xml:space="preserve"> – </w:t>
      </w:r>
      <w:r w:rsidR="00023FC6">
        <w:t>Volatility</w:t>
      </w:r>
      <w:r>
        <w:t xml:space="preserve"> and GARCH Fit for </w:t>
      </w:r>
      <w:r w:rsidR="0052236C">
        <w:t>Asset Managers</w:t>
      </w:r>
      <w:r>
        <w:t xml:space="preserve"> in </w:t>
      </w:r>
      <w:r w:rsidR="0052236C">
        <w:t>AUDUSD</w:t>
      </w:r>
      <w:bookmarkEnd w:id="58"/>
    </w:p>
    <w:p w14:paraId="7871B0E2" w14:textId="77777777" w:rsidR="00E52307" w:rsidRDefault="00E52307" w:rsidP="00E52307"/>
    <w:p w14:paraId="3DD3B447" w14:textId="77777777" w:rsidR="00E52307" w:rsidRPr="00E52307" w:rsidRDefault="00E52307" w:rsidP="00E52307"/>
    <w:p w14:paraId="24F73189" w14:textId="77777777" w:rsidR="006227C8" w:rsidRPr="0027767F" w:rsidRDefault="006227C8" w:rsidP="006227C8">
      <w:pPr>
        <w:pStyle w:val="Heading2"/>
        <w:numPr>
          <w:ilvl w:val="1"/>
          <w:numId w:val="19"/>
        </w:numPr>
        <w:ind w:left="709" w:hanging="709"/>
      </w:pPr>
      <w:bookmarkStart w:id="59" w:name="_Ref481319264"/>
      <w:bookmarkStart w:id="60" w:name="_Toc482460909"/>
      <w:r w:rsidRPr="0027767F">
        <w:lastRenderedPageBreak/>
        <w:t>Asset Selection</w:t>
      </w:r>
      <w:bookmarkEnd w:id="59"/>
      <w:bookmarkEnd w:id="60"/>
    </w:p>
    <w:p w14:paraId="780C430D" w14:textId="37102F07" w:rsidR="00F21F67" w:rsidRDefault="00F21F67" w:rsidP="00F21F67">
      <w:pPr>
        <w:ind w:firstLine="709"/>
      </w:pPr>
      <w:r>
        <w:t xml:space="preserve">Given the number of assets available in the CFTC reports and the diversity of market participants, constructing an optimal portfolio for the presented strategies is no </w:t>
      </w:r>
      <w:r w:rsidR="00C60615">
        <w:t>trivial</w:t>
      </w:r>
      <w:r>
        <w:t xml:space="preserve"> task. While several selection models exist in the literature that apply limitations to the number of assets and the weights in a </w:t>
      </w:r>
      <w:r w:rsidR="00073C30">
        <w:t>portfolio, the</w:t>
      </w:r>
      <w:r w:rsidR="00582BC9">
        <w:t xml:space="preserve"> </w:t>
      </w:r>
      <w:r w:rsidR="00073C30">
        <w:t>Limited Asset Markowitz Model is investigated here.</w:t>
      </w:r>
    </w:p>
    <w:p w14:paraId="5186CBE1" w14:textId="2C732D05" w:rsidR="00073C30" w:rsidRDefault="00A00855" w:rsidP="00F21F67">
      <w:pPr>
        <w:ind w:firstLine="709"/>
        <w:rPr>
          <w:rFonts w:eastAsiaTheme="minorEastAsia"/>
        </w:rPr>
      </w:pPr>
      <w:r>
        <w:t>The classical Mean-Variance portfolio optimization process</w:t>
      </w:r>
      <w:sdt>
        <w:sdtPr>
          <w:id w:val="955446277"/>
          <w:citation/>
        </w:sdtPr>
        <w:sdtContent>
          <w:r>
            <w:fldChar w:fldCharType="begin"/>
          </w:r>
          <w:r>
            <w:rPr>
              <w:lang w:val="de-CH"/>
            </w:rPr>
            <w:instrText xml:space="preserve"> CITATION Mar52 \l 2055 </w:instrText>
          </w:r>
          <w:r>
            <w:fldChar w:fldCharType="separate"/>
          </w:r>
          <w:r>
            <w:rPr>
              <w:noProof/>
              <w:lang w:val="de-CH"/>
            </w:rPr>
            <w:t xml:space="preserve"> (Markowitz, 1952)</w:t>
          </w:r>
          <w:r>
            <w:fldChar w:fldCharType="end"/>
          </w:r>
        </w:sdtContent>
      </w:sdt>
      <w:r>
        <w:t xml:space="preserve"> aims to determine the fractions of a given capital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to be invested in each asset </w:t>
      </w:r>
      <m:oMath>
        <m:r>
          <w:rPr>
            <w:rFonts w:ascii="Cambria Math" w:hAnsi="Cambria Math"/>
          </w:rPr>
          <m:t>i</m:t>
        </m:r>
      </m:oMath>
      <w:r>
        <w:t xml:space="preserve"> belonging to a pool of assets. The objective function of this model is to minimize the risk of the return of the entire portfolio (i.e. variance), while restricting the expected return of the portfolio to reach a specified value.</w:t>
      </w:r>
      <w:r w:rsidR="006E1CCF">
        <w:t xml:space="preserve"> In more detail, </w:t>
      </w:r>
      <w:r w:rsidR="00F07EEF">
        <w:t xml:space="preserve">assuming </w:t>
      </w:r>
      <m:oMath>
        <m:r>
          <w:rPr>
            <w:rFonts w:ascii="Cambria Math" w:hAnsi="Cambria Math"/>
          </w:rPr>
          <m:t>n</m:t>
        </m:r>
      </m:oMath>
      <w:r w:rsidR="00F07EEF">
        <w:rPr>
          <w:rFonts w:eastAsiaTheme="minorEastAsia"/>
        </w:rPr>
        <w:t xml:space="preserve"> available assets, each asset </w:t>
      </w:r>
      <m:oMath>
        <m:r>
          <w:rPr>
            <w:rFonts w:ascii="Cambria Math" w:eastAsiaTheme="minorEastAsia" w:hAnsi="Cambria Math"/>
          </w:rPr>
          <m:t>i</m:t>
        </m:r>
      </m:oMath>
      <w:r w:rsidR="00F07EEF">
        <w:rPr>
          <w:rFonts w:eastAsiaTheme="minorEastAsia"/>
        </w:rPr>
        <w:t xml:space="preserve"> with an expected return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lang w:val="de-CH"/>
              </w:rPr>
              <m:t>i</m:t>
            </m:r>
          </m:sub>
        </m:sSub>
      </m:oMath>
      <w:r w:rsidR="00F07EE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ij</m:t>
            </m:r>
          </m:sub>
        </m:sSub>
      </m:oMath>
      <w:r w:rsidR="00F07EEF">
        <w:rPr>
          <w:rFonts w:eastAsiaTheme="minorEastAsia"/>
        </w:rPr>
        <w:t xml:space="preserve"> the covariance of the returns of assets </w:t>
      </w:r>
      <m:oMath>
        <m:r>
          <w:rPr>
            <w:rFonts w:ascii="Cambria Math" w:eastAsiaTheme="minorEastAsia" w:hAnsi="Cambria Math"/>
          </w:rPr>
          <m:t>i</m:t>
        </m:r>
      </m:oMath>
      <w:r w:rsidR="00F07EEF">
        <w:rPr>
          <w:rFonts w:eastAsiaTheme="minorEastAsia"/>
        </w:rPr>
        <w:t xml:space="preserve"> and </w:t>
      </w:r>
      <m:oMath>
        <m:r>
          <w:rPr>
            <w:rFonts w:ascii="Cambria Math" w:eastAsiaTheme="minorEastAsia" w:hAnsi="Cambria Math"/>
          </w:rPr>
          <m:t>j</m:t>
        </m:r>
      </m:oMath>
      <w:r w:rsidR="00F07EEF">
        <w:rPr>
          <w:rFonts w:eastAsiaTheme="minorEastAsia"/>
        </w:rPr>
        <w:t>, the classical MV model is:</w:t>
      </w:r>
    </w:p>
    <w:p w14:paraId="4517B452" w14:textId="77777777" w:rsidR="00F07EEF" w:rsidRPr="00F07EEF" w:rsidRDefault="00F07EEF" w:rsidP="00F07EEF">
      <w:pPr>
        <w:rPr>
          <w:rFonts w:eastAsiaTheme="minorEastAsia"/>
          <w:sz w:val="10"/>
          <w:szCs w:val="10"/>
        </w:rPr>
      </w:pPr>
    </w:p>
    <w:p w14:paraId="30CFBC2F" w14:textId="20CD663D" w:rsidR="00F07EEF" w:rsidRPr="00F07EEF" w:rsidRDefault="002B75C5" w:rsidP="00F07EEF">
      <m:oMathPara>
        <m:oMath>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ij</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j</m:t>
                                </m:r>
                              </m:sub>
                            </m:sSub>
                          </m:e>
                        </m:nary>
                      </m:e>
                    </m:nary>
                  </m:e>
                </m:func>
              </m:e>
              <m:e>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ρ</m:t>
                    </m:r>
                    <m:r>
                      <w:rPr>
                        <w:rFonts w:ascii="Cambria Math" w:hAnsi="Cambria Math"/>
                        <w:lang w:val="de-CH"/>
                      </w:rPr>
                      <m:t xml:space="preserve">, </m:t>
                    </m:r>
                  </m:e>
                </m:nary>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1</m:t>
              </m:r>
              <m:r>
                <w:rPr>
                  <w:rFonts w:ascii="Cambria Math" w:hAnsi="Cambria Math"/>
                  <w:lang w:val="de-CH"/>
                </w:rPr>
                <m:t xml:space="preserve">, </m:t>
              </m:r>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≥0 for i=1,…,n</m:t>
          </m:r>
        </m:oMath>
      </m:oMathPara>
    </w:p>
    <w:p w14:paraId="7B5511BA" w14:textId="77777777" w:rsidR="006227C8" w:rsidRPr="00F07EEF" w:rsidRDefault="006227C8" w:rsidP="006227C8">
      <w:pPr>
        <w:rPr>
          <w:sz w:val="10"/>
          <w:szCs w:val="10"/>
        </w:rPr>
      </w:pPr>
    </w:p>
    <w:p w14:paraId="2CBF6ADB" w14:textId="662BF6AF" w:rsidR="0071196C" w:rsidRPr="009A4CDA" w:rsidRDefault="003B659E" w:rsidP="006227C8">
      <w:pPr>
        <w:rPr>
          <w:rFonts w:eastAsiaTheme="minorEastAsia"/>
        </w:rPr>
      </w:pPr>
      <w:r w:rsidRPr="005406D8">
        <w:t>,</w:t>
      </w:r>
      <w:r w:rsidR="00F07EEF" w:rsidRPr="005406D8">
        <w:t xml:space="preserve">where </w:t>
      </w:r>
      <m:oMath>
        <m:r>
          <w:rPr>
            <w:rFonts w:ascii="Cambria Math" w:eastAsiaTheme="minorEastAsia" w:hAnsi="Cambria Math"/>
          </w:rPr>
          <m:t>ρ</m:t>
        </m:r>
      </m:oMath>
      <w:r w:rsidR="00F07EEF" w:rsidRPr="005406D8">
        <w:rPr>
          <w:rFonts w:eastAsiaTheme="minorEastAsia"/>
        </w:rPr>
        <w:t xml:space="preserve"> is the required level of portfolio return.</w:t>
      </w:r>
      <w:r w:rsidR="009B4520" w:rsidRPr="005406D8">
        <w:rPr>
          <w:rFonts w:eastAsiaTheme="minorEastAsia"/>
        </w:rPr>
        <w:t xml:space="preserve"> Next, </w:t>
      </w:r>
      <w:r w:rsidR="00F85FC2" w:rsidRPr="005406D8">
        <w:rPr>
          <w:rFonts w:eastAsiaTheme="minorEastAsia"/>
        </w:rPr>
        <w:t>two</w:t>
      </w:r>
      <w:r w:rsidR="009B4520" w:rsidRPr="005406D8">
        <w:rPr>
          <w:rFonts w:eastAsiaTheme="minorEastAsia"/>
        </w:rPr>
        <w:t xml:space="preserve"> constraint</w:t>
      </w:r>
      <w:r w:rsidR="00BB42D9" w:rsidRPr="005406D8">
        <w:rPr>
          <w:rFonts w:eastAsiaTheme="minorEastAsia"/>
        </w:rPr>
        <w:t>s ar</w:t>
      </w:r>
      <w:r w:rsidR="00F85FC2" w:rsidRPr="005406D8">
        <w:rPr>
          <w:rFonts w:eastAsiaTheme="minorEastAsia"/>
        </w:rPr>
        <w:t>e added, one</w:t>
      </w:r>
      <w:r w:rsidR="009B4520" w:rsidRPr="005406D8">
        <w:rPr>
          <w:rFonts w:eastAsiaTheme="minorEastAsia"/>
        </w:rPr>
        <w:t xml:space="preserve"> </w:t>
      </w:r>
      <w:r w:rsidR="00F85FC2" w:rsidRPr="005406D8">
        <w:rPr>
          <w:rFonts w:eastAsiaTheme="minorEastAsia"/>
        </w:rPr>
        <w:t>limiting the number of</w:t>
      </w:r>
      <w:r w:rsidR="009B4520" w:rsidRPr="005406D8">
        <w:rPr>
          <w:rFonts w:eastAsiaTheme="minorEastAsia"/>
        </w:rPr>
        <w:t xml:space="preserve"> assets </w:t>
      </w:r>
      <w:r w:rsidR="00F85FC2" w:rsidRPr="005406D8">
        <w:rPr>
          <w:rFonts w:eastAsiaTheme="minorEastAsia"/>
        </w:rPr>
        <w:t xml:space="preserve">that </w:t>
      </w:r>
      <w:r w:rsidR="009B4520" w:rsidRPr="005406D8">
        <w:rPr>
          <w:rFonts w:eastAsiaTheme="minorEastAsia"/>
        </w:rPr>
        <w:t>can be held in the portfolio</w:t>
      </w:r>
      <w:r w:rsidR="00F85FC2" w:rsidRPr="005406D8">
        <w:rPr>
          <w:rFonts w:eastAsiaTheme="minorEastAsia"/>
        </w:rPr>
        <w:t xml:space="preserve"> to </w:t>
      </w:r>
      <m:oMath>
        <m:r>
          <w:rPr>
            <w:rFonts w:ascii="Cambria Math" w:eastAsiaTheme="minorEastAsia" w:hAnsi="Cambria Math"/>
          </w:rPr>
          <m:t>K</m:t>
        </m:r>
      </m:oMath>
      <w:r w:rsidR="009B4520" w:rsidRPr="005406D8">
        <w:rPr>
          <w:rFonts w:eastAsiaTheme="minorEastAsia"/>
        </w:rPr>
        <w:t xml:space="preserve">, and </w:t>
      </w:r>
      <w:r w:rsidR="0071196C" w:rsidRPr="005406D8">
        <w:rPr>
          <w:rFonts w:eastAsiaTheme="minorEastAsia"/>
        </w:rPr>
        <w:t xml:space="preserve">one that the quantity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196C" w:rsidRPr="005406D8">
        <w:rPr>
          <w:rFonts w:eastAsiaTheme="minorEastAsia"/>
        </w:rPr>
        <w:t xml:space="preserve"> allocated to each asset must be </w:t>
      </w:r>
      <w:r w:rsidR="00BB42D9" w:rsidRPr="005406D8">
        <w:rPr>
          <w:rFonts w:eastAsiaTheme="minorEastAsia"/>
        </w:rPr>
        <w:t>constrained</w:t>
      </w:r>
      <w:r w:rsidR="0071196C" w:rsidRPr="005406D8">
        <w:rPr>
          <w:rFonts w:eastAsiaTheme="minorEastAsia"/>
        </w:rPr>
        <w:t xml:space="preserve"> within a defined interval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rsidR="0071196C" w:rsidRPr="005406D8">
        <w:rPr>
          <w:rFonts w:eastAsiaTheme="minorEastAsia"/>
        </w:rPr>
        <w:t>. Applying these two constraints yields the Limited Asset Markowitz (LAM) model:</w:t>
      </w:r>
    </w:p>
    <w:p w14:paraId="4CB55CA4" w14:textId="4ECFCA89" w:rsidR="0071196C" w:rsidRPr="009A4CDA" w:rsidRDefault="002B75C5" w:rsidP="006227C8">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ij</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j</m:t>
                          </m:r>
                        </m:sub>
                      </m:sSub>
                    </m:e>
                  </m:nary>
                </m:e>
              </m:nary>
            </m:e>
          </m:func>
        </m:oMath>
      </m:oMathPara>
    </w:p>
    <w:p w14:paraId="3C6F0A9E" w14:textId="62E6E443" w:rsidR="0071196C" w:rsidRPr="009A4CDA" w:rsidRDefault="0071196C" w:rsidP="006227C8">
      <w:pPr>
        <w:rPr>
          <w:rFonts w:eastAsiaTheme="minorEastAsia"/>
        </w:rPr>
      </w:pPr>
      <w:r>
        <w:rPr>
          <w:rFonts w:eastAsiaTheme="minorEastAsia"/>
        </w:rPr>
        <w:t>subject to:</w:t>
      </w:r>
    </w:p>
    <w:p w14:paraId="535A802A" w14:textId="4B965FD2" w:rsidR="00F07EEF" w:rsidRPr="009A4CDA" w:rsidRDefault="002B75C5" w:rsidP="006227C8">
      <w:pPr>
        <w:rPr>
          <w:rFonts w:ascii="Cambria Math" w:hAnsi="Cambria Math"/>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i</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ρ</m:t>
              </m:r>
              <m:r>
                <w:rPr>
                  <w:rFonts w:ascii="Cambria Math" w:hAnsi="Cambria Math"/>
                  <w:lang w:val="de-CH"/>
                </w:rPr>
                <m:t xml:space="preserve">, </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de-CH"/>
                </w:rPr>
                <m:t>=</m:t>
              </m:r>
              <m:r>
                <w:rPr>
                  <w:rFonts w:ascii="Cambria Math" w:hAnsi="Cambria Math"/>
                  <w:lang w:val="el-GR"/>
                </w:rPr>
                <m:t>1</m:t>
              </m:r>
              <m:r>
                <w:rPr>
                  <w:rFonts w:ascii="Cambria Math" w:hAnsi="Cambria Math"/>
                  <w:lang w:val="de-CH"/>
                </w:rPr>
                <m:t xml:space="preserve">, </m:t>
              </m:r>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 xml:space="preserve">=0 or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hAnsi="Cambria Math"/>
              <w:lang w:val="el-GR"/>
            </w:rPr>
            <m:t xml:space="preserve"> for i=1,…,n</m:t>
          </m:r>
          <m:r>
            <w:rPr>
              <w:rFonts w:ascii="Cambria Math" w:eastAsiaTheme="minorEastAsia" w:hAnsi="Cambria Math"/>
              <w:lang w:val="el-GR"/>
            </w:rPr>
            <m:t xml:space="preserve"> and </m:t>
          </m:r>
          <m:d>
            <m:dPr>
              <m:begChr m:val="|"/>
              <m:endChr m:val="|"/>
              <m:ctrlPr>
                <w:rPr>
                  <w:rFonts w:ascii="Cambria Math" w:eastAsiaTheme="minorEastAsia" w:hAnsi="Cambria Math"/>
                  <w:i/>
                  <w:lang w:val="el-GR"/>
                </w:rPr>
              </m:ctrlPr>
            </m:dPr>
            <m:e>
              <m:r>
                <w:rPr>
                  <w:rFonts w:ascii="Cambria Math" w:eastAsiaTheme="minorEastAsia" w:hAnsi="Cambria Math"/>
                  <w:lang w:val="el-GR"/>
                </w:rPr>
                <m:t>supp(x)</m:t>
              </m:r>
            </m:e>
          </m:d>
          <m:r>
            <w:rPr>
              <w:rFonts w:ascii="Cambria Math" w:eastAsiaTheme="minorEastAsia" w:hAnsi="Cambria Math"/>
              <w:lang w:val="el-GR"/>
            </w:rPr>
            <m:t>≤K</m:t>
          </m:r>
        </m:oMath>
      </m:oMathPara>
    </w:p>
    <w:p w14:paraId="4EA2FD60" w14:textId="3F2118D8" w:rsidR="0071196C" w:rsidRDefault="003B659E" w:rsidP="006227C8">
      <w:pPr>
        <w:rPr>
          <w:rFonts w:eastAsiaTheme="minorEastAsia"/>
        </w:rPr>
      </w:pPr>
      <w:r>
        <w:rPr>
          <w:rFonts w:eastAsiaTheme="minorEastAsia"/>
        </w:rPr>
        <w:t>,</w:t>
      </w:r>
      <w:r w:rsidR="0071196C">
        <w:rPr>
          <w:rFonts w:eastAsiaTheme="minorEastAsia"/>
        </w:rPr>
        <w:t xml:space="preserve">where </w:t>
      </w:r>
      <m:oMath>
        <m:r>
          <w:rPr>
            <w:rFonts w:ascii="Cambria Math" w:eastAsiaTheme="minorEastAsia" w:hAnsi="Cambria Math"/>
            <w:lang w:val="el-GR"/>
          </w:rPr>
          <m:t>supp</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d>
          <m:dPr>
            <m:begChr m:val="{"/>
            <m:endChr m:val="}"/>
            <m:ctrlPr>
              <w:rPr>
                <w:rFonts w:ascii="Cambria Math" w:eastAsiaTheme="minorEastAsia" w:hAnsi="Cambria Math"/>
                <w:i/>
                <w:lang w:val="el-GR"/>
              </w:rPr>
            </m:ctrlPr>
          </m:dPr>
          <m:e>
            <m:r>
              <w:rPr>
                <w:rFonts w:ascii="Cambria Math" w:eastAsiaTheme="minorEastAsia" w:hAnsi="Cambria Math"/>
                <w:lang w:val="el-GR"/>
              </w:rPr>
              <m:t>i:</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&gt;0</m:t>
            </m:r>
          </m:e>
        </m:d>
      </m:oMath>
      <w:r w:rsidR="0071196C">
        <w:rPr>
          <w:rFonts w:eastAsiaTheme="minorEastAsia"/>
          <w:lang w:val="el-GR"/>
        </w:rPr>
        <w:t xml:space="preserve">. </w:t>
      </w:r>
    </w:p>
    <w:p w14:paraId="5F315766" w14:textId="268387D9" w:rsidR="008206B3" w:rsidRPr="00900F19" w:rsidRDefault="00070E29" w:rsidP="009A4CDA">
      <w:pPr>
        <w:ind w:firstLine="360"/>
        <w:rPr>
          <w:rFonts w:eastAsiaTheme="minorEastAsia"/>
        </w:rPr>
      </w:pPr>
      <w:r>
        <w:rPr>
          <w:rFonts w:eastAsiaTheme="minorEastAsia"/>
        </w:rPr>
        <w:t xml:space="preserve">For the purposes of this paper, the Limited Asset Markowitz Model was implemented </w:t>
      </w:r>
      <w:r w:rsidR="00DB37BC">
        <w:rPr>
          <w:rFonts w:eastAsiaTheme="minorEastAsia"/>
        </w:rPr>
        <w:t>using</w:t>
      </w:r>
      <w:r w:rsidR="00197B18">
        <w:rPr>
          <w:rFonts w:eastAsiaTheme="minorEastAsia"/>
        </w:rPr>
        <w:t xml:space="preserve"> a Lasso regression model</w:t>
      </w:r>
      <w:sdt>
        <w:sdtPr>
          <w:rPr>
            <w:rFonts w:eastAsiaTheme="minorEastAsia"/>
          </w:rPr>
          <w:id w:val="2034452473"/>
          <w:citation/>
        </w:sdtPr>
        <w:sdtContent>
          <w:r w:rsidR="00906417">
            <w:rPr>
              <w:rFonts w:eastAsiaTheme="minorEastAsia"/>
            </w:rPr>
            <w:fldChar w:fldCharType="begin"/>
          </w:r>
          <w:r w:rsidR="00906417">
            <w:rPr>
              <w:rFonts w:eastAsiaTheme="minorEastAsia"/>
              <w:lang w:val="de-CH"/>
            </w:rPr>
            <w:instrText xml:space="preserve"> CITATION Yan09 \l 2055 </w:instrText>
          </w:r>
          <w:r w:rsidR="00906417">
            <w:rPr>
              <w:rFonts w:eastAsiaTheme="minorEastAsia"/>
            </w:rPr>
            <w:fldChar w:fldCharType="separate"/>
          </w:r>
          <w:r w:rsidR="00906417">
            <w:rPr>
              <w:rFonts w:eastAsiaTheme="minorEastAsia"/>
              <w:noProof/>
              <w:lang w:val="de-CH"/>
            </w:rPr>
            <w:t xml:space="preserve"> </w:t>
          </w:r>
          <w:r w:rsidR="00906417" w:rsidRPr="00906417">
            <w:rPr>
              <w:rFonts w:eastAsiaTheme="minorEastAsia"/>
              <w:noProof/>
              <w:lang w:val="de-CH"/>
            </w:rPr>
            <w:t>(Yan, 2009)</w:t>
          </w:r>
          <w:r w:rsidR="00906417">
            <w:rPr>
              <w:rFonts w:eastAsiaTheme="minorEastAsia"/>
            </w:rPr>
            <w:fldChar w:fldCharType="end"/>
          </w:r>
        </w:sdtContent>
      </w:sdt>
      <w:r w:rsidR="00197B18">
        <w:rPr>
          <w:rFonts w:eastAsiaTheme="minorEastAsia"/>
        </w:rPr>
        <w:t xml:space="preserve"> </w:t>
      </w:r>
      <w:r>
        <w:rPr>
          <w:rFonts w:eastAsiaTheme="minorEastAsia"/>
        </w:rPr>
        <w:t xml:space="preserve">using </w:t>
      </w:r>
      <w:r w:rsidR="00CC2D23">
        <w:rPr>
          <w:rFonts w:eastAsiaTheme="minorEastAsia"/>
        </w:rPr>
        <w:t xml:space="preserve">the </w:t>
      </w:r>
      <w:r>
        <w:rPr>
          <w:rFonts w:eastAsiaTheme="minorEastAsia"/>
        </w:rPr>
        <w:t xml:space="preserve">Python </w:t>
      </w:r>
      <w:r w:rsidR="00CC2D23">
        <w:rPr>
          <w:rFonts w:eastAsiaTheme="minorEastAsia"/>
        </w:rPr>
        <w:t>programming language</w:t>
      </w:r>
      <w:r w:rsidR="005E4AC0">
        <w:rPr>
          <w:rFonts w:eastAsiaTheme="minorEastAsia"/>
        </w:rPr>
        <w:t>. The process was designed to select 5 assets</w:t>
      </w:r>
      <w:r w:rsidR="00322D7C">
        <w:rPr>
          <w:rFonts w:eastAsiaTheme="minorEastAsia"/>
        </w:rPr>
        <w:t>,</w:t>
      </w:r>
      <w:r w:rsidR="005E4AC0">
        <w:rPr>
          <w:rFonts w:eastAsiaTheme="minorEastAsia"/>
        </w:rPr>
        <w:t xml:space="preserve"> </w:t>
      </w:r>
      <w:r w:rsidR="002E03E9">
        <w:rPr>
          <w:rFonts w:eastAsiaTheme="minorEastAsia"/>
        </w:rPr>
        <w:t xml:space="preserve">each with a </w:t>
      </w:r>
      <w:r w:rsidR="005E4AC0">
        <w:rPr>
          <w:rFonts w:eastAsiaTheme="minorEastAsia"/>
        </w:rPr>
        <w:t xml:space="preserve">weight in the range </w:t>
      </w:r>
      <w:r w:rsidR="00564EFE">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5%,50%</m:t>
            </m:r>
          </m:e>
        </m:d>
      </m:oMath>
      <w:r w:rsidR="00564EFE">
        <w:rPr>
          <w:rFonts w:eastAsiaTheme="minorEastAsia"/>
        </w:rPr>
        <w:t xml:space="preserve"> and to conduct a re-balancing </w:t>
      </w:r>
      <w:r w:rsidR="002E03E9">
        <w:rPr>
          <w:rFonts w:eastAsiaTheme="minorEastAsia"/>
        </w:rPr>
        <w:t xml:space="preserve">of the portfolio </w:t>
      </w:r>
      <w:r w:rsidR="00EF5FCF">
        <w:rPr>
          <w:rFonts w:eastAsiaTheme="minorEastAsia"/>
        </w:rPr>
        <w:t>every year. Once the LAM model yields the preferred assets and allocations for the past 72 weeks, portfolio returns are calculated for the following year, at the end of which a new re-balancing is conducted. In more detail, the later occurs every 52 weeks (i.e. one year), with a lookback of 72 weeks (i.e. one year and a half); this allows for a variable selection of assets over the strategy’s lifecycle, while also enabling the model to capture short-term positive performances of market participants.</w:t>
      </w:r>
    </w:p>
    <w:p w14:paraId="4195579B" w14:textId="77777777" w:rsidR="00FA6577" w:rsidRDefault="00FA6577" w:rsidP="00FA6577">
      <w:pPr>
        <w:pStyle w:val="Heading1"/>
      </w:pPr>
      <w:bookmarkStart w:id="61" w:name="_Toc482460910"/>
      <w:r w:rsidRPr="0027767F">
        <w:lastRenderedPageBreak/>
        <w:t>Results</w:t>
      </w:r>
      <w:bookmarkEnd w:id="61"/>
    </w:p>
    <w:p w14:paraId="69B95CFB" w14:textId="286658D1" w:rsidR="00B13435" w:rsidRDefault="0047443A" w:rsidP="00B13435">
      <w:pPr>
        <w:pStyle w:val="Heading2"/>
        <w:numPr>
          <w:ilvl w:val="1"/>
          <w:numId w:val="19"/>
        </w:numPr>
        <w:ind w:left="709" w:hanging="709"/>
      </w:pPr>
      <w:bookmarkStart w:id="62" w:name="_Toc482460911"/>
      <w:r>
        <w:t>Overview</w:t>
      </w:r>
      <w:bookmarkEnd w:id="62"/>
    </w:p>
    <w:p w14:paraId="20E419AA" w14:textId="33A84910" w:rsidR="00B13435" w:rsidRDefault="00B13435" w:rsidP="001E6EF3">
      <w:pPr>
        <w:ind w:firstLine="709"/>
      </w:pPr>
      <w:r>
        <w:t xml:space="preserve">Following the implementation of the three models presented in Section </w:t>
      </w:r>
      <w:r>
        <w:fldChar w:fldCharType="begin"/>
      </w:r>
      <w:r>
        <w:instrText xml:space="preserve"> REF _Ref481239712 \r \h </w:instrText>
      </w:r>
      <w:r>
        <w:fldChar w:fldCharType="separate"/>
      </w:r>
      <w:r w:rsidR="00F572AA">
        <w:t>3</w:t>
      </w:r>
      <w:r>
        <w:fldChar w:fldCharType="end"/>
      </w:r>
      <w:r>
        <w:t xml:space="preserve"> (BASE, AR and GARCH Models), the generated signals are matched against the option pricing database (Section </w:t>
      </w:r>
      <w:r>
        <w:fldChar w:fldCharType="begin"/>
      </w:r>
      <w:r>
        <w:instrText xml:space="preserve"> REF _Ref479437474 \r \h </w:instrText>
      </w:r>
      <w:r>
        <w:fldChar w:fldCharType="separate"/>
      </w:r>
      <w:r w:rsidR="00F572AA">
        <w:t>2.2</w:t>
      </w:r>
      <w:r>
        <w:fldChar w:fldCharType="end"/>
      </w:r>
      <w:r>
        <w:t>)</w:t>
      </w:r>
      <w:r w:rsidR="008D00E2">
        <w:t xml:space="preserve">, and the resulting participant, </w:t>
      </w:r>
      <w:r>
        <w:t>asset-specific</w:t>
      </w:r>
      <w:r w:rsidR="008D3F7C">
        <w:t>,</w:t>
      </w:r>
      <w:r>
        <w:t xml:space="preserve"> equity lines and performance metrics are derived. Given the </w:t>
      </w:r>
      <w:r w:rsidR="00322D7C">
        <w:t>22</w:t>
      </w:r>
      <w:r>
        <w:t xml:space="preserve"> complete </w:t>
      </w:r>
      <w:r w:rsidR="008D3F7C">
        <w:t>time</w:t>
      </w:r>
      <w:r>
        <w:t xml:space="preserve"> series </w:t>
      </w:r>
      <w:r w:rsidR="00322D7C">
        <w:t>analysed</w:t>
      </w:r>
      <w:r>
        <w:t xml:space="preserve"> and the number of participants</w:t>
      </w:r>
      <w:r w:rsidR="00322D7C">
        <w:t xml:space="preserve"> available</w:t>
      </w:r>
      <w:r w:rsidR="008D3F7C">
        <w:rPr>
          <w:rStyle w:val="FootnoteReference"/>
        </w:rPr>
        <w:footnoteReference w:id="28"/>
      </w:r>
      <w:r>
        <w:t xml:space="preserve">, a </w:t>
      </w:r>
      <w:r w:rsidR="001E6EF3">
        <w:t>total of</w:t>
      </w:r>
      <w:r>
        <w:t xml:space="preserve"> </w:t>
      </w:r>
      <w:r w:rsidR="00322D7C">
        <w:t>110</w:t>
      </w:r>
      <w:r>
        <w:t xml:space="preserve"> equity lines are generated.</w:t>
      </w:r>
      <w:r w:rsidR="003234B3">
        <w:t xml:space="preserve"> The Limited Asset Markowitz Model </w:t>
      </w:r>
      <w:r w:rsidR="008166B4">
        <w:t>(Section</w:t>
      </w:r>
      <w:r w:rsidR="008166B4">
        <w:fldChar w:fldCharType="begin"/>
      </w:r>
      <w:r w:rsidR="008166B4">
        <w:instrText xml:space="preserve"> REF _Ref481319264 \r \h </w:instrText>
      </w:r>
      <w:r w:rsidR="008166B4">
        <w:fldChar w:fldCharType="separate"/>
      </w:r>
      <w:r w:rsidR="00F572AA">
        <w:t>3.7</w:t>
      </w:r>
      <w:r w:rsidR="008166B4">
        <w:fldChar w:fldCharType="end"/>
      </w:r>
      <w:r w:rsidR="008166B4">
        <w:t xml:space="preserve">) </w:t>
      </w:r>
      <w:r w:rsidR="003234B3">
        <w:t>subsequently analyses parts of these time series and yields a selection of assets to be traded for the subsequent year.</w:t>
      </w:r>
      <w:r w:rsidR="002D2ED8">
        <w:t xml:space="preserve"> Following the construc</w:t>
      </w:r>
      <w:r w:rsidR="001E6EF3">
        <w:t>tion of the portfolio index, it is benchmarked against two of its variations</w:t>
      </w:r>
      <w:r w:rsidR="001E6EF3">
        <w:rPr>
          <w:rStyle w:val="FootnoteReference"/>
        </w:rPr>
        <w:footnoteReference w:id="29"/>
      </w:r>
      <w:r w:rsidR="002D2ED8">
        <w:t>.</w:t>
      </w:r>
      <w:r w:rsidR="001E6EF3">
        <w:t xml:space="preserve"> Finally, a comparison of the generated portfolio against a basket of equity, currency/commodity and fixed income indices is carried out.</w:t>
      </w:r>
    </w:p>
    <w:p w14:paraId="35F46058" w14:textId="530FF37A" w:rsidR="00D71AC9" w:rsidRPr="004D41AB" w:rsidRDefault="00651838" w:rsidP="00D71AC9">
      <w:pPr>
        <w:ind w:firstLine="709"/>
        <w:rPr>
          <w:lang w:val="de-CH"/>
        </w:rPr>
      </w:pPr>
      <w:r>
        <w:t>The performance of the produced equities</w:t>
      </w:r>
      <w:r w:rsidR="0089771C">
        <w:rPr>
          <w:rStyle w:val="FootnoteReference"/>
        </w:rPr>
        <w:footnoteReference w:id="30"/>
      </w:r>
      <w:r>
        <w:t xml:space="preserve"> </w:t>
      </w:r>
      <w:r w:rsidR="00714798">
        <w:t>are</w:t>
      </w:r>
      <w:r>
        <w:t xml:space="preserve"> </w:t>
      </w:r>
      <w:r w:rsidR="00714798">
        <w:t>computed</w:t>
      </w:r>
      <w:r>
        <w:t xml:space="preserve"> against an initial </w:t>
      </w:r>
      <w:r w:rsidR="0089771C">
        <w:t>AUM</w:t>
      </w:r>
      <w:r>
        <w:t xml:space="preserve"> of USD 1 million; this corresponds to a leverage of 1, an extremely low value when considering all instruments lay in the currencies and precious market space where </w:t>
      </w:r>
      <w:r w:rsidR="00B520E0">
        <w:t xml:space="preserve">the industry’s (e.g. asset managers, hedge funds etc.) </w:t>
      </w:r>
      <w:r>
        <w:t xml:space="preserve">leverage factors </w:t>
      </w:r>
      <w:r w:rsidR="008971B6">
        <w:t>tend to</w:t>
      </w:r>
      <w:r>
        <w:t xml:space="preserve"> rather</w:t>
      </w:r>
      <w:r w:rsidR="008971B6">
        <w:t xml:space="preserve"> be</w:t>
      </w:r>
      <w:r w:rsidR="00B7055B">
        <w:t xml:space="preserve"> in that 3</w:t>
      </w:r>
      <w:r>
        <w:t>-</w:t>
      </w:r>
      <w:r w:rsidR="00B7055B">
        <w:t>10</w:t>
      </w:r>
      <w:r>
        <w:t xml:space="preserve"> area </w:t>
      </w:r>
      <w:sdt>
        <w:sdtPr>
          <w:id w:val="-353273055"/>
          <w:citation/>
        </w:sdtPr>
        <w:sdtContent>
          <w:r w:rsidR="00B5704C">
            <w:fldChar w:fldCharType="begin"/>
          </w:r>
          <w:r w:rsidR="00B5704C">
            <w:rPr>
              <w:lang w:val="de-CH"/>
            </w:rPr>
            <w:instrText xml:space="preserve"> CITATION Mir16 \l 2055 </w:instrText>
          </w:r>
          <w:r w:rsidR="00B5704C">
            <w:fldChar w:fldCharType="separate"/>
          </w:r>
          <w:r w:rsidR="00B5704C">
            <w:rPr>
              <w:noProof/>
              <w:lang w:val="de-CH"/>
            </w:rPr>
            <w:t>(Mirabile, 2016)</w:t>
          </w:r>
          <w:r w:rsidR="00B5704C">
            <w:fldChar w:fldCharType="end"/>
          </w:r>
        </w:sdtContent>
      </w:sdt>
      <w:r>
        <w:t>.</w:t>
      </w:r>
      <w:r w:rsidR="00B5704C">
        <w:t xml:space="preserve"> The performance metrics calculated are the Sharpe Ratio, for which a risk-free rate of +0.68%</w:t>
      </w:r>
      <w:r w:rsidR="00B5704C">
        <w:rPr>
          <w:rStyle w:val="FootnoteReference"/>
        </w:rPr>
        <w:footnoteReference w:id="31"/>
      </w:r>
      <w:r w:rsidR="00B5704C">
        <w:t xml:space="preserve"> was </w:t>
      </w:r>
      <w:r w:rsidR="002969BE">
        <w:t xml:space="preserve">assumed, </w:t>
      </w:r>
      <w:r w:rsidR="002D2ED8">
        <w:t xml:space="preserve">the </w:t>
      </w:r>
      <w:r w:rsidR="006556A9">
        <w:t>Max.</w:t>
      </w:r>
      <w:r w:rsidR="002D2ED8">
        <w:t xml:space="preserve"> Drawdown</w:t>
      </w:r>
      <w:r w:rsidR="00BC2D85">
        <w:t xml:space="preserve"> (</w:t>
      </w:r>
      <w:r w:rsidR="003851E7">
        <w:t xml:space="preserve">Appendix </w:t>
      </w:r>
      <w:r w:rsidR="003851E7">
        <w:fldChar w:fldCharType="begin"/>
      </w:r>
      <w:r w:rsidR="003851E7">
        <w:instrText xml:space="preserve"> REF _Ref481325569 \r \h </w:instrText>
      </w:r>
      <w:r w:rsidR="003851E7">
        <w:fldChar w:fldCharType="separate"/>
      </w:r>
      <w:r w:rsidR="00F572AA">
        <w:t>7.2</w:t>
      </w:r>
      <w:r w:rsidR="003851E7">
        <w:fldChar w:fldCharType="end"/>
      </w:r>
      <w:r w:rsidR="00BC2D85">
        <w:t>)</w:t>
      </w:r>
      <w:r w:rsidR="002969BE">
        <w:t xml:space="preserve"> and a number of commonly used ratios (e.g. Profit Factor, </w:t>
      </w:r>
      <w:r w:rsidR="00CF2017">
        <w:t>Hit Ratio</w:t>
      </w:r>
      <w:r w:rsidR="00A024FC">
        <w:t xml:space="preserve">, </w:t>
      </w:r>
      <w:r w:rsidR="00696EAF">
        <w:t>Cumulative</w:t>
      </w:r>
      <w:r w:rsidR="002969BE">
        <w:t xml:space="preserve"> </w:t>
      </w:r>
      <w:r w:rsidR="00322D7C">
        <w:t>Returns</w:t>
      </w:r>
      <w:r w:rsidR="002969BE">
        <w:t xml:space="preserve"> etc.)</w:t>
      </w:r>
      <w:r w:rsidR="00530C01">
        <w:t>.</w:t>
      </w:r>
      <w:r w:rsidR="00D71AC9">
        <w:t xml:space="preserve"> Give</w:t>
      </w:r>
      <w:r w:rsidR="004D41AB">
        <w:t xml:space="preserve">n the number of produced equities, a random selection of </w:t>
      </w:r>
      <w:r w:rsidR="00056191">
        <w:t>5</w:t>
      </w:r>
      <w:r w:rsidR="00713658">
        <w:t xml:space="preserve"> assets</w:t>
      </w:r>
      <w:bookmarkStart w:id="63" w:name="_Ref481609054"/>
      <w:r w:rsidR="00B42134">
        <w:rPr>
          <w:rStyle w:val="FootnoteReference"/>
        </w:rPr>
        <w:footnoteReference w:id="32"/>
      </w:r>
      <w:bookmarkEnd w:id="63"/>
      <w:r w:rsidR="004D41AB">
        <w:t xml:space="preserve"> is presented in Sections </w:t>
      </w:r>
      <w:r w:rsidR="004D41AB">
        <w:fldChar w:fldCharType="begin"/>
      </w:r>
      <w:r w:rsidR="004D41AB">
        <w:instrText xml:space="preserve"> REF _Ref481499096 \r \h </w:instrText>
      </w:r>
      <w:r w:rsidR="004D41AB">
        <w:fldChar w:fldCharType="separate"/>
      </w:r>
      <w:r w:rsidR="00F572AA">
        <w:t>4.2</w:t>
      </w:r>
      <w:r w:rsidR="004D41AB">
        <w:fldChar w:fldCharType="end"/>
      </w:r>
      <w:r w:rsidR="004D41AB">
        <w:t xml:space="preserve">, </w:t>
      </w:r>
      <w:r w:rsidR="004D41AB">
        <w:fldChar w:fldCharType="begin"/>
      </w:r>
      <w:r w:rsidR="004D41AB">
        <w:instrText xml:space="preserve"> REF _Ref481499098 \r \h </w:instrText>
      </w:r>
      <w:r w:rsidR="004D41AB">
        <w:fldChar w:fldCharType="separate"/>
      </w:r>
      <w:r w:rsidR="00F572AA">
        <w:t>4.3</w:t>
      </w:r>
      <w:r w:rsidR="004D41AB">
        <w:fldChar w:fldCharType="end"/>
      </w:r>
      <w:r w:rsidR="004D41AB">
        <w:t xml:space="preserve"> and </w:t>
      </w:r>
      <w:r w:rsidR="004D41AB">
        <w:fldChar w:fldCharType="begin"/>
      </w:r>
      <w:r w:rsidR="004D41AB">
        <w:instrText xml:space="preserve"> REF _Ref481499099 \r \h </w:instrText>
      </w:r>
      <w:r w:rsidR="004D41AB">
        <w:fldChar w:fldCharType="separate"/>
      </w:r>
      <w:r w:rsidR="00F572AA">
        <w:t>4.4</w:t>
      </w:r>
      <w:r w:rsidR="004D41AB">
        <w:fldChar w:fldCharType="end"/>
      </w:r>
      <w:r w:rsidR="004D41AB">
        <w:t>.</w:t>
      </w:r>
      <w:r w:rsidR="00132D9C">
        <w:t xml:space="preserve"> to showcase the respective properties of each </w:t>
      </w:r>
      <w:r w:rsidR="009C0AC2">
        <w:t>m</w:t>
      </w:r>
      <w:r w:rsidR="00132D9C">
        <w:t>odel.</w:t>
      </w:r>
    </w:p>
    <w:p w14:paraId="4157DBF3" w14:textId="77777777" w:rsidR="008206B3" w:rsidRDefault="008206B3" w:rsidP="007E61C6"/>
    <w:p w14:paraId="0B2F5B16" w14:textId="77777777" w:rsidR="00E52307" w:rsidRDefault="00E52307" w:rsidP="007E61C6"/>
    <w:p w14:paraId="09B7D29F" w14:textId="77777777" w:rsidR="00E52307" w:rsidRDefault="00E52307" w:rsidP="007E61C6"/>
    <w:p w14:paraId="6C17D91A" w14:textId="77777777" w:rsidR="00E52307" w:rsidRDefault="00E52307" w:rsidP="007E61C6"/>
    <w:p w14:paraId="69F0B540" w14:textId="77777777" w:rsidR="00E52307" w:rsidRPr="00B13435" w:rsidRDefault="00E52307" w:rsidP="007E61C6"/>
    <w:p w14:paraId="6AFFE5EA" w14:textId="4FD29D5E" w:rsidR="00ED4513" w:rsidRDefault="00ED4513" w:rsidP="0078247D">
      <w:pPr>
        <w:pStyle w:val="Heading2"/>
        <w:numPr>
          <w:ilvl w:val="1"/>
          <w:numId w:val="19"/>
        </w:numPr>
        <w:ind w:left="709" w:hanging="709"/>
      </w:pPr>
      <w:bookmarkStart w:id="64" w:name="_Ref481499096"/>
      <w:bookmarkStart w:id="65" w:name="_Toc482460912"/>
      <w:r>
        <w:lastRenderedPageBreak/>
        <w:t>BASE Model</w:t>
      </w:r>
      <w:bookmarkEnd w:id="64"/>
      <w:bookmarkEnd w:id="65"/>
    </w:p>
    <w:p w14:paraId="74A46957" w14:textId="72F0AB32" w:rsidR="0031058F" w:rsidRDefault="0040484C" w:rsidP="006E3C72">
      <w:pPr>
        <w:ind w:firstLine="709"/>
      </w:pPr>
      <w:r>
        <w:t xml:space="preserve">As described in Section </w:t>
      </w:r>
      <w:r w:rsidR="00C927F9">
        <w:fldChar w:fldCharType="begin"/>
      </w:r>
      <w:r w:rsidR="00C927F9">
        <w:instrText xml:space="preserve"> REF _Ref479437621 \r \h </w:instrText>
      </w:r>
      <w:r w:rsidR="00C927F9">
        <w:fldChar w:fldCharType="separate"/>
      </w:r>
      <w:r w:rsidR="00F572AA">
        <w:t>3.4</w:t>
      </w:r>
      <w:r w:rsidR="00C927F9">
        <w:fldChar w:fldCharType="end"/>
      </w:r>
      <w:r w:rsidR="00C927F9">
        <w:t>, th</w:t>
      </w:r>
      <w:r w:rsidR="00104243">
        <w:t>e BASE M</w:t>
      </w:r>
      <w:r w:rsidR="00C927F9">
        <w:t xml:space="preserve">odel constitutes the foundation of the predictive power of the CFTC data and acts as the benchmark for the AR Model and GARCH </w:t>
      </w:r>
      <w:r w:rsidR="00C57E4B">
        <w:t xml:space="preserve">Model. </w:t>
      </w:r>
      <w:r w:rsidR="00104243">
        <w:t xml:space="preserve">In short, the BASE Model is always in the market </w:t>
      </w:r>
      <w:r w:rsidR="00E06901">
        <w:t>attempting</w:t>
      </w:r>
      <w:r w:rsidR="00104243">
        <w:t xml:space="preserve"> to generate positive returns from </w:t>
      </w:r>
      <w:r w:rsidR="00E06901">
        <w:t>being on the</w:t>
      </w:r>
      <w:r w:rsidR="00104243">
        <w:t xml:space="preserve"> same side </w:t>
      </w:r>
      <w:r w:rsidR="00E06901">
        <w:t>as</w:t>
      </w:r>
      <w:r w:rsidR="00104243">
        <w:t xml:space="preserve"> the participants.</w:t>
      </w:r>
    </w:p>
    <w:p w14:paraId="0E2A1300" w14:textId="10C5C116" w:rsidR="009043D9" w:rsidRDefault="00023FC6" w:rsidP="00780601">
      <w:pPr>
        <w:ind w:firstLine="709"/>
      </w:pPr>
      <w:r>
        <w:t>The main performance metrics of the randomly selected asset</w:t>
      </w:r>
      <w:r w:rsidR="002B75C5">
        <w:t>s</w:t>
      </w:r>
      <w:r>
        <w:t xml:space="preserve"> are displayed in</w:t>
      </w:r>
      <w:r w:rsidR="00125347">
        <w:t xml:space="preserve"> </w:t>
      </w:r>
      <w:r w:rsidR="00125347">
        <w:fldChar w:fldCharType="begin"/>
      </w:r>
      <w:r w:rsidR="00125347">
        <w:instrText xml:space="preserve"> REF _Ref481831703 \h </w:instrText>
      </w:r>
      <w:r w:rsidR="00125347">
        <w:fldChar w:fldCharType="separate"/>
      </w:r>
      <w:r w:rsidR="00F572AA">
        <w:t xml:space="preserve">Table </w:t>
      </w:r>
      <w:r w:rsidR="00F572AA">
        <w:rPr>
          <w:noProof/>
        </w:rPr>
        <w:t>4</w:t>
      </w:r>
      <w:r w:rsidR="00F572AA">
        <w:noBreakHyphen/>
      </w:r>
      <w:r w:rsidR="00F572AA">
        <w:rPr>
          <w:noProof/>
        </w:rPr>
        <w:t>1</w:t>
      </w:r>
      <w:r w:rsidR="00125347">
        <w:fldChar w:fldCharType="end"/>
      </w:r>
      <w:r>
        <w:t xml:space="preserve">, while the respective indexed </w:t>
      </w:r>
      <w:r w:rsidR="00322D7C">
        <w:t>cumulative returns</w:t>
      </w:r>
      <w:r>
        <w:t xml:space="preserve"> are presented in </w:t>
      </w:r>
      <w:r>
        <w:fldChar w:fldCharType="begin"/>
      </w:r>
      <w:r>
        <w:instrText xml:space="preserve"> REF _Ref481609106 \h </w:instrText>
      </w:r>
      <w:r>
        <w:fldChar w:fldCharType="separate"/>
      </w:r>
      <w:r w:rsidR="00F572AA">
        <w:t xml:space="preserve">Figure </w:t>
      </w:r>
      <w:r w:rsidR="00F572AA">
        <w:rPr>
          <w:noProof/>
        </w:rPr>
        <w:t>4</w:t>
      </w:r>
      <w:r w:rsidR="00F572AA">
        <w:noBreakHyphen/>
      </w:r>
      <w:r w:rsidR="00F572AA">
        <w:rPr>
          <w:noProof/>
        </w:rPr>
        <w:t>1</w:t>
      </w:r>
      <w:r>
        <w:fldChar w:fldCharType="end"/>
      </w:r>
      <w:r>
        <w:t>.</w:t>
      </w:r>
      <w:r w:rsidR="00A024FC">
        <w:t xml:space="preserve"> Except from the overall posit</w:t>
      </w:r>
      <w:r w:rsidR="00CF2017">
        <w:t xml:space="preserve">ive performance </w:t>
      </w:r>
      <w:r w:rsidR="00A024FC">
        <w:t>of the curves</w:t>
      </w:r>
      <w:r w:rsidR="00CF2017">
        <w:t xml:space="preserve"> (except </w:t>
      </w:r>
      <w:r w:rsidR="00E237B8">
        <w:t>the Euro</w:t>
      </w:r>
      <w:r w:rsidR="00CF2017">
        <w:t>)</w:t>
      </w:r>
      <w:r w:rsidR="00A024FC">
        <w:t>, the metrics indicate in all cases high Hit Ratios</w:t>
      </w:r>
      <w:r w:rsidR="00A024FC">
        <w:rPr>
          <w:rStyle w:val="FootnoteReference"/>
        </w:rPr>
        <w:footnoteReference w:id="33"/>
      </w:r>
      <w:r w:rsidR="00A024FC">
        <w:t xml:space="preserve">; this, </w:t>
      </w:r>
      <w:r w:rsidR="00FD6FA6">
        <w:t>in combination with the</w:t>
      </w:r>
      <w:r w:rsidR="00A024FC">
        <w:t xml:space="preserve"> meagre Profit Factors</w:t>
      </w:r>
      <w:r w:rsidR="00CF2017">
        <w:rPr>
          <w:rStyle w:val="FootnoteReference"/>
        </w:rPr>
        <w:footnoteReference w:id="34"/>
      </w:r>
      <w:r w:rsidR="00A024FC">
        <w:t>, indicate that a large number of positive, albeit small in profit, trades are counterbalanced by a small number, albeit large in loss, trades.</w:t>
      </w:r>
      <w:r w:rsidR="00780601">
        <w:t xml:space="preserve"> Furthermore, the </w:t>
      </w:r>
      <w:r w:rsidR="006556A9">
        <w:t>Max.</w:t>
      </w:r>
      <w:r w:rsidR="00780601">
        <w:t xml:space="preserve"> Drawdowns appear to be substantial (</w:t>
      </w:r>
      <w:r w:rsidR="00CD2F47">
        <w:t xml:space="preserve">in the </w:t>
      </w:r>
      <w:r w:rsidR="00780601">
        <w:t xml:space="preserve">10% area), </w:t>
      </w:r>
      <w:r w:rsidR="008F26AB">
        <w:t xml:space="preserve">a negative attribute compounded by </w:t>
      </w:r>
      <w:r w:rsidR="00780601">
        <w:t xml:space="preserve">similar or </w:t>
      </w:r>
      <w:r w:rsidR="008F26AB">
        <w:t xml:space="preserve">even </w:t>
      </w:r>
      <w:r w:rsidR="00780601">
        <w:t xml:space="preserve">lower absolute cumulative returns. </w:t>
      </w:r>
      <w:r w:rsidR="008F26AB">
        <w:t>To summarise</w:t>
      </w:r>
      <w:r w:rsidR="00780601">
        <w:t xml:space="preserve">, with the exception of </w:t>
      </w:r>
      <w:r w:rsidR="00E237B8">
        <w:t>the Japanese Yen</w:t>
      </w:r>
      <w:r w:rsidR="00780601">
        <w:t xml:space="preserve"> whose performance stands out, the remaining assets’ equities feature relatively high volatilities, </w:t>
      </w:r>
      <w:r w:rsidR="002D6B70">
        <w:t>as reflected by</w:t>
      </w:r>
      <w:r w:rsidR="00780601">
        <w:t xml:space="preserve"> their Sharpe Ratios.</w:t>
      </w:r>
    </w:p>
    <w:p w14:paraId="35673B6D" w14:textId="77777777" w:rsidR="008F067A" w:rsidRPr="00780601" w:rsidRDefault="008F067A" w:rsidP="009043D9">
      <w:pPr>
        <w:rPr>
          <w:sz w:val="10"/>
          <w:szCs w:val="10"/>
        </w:rPr>
      </w:pPr>
    </w:p>
    <w:tbl>
      <w:tblPr>
        <w:tblStyle w:val="TableGrid"/>
        <w:tblW w:w="9069" w:type="dxa"/>
        <w:jc w:val="center"/>
        <w:tblLook w:val="04A0" w:firstRow="1" w:lastRow="0" w:firstColumn="1" w:lastColumn="0" w:noHBand="0" w:noVBand="1"/>
      </w:tblPr>
      <w:tblGrid>
        <w:gridCol w:w="1835"/>
        <w:gridCol w:w="1220"/>
        <w:gridCol w:w="1573"/>
        <w:gridCol w:w="963"/>
        <w:gridCol w:w="1650"/>
        <w:gridCol w:w="1828"/>
      </w:tblGrid>
      <w:tr w:rsidR="008F26AB" w:rsidRPr="00990EDB" w14:paraId="6540EAE5" w14:textId="2A4EFFB6" w:rsidTr="001E6EF3">
        <w:trPr>
          <w:trHeight w:hRule="exact" w:val="227"/>
          <w:jc w:val="center"/>
        </w:trPr>
        <w:tc>
          <w:tcPr>
            <w:tcW w:w="1835" w:type="dxa"/>
            <w:tcBorders>
              <w:top w:val="single" w:sz="4" w:space="0" w:color="auto"/>
              <w:left w:val="single" w:sz="4" w:space="0" w:color="auto"/>
            </w:tcBorders>
          </w:tcPr>
          <w:p w14:paraId="09925EBC" w14:textId="27E2AB86" w:rsidR="001F0C0A" w:rsidRPr="001E6EF3" w:rsidRDefault="001E6EF3" w:rsidP="001E6EF3">
            <w:pPr>
              <w:jc w:val="right"/>
              <w:rPr>
                <w:b/>
                <w:sz w:val="18"/>
                <w:szCs w:val="18"/>
              </w:rPr>
            </w:pPr>
            <w:r w:rsidRPr="001E6EF3">
              <w:rPr>
                <w:b/>
                <w:sz w:val="18"/>
                <w:szCs w:val="18"/>
              </w:rPr>
              <w:t>Asset</w:t>
            </w:r>
          </w:p>
        </w:tc>
        <w:tc>
          <w:tcPr>
            <w:tcW w:w="1220" w:type="dxa"/>
          </w:tcPr>
          <w:p w14:paraId="4F490612" w14:textId="429650DC" w:rsidR="001F0C0A" w:rsidRPr="00990EDB" w:rsidRDefault="001F0C0A" w:rsidP="00E83299">
            <w:pPr>
              <w:jc w:val="center"/>
              <w:rPr>
                <w:b/>
                <w:sz w:val="18"/>
                <w:szCs w:val="18"/>
              </w:rPr>
            </w:pPr>
            <w:r w:rsidRPr="00990EDB">
              <w:rPr>
                <w:b/>
                <w:sz w:val="18"/>
                <w:szCs w:val="18"/>
              </w:rPr>
              <w:t>GBPUSD</w:t>
            </w:r>
          </w:p>
        </w:tc>
        <w:tc>
          <w:tcPr>
            <w:tcW w:w="1573" w:type="dxa"/>
          </w:tcPr>
          <w:p w14:paraId="3F7ACE16" w14:textId="590F155C" w:rsidR="001F0C0A" w:rsidRPr="00990EDB" w:rsidRDefault="001F0C0A" w:rsidP="00E83299">
            <w:pPr>
              <w:jc w:val="center"/>
              <w:rPr>
                <w:b/>
                <w:sz w:val="18"/>
                <w:szCs w:val="18"/>
              </w:rPr>
            </w:pPr>
            <w:r>
              <w:rPr>
                <w:b/>
                <w:sz w:val="18"/>
                <w:szCs w:val="18"/>
              </w:rPr>
              <w:t>USDCAD</w:t>
            </w:r>
          </w:p>
        </w:tc>
        <w:tc>
          <w:tcPr>
            <w:tcW w:w="963" w:type="dxa"/>
          </w:tcPr>
          <w:p w14:paraId="77468BBE" w14:textId="0656740D" w:rsidR="001F0C0A" w:rsidRPr="00990EDB" w:rsidRDefault="001F0C0A" w:rsidP="00E83299">
            <w:pPr>
              <w:jc w:val="center"/>
              <w:rPr>
                <w:b/>
                <w:sz w:val="18"/>
                <w:szCs w:val="18"/>
              </w:rPr>
            </w:pPr>
            <w:r>
              <w:rPr>
                <w:b/>
                <w:sz w:val="18"/>
                <w:szCs w:val="18"/>
              </w:rPr>
              <w:t>USDJPY</w:t>
            </w:r>
          </w:p>
        </w:tc>
        <w:tc>
          <w:tcPr>
            <w:tcW w:w="1650" w:type="dxa"/>
          </w:tcPr>
          <w:p w14:paraId="3C817D54" w14:textId="3128E915" w:rsidR="001F0C0A" w:rsidRDefault="001F0C0A" w:rsidP="00E83299">
            <w:pPr>
              <w:jc w:val="center"/>
              <w:rPr>
                <w:b/>
                <w:sz w:val="18"/>
                <w:szCs w:val="18"/>
              </w:rPr>
            </w:pPr>
            <w:r>
              <w:rPr>
                <w:b/>
                <w:sz w:val="18"/>
                <w:szCs w:val="18"/>
              </w:rPr>
              <w:t>AUDUSD</w:t>
            </w:r>
          </w:p>
        </w:tc>
        <w:tc>
          <w:tcPr>
            <w:tcW w:w="1828" w:type="dxa"/>
          </w:tcPr>
          <w:p w14:paraId="33B4C0A3" w14:textId="0C1BA6D9" w:rsidR="001F0C0A" w:rsidRDefault="001F0C0A" w:rsidP="00E83299">
            <w:pPr>
              <w:jc w:val="center"/>
              <w:rPr>
                <w:b/>
                <w:sz w:val="18"/>
                <w:szCs w:val="18"/>
              </w:rPr>
            </w:pPr>
            <w:r>
              <w:rPr>
                <w:b/>
                <w:sz w:val="18"/>
                <w:szCs w:val="18"/>
              </w:rPr>
              <w:t>EURUSD</w:t>
            </w:r>
          </w:p>
        </w:tc>
      </w:tr>
      <w:tr w:rsidR="008F26AB" w:rsidRPr="00990EDB" w14:paraId="72D67933" w14:textId="384EFDB0" w:rsidTr="008F26AB">
        <w:trPr>
          <w:trHeight w:hRule="exact" w:val="227"/>
          <w:jc w:val="center"/>
        </w:trPr>
        <w:tc>
          <w:tcPr>
            <w:tcW w:w="1835" w:type="dxa"/>
          </w:tcPr>
          <w:p w14:paraId="06804948" w14:textId="3834AFA9" w:rsidR="001F0C0A" w:rsidRPr="001E6EF3" w:rsidRDefault="001F0C0A" w:rsidP="001E6EF3">
            <w:pPr>
              <w:jc w:val="right"/>
              <w:rPr>
                <w:b/>
                <w:sz w:val="18"/>
                <w:szCs w:val="18"/>
              </w:rPr>
            </w:pPr>
            <w:r w:rsidRPr="001E6EF3">
              <w:rPr>
                <w:b/>
                <w:sz w:val="18"/>
                <w:szCs w:val="18"/>
              </w:rPr>
              <w:t>Participant</w:t>
            </w:r>
          </w:p>
        </w:tc>
        <w:tc>
          <w:tcPr>
            <w:tcW w:w="1220" w:type="dxa"/>
          </w:tcPr>
          <w:p w14:paraId="02880CD4" w14:textId="5843B6DE" w:rsidR="001F0C0A" w:rsidRPr="00990EDB" w:rsidRDefault="001F0C0A" w:rsidP="00E83299">
            <w:pPr>
              <w:jc w:val="center"/>
              <w:rPr>
                <w:b/>
                <w:sz w:val="18"/>
                <w:szCs w:val="18"/>
              </w:rPr>
            </w:pPr>
            <w:r w:rsidRPr="00990EDB">
              <w:rPr>
                <w:b/>
                <w:sz w:val="18"/>
                <w:szCs w:val="18"/>
              </w:rPr>
              <w:t>Commercial</w:t>
            </w:r>
          </w:p>
        </w:tc>
        <w:tc>
          <w:tcPr>
            <w:tcW w:w="1573" w:type="dxa"/>
          </w:tcPr>
          <w:p w14:paraId="3860C0F0" w14:textId="32B35A5E" w:rsidR="001F0C0A" w:rsidRPr="00990EDB" w:rsidRDefault="001F0C0A" w:rsidP="00E83299">
            <w:pPr>
              <w:jc w:val="center"/>
              <w:rPr>
                <w:b/>
                <w:sz w:val="18"/>
                <w:szCs w:val="18"/>
              </w:rPr>
            </w:pPr>
            <w:r>
              <w:rPr>
                <w:b/>
                <w:sz w:val="18"/>
                <w:szCs w:val="18"/>
              </w:rPr>
              <w:t>Asset Manager</w:t>
            </w:r>
          </w:p>
        </w:tc>
        <w:tc>
          <w:tcPr>
            <w:tcW w:w="963" w:type="dxa"/>
          </w:tcPr>
          <w:p w14:paraId="116F1733" w14:textId="3DAEC5EE" w:rsidR="001F0C0A" w:rsidRPr="00990EDB" w:rsidRDefault="001F0C0A" w:rsidP="00E83299">
            <w:pPr>
              <w:jc w:val="center"/>
              <w:rPr>
                <w:b/>
                <w:sz w:val="18"/>
                <w:szCs w:val="18"/>
              </w:rPr>
            </w:pPr>
            <w:r>
              <w:rPr>
                <w:b/>
                <w:sz w:val="18"/>
                <w:szCs w:val="18"/>
              </w:rPr>
              <w:t>Dealer</w:t>
            </w:r>
          </w:p>
        </w:tc>
        <w:tc>
          <w:tcPr>
            <w:tcW w:w="1650" w:type="dxa"/>
          </w:tcPr>
          <w:p w14:paraId="18E65E7B" w14:textId="0982A4B2" w:rsidR="001F0C0A" w:rsidRDefault="001F0C0A" w:rsidP="00E83299">
            <w:pPr>
              <w:jc w:val="center"/>
              <w:rPr>
                <w:b/>
                <w:sz w:val="18"/>
                <w:szCs w:val="18"/>
              </w:rPr>
            </w:pPr>
            <w:r>
              <w:rPr>
                <w:b/>
                <w:sz w:val="18"/>
                <w:szCs w:val="18"/>
              </w:rPr>
              <w:t>NonCommercials</w:t>
            </w:r>
          </w:p>
        </w:tc>
        <w:tc>
          <w:tcPr>
            <w:tcW w:w="1828" w:type="dxa"/>
          </w:tcPr>
          <w:p w14:paraId="496725EC" w14:textId="1BDC80EA" w:rsidR="001F0C0A" w:rsidRDefault="001F0C0A" w:rsidP="00E83299">
            <w:pPr>
              <w:jc w:val="center"/>
              <w:rPr>
                <w:b/>
                <w:sz w:val="18"/>
                <w:szCs w:val="18"/>
              </w:rPr>
            </w:pPr>
            <w:r>
              <w:rPr>
                <w:b/>
                <w:sz w:val="18"/>
                <w:szCs w:val="18"/>
              </w:rPr>
              <w:t>Leveverage Money</w:t>
            </w:r>
          </w:p>
        </w:tc>
      </w:tr>
      <w:tr w:rsidR="008F26AB" w:rsidRPr="00990EDB" w14:paraId="29399737" w14:textId="1526B889" w:rsidTr="008F26AB">
        <w:trPr>
          <w:trHeight w:hRule="exact" w:val="227"/>
          <w:jc w:val="center"/>
        </w:trPr>
        <w:tc>
          <w:tcPr>
            <w:tcW w:w="1835" w:type="dxa"/>
          </w:tcPr>
          <w:p w14:paraId="28F48B58" w14:textId="73C99ACC" w:rsidR="001F0C0A" w:rsidRPr="00990EDB" w:rsidRDefault="008F067A" w:rsidP="00990EDB">
            <w:pPr>
              <w:rPr>
                <w:sz w:val="18"/>
                <w:szCs w:val="18"/>
              </w:rPr>
            </w:pPr>
            <w:r>
              <w:rPr>
                <w:sz w:val="18"/>
                <w:szCs w:val="18"/>
              </w:rPr>
              <w:t>Cum</w:t>
            </w:r>
            <w:r w:rsidR="001F0C0A" w:rsidRPr="00990EDB">
              <w:rPr>
                <w:sz w:val="18"/>
                <w:szCs w:val="18"/>
              </w:rPr>
              <w:t>. Performance</w:t>
            </w:r>
          </w:p>
        </w:tc>
        <w:tc>
          <w:tcPr>
            <w:tcW w:w="1220" w:type="dxa"/>
          </w:tcPr>
          <w:p w14:paraId="48928583" w14:textId="1CB86227" w:rsidR="001F0C0A" w:rsidRPr="00990EDB" w:rsidRDefault="001F0C0A" w:rsidP="00E83299">
            <w:pPr>
              <w:jc w:val="center"/>
              <w:rPr>
                <w:sz w:val="18"/>
                <w:szCs w:val="18"/>
              </w:rPr>
            </w:pPr>
            <w:r>
              <w:rPr>
                <w:sz w:val="18"/>
                <w:szCs w:val="18"/>
              </w:rPr>
              <w:t>+11.6%</w:t>
            </w:r>
          </w:p>
        </w:tc>
        <w:tc>
          <w:tcPr>
            <w:tcW w:w="1573" w:type="dxa"/>
          </w:tcPr>
          <w:p w14:paraId="3818C490" w14:textId="689A2B09" w:rsidR="001F0C0A" w:rsidRPr="00990EDB" w:rsidRDefault="001F0C0A" w:rsidP="00E83299">
            <w:pPr>
              <w:jc w:val="center"/>
              <w:rPr>
                <w:sz w:val="18"/>
                <w:szCs w:val="18"/>
              </w:rPr>
            </w:pPr>
            <w:r>
              <w:rPr>
                <w:sz w:val="18"/>
                <w:szCs w:val="18"/>
              </w:rPr>
              <w:t>+13.6%</w:t>
            </w:r>
          </w:p>
        </w:tc>
        <w:tc>
          <w:tcPr>
            <w:tcW w:w="963" w:type="dxa"/>
          </w:tcPr>
          <w:p w14:paraId="54A3944D" w14:textId="4503D7AB" w:rsidR="001F0C0A" w:rsidRPr="00990EDB" w:rsidRDefault="001F0C0A" w:rsidP="00E83299">
            <w:pPr>
              <w:jc w:val="center"/>
              <w:rPr>
                <w:sz w:val="18"/>
                <w:szCs w:val="18"/>
              </w:rPr>
            </w:pPr>
            <w:r>
              <w:rPr>
                <w:sz w:val="18"/>
                <w:szCs w:val="18"/>
              </w:rPr>
              <w:t>+23.1%</w:t>
            </w:r>
          </w:p>
        </w:tc>
        <w:tc>
          <w:tcPr>
            <w:tcW w:w="1650" w:type="dxa"/>
          </w:tcPr>
          <w:p w14:paraId="5A65D404" w14:textId="73F500E0" w:rsidR="001F0C0A" w:rsidRDefault="001F0C0A" w:rsidP="00E83299">
            <w:pPr>
              <w:jc w:val="center"/>
              <w:rPr>
                <w:sz w:val="18"/>
                <w:szCs w:val="18"/>
              </w:rPr>
            </w:pPr>
            <w:r>
              <w:rPr>
                <w:sz w:val="18"/>
                <w:szCs w:val="18"/>
              </w:rPr>
              <w:t>+2.7%</w:t>
            </w:r>
          </w:p>
        </w:tc>
        <w:tc>
          <w:tcPr>
            <w:tcW w:w="1828" w:type="dxa"/>
          </w:tcPr>
          <w:p w14:paraId="09822588" w14:textId="754A5FAE" w:rsidR="001F0C0A" w:rsidRDefault="001F0C0A" w:rsidP="00E83299">
            <w:pPr>
              <w:jc w:val="center"/>
              <w:rPr>
                <w:sz w:val="18"/>
                <w:szCs w:val="18"/>
              </w:rPr>
            </w:pPr>
            <w:r>
              <w:rPr>
                <w:sz w:val="18"/>
                <w:szCs w:val="18"/>
              </w:rPr>
              <w:t>-0.2%</w:t>
            </w:r>
          </w:p>
        </w:tc>
      </w:tr>
      <w:tr w:rsidR="008F26AB" w:rsidRPr="00990EDB" w14:paraId="31448DAA" w14:textId="60E68A00" w:rsidTr="008F26AB">
        <w:trPr>
          <w:trHeight w:hRule="exact" w:val="227"/>
          <w:jc w:val="center"/>
        </w:trPr>
        <w:tc>
          <w:tcPr>
            <w:tcW w:w="1835" w:type="dxa"/>
          </w:tcPr>
          <w:p w14:paraId="216AD6B9" w14:textId="6CABBADF" w:rsidR="001F0C0A" w:rsidRPr="00990EDB" w:rsidRDefault="001F0C0A" w:rsidP="00990EDB">
            <w:pPr>
              <w:rPr>
                <w:sz w:val="18"/>
                <w:szCs w:val="18"/>
              </w:rPr>
            </w:pPr>
            <w:r>
              <w:rPr>
                <w:sz w:val="18"/>
                <w:szCs w:val="18"/>
              </w:rPr>
              <w:t>Profit Factor</w:t>
            </w:r>
          </w:p>
        </w:tc>
        <w:tc>
          <w:tcPr>
            <w:tcW w:w="1220" w:type="dxa"/>
          </w:tcPr>
          <w:p w14:paraId="1ABC4476" w14:textId="132CE6D0" w:rsidR="001F0C0A" w:rsidRPr="00990EDB" w:rsidRDefault="001F0C0A" w:rsidP="00E83299">
            <w:pPr>
              <w:jc w:val="center"/>
              <w:rPr>
                <w:sz w:val="18"/>
                <w:szCs w:val="18"/>
              </w:rPr>
            </w:pPr>
            <w:r>
              <w:rPr>
                <w:sz w:val="18"/>
                <w:szCs w:val="18"/>
              </w:rPr>
              <w:t>1.15</w:t>
            </w:r>
          </w:p>
        </w:tc>
        <w:tc>
          <w:tcPr>
            <w:tcW w:w="1573" w:type="dxa"/>
          </w:tcPr>
          <w:p w14:paraId="439B20C2" w14:textId="17ED5566" w:rsidR="001F0C0A" w:rsidRPr="00990EDB" w:rsidRDefault="001F0C0A" w:rsidP="00E83299">
            <w:pPr>
              <w:jc w:val="center"/>
              <w:rPr>
                <w:sz w:val="18"/>
                <w:szCs w:val="18"/>
              </w:rPr>
            </w:pPr>
            <w:r>
              <w:rPr>
                <w:sz w:val="18"/>
                <w:szCs w:val="18"/>
              </w:rPr>
              <w:t>1.28</w:t>
            </w:r>
          </w:p>
        </w:tc>
        <w:tc>
          <w:tcPr>
            <w:tcW w:w="963" w:type="dxa"/>
          </w:tcPr>
          <w:p w14:paraId="36DA6352" w14:textId="7D71F34C" w:rsidR="001F0C0A" w:rsidRPr="00990EDB" w:rsidRDefault="001F0C0A" w:rsidP="00E83299">
            <w:pPr>
              <w:jc w:val="center"/>
              <w:rPr>
                <w:sz w:val="18"/>
                <w:szCs w:val="18"/>
              </w:rPr>
            </w:pPr>
            <w:r>
              <w:rPr>
                <w:sz w:val="18"/>
                <w:szCs w:val="18"/>
              </w:rPr>
              <w:t>1.49</w:t>
            </w:r>
          </w:p>
        </w:tc>
        <w:tc>
          <w:tcPr>
            <w:tcW w:w="1650" w:type="dxa"/>
          </w:tcPr>
          <w:p w14:paraId="453BBF1C" w14:textId="192F84C4" w:rsidR="001F0C0A" w:rsidRDefault="001F0C0A" w:rsidP="00E83299">
            <w:pPr>
              <w:jc w:val="center"/>
              <w:rPr>
                <w:sz w:val="18"/>
                <w:szCs w:val="18"/>
              </w:rPr>
            </w:pPr>
            <w:r>
              <w:rPr>
                <w:sz w:val="18"/>
                <w:szCs w:val="18"/>
              </w:rPr>
              <w:t>1.04</w:t>
            </w:r>
          </w:p>
        </w:tc>
        <w:tc>
          <w:tcPr>
            <w:tcW w:w="1828" w:type="dxa"/>
          </w:tcPr>
          <w:p w14:paraId="074919AA" w14:textId="41458BC6" w:rsidR="001F0C0A" w:rsidRDefault="001F0C0A" w:rsidP="00E83299">
            <w:pPr>
              <w:jc w:val="center"/>
              <w:rPr>
                <w:sz w:val="18"/>
                <w:szCs w:val="18"/>
              </w:rPr>
            </w:pPr>
            <w:r>
              <w:rPr>
                <w:sz w:val="18"/>
                <w:szCs w:val="18"/>
              </w:rPr>
              <w:t>1.00</w:t>
            </w:r>
          </w:p>
        </w:tc>
      </w:tr>
      <w:tr w:rsidR="008F26AB" w:rsidRPr="00990EDB" w14:paraId="2FAE9878" w14:textId="1A6A454F" w:rsidTr="008F26AB">
        <w:trPr>
          <w:trHeight w:hRule="exact" w:val="227"/>
          <w:jc w:val="center"/>
        </w:trPr>
        <w:tc>
          <w:tcPr>
            <w:tcW w:w="1835" w:type="dxa"/>
          </w:tcPr>
          <w:p w14:paraId="2DFB8EC5" w14:textId="3C9F7F52" w:rsidR="001F0C0A" w:rsidRPr="00990EDB" w:rsidRDefault="001F0C0A" w:rsidP="00990EDB">
            <w:pPr>
              <w:rPr>
                <w:sz w:val="18"/>
                <w:szCs w:val="18"/>
              </w:rPr>
            </w:pPr>
            <w:r>
              <w:rPr>
                <w:sz w:val="18"/>
                <w:szCs w:val="18"/>
              </w:rPr>
              <w:t>Hit Ratio</w:t>
            </w:r>
          </w:p>
        </w:tc>
        <w:tc>
          <w:tcPr>
            <w:tcW w:w="1220" w:type="dxa"/>
          </w:tcPr>
          <w:p w14:paraId="26A0F781" w14:textId="4DE44AC0" w:rsidR="001F0C0A" w:rsidRPr="00990EDB" w:rsidRDefault="001F0C0A" w:rsidP="00E83299">
            <w:pPr>
              <w:jc w:val="center"/>
              <w:rPr>
                <w:sz w:val="18"/>
                <w:szCs w:val="18"/>
              </w:rPr>
            </w:pPr>
            <w:r>
              <w:rPr>
                <w:sz w:val="18"/>
                <w:szCs w:val="18"/>
              </w:rPr>
              <w:t>81.2%</w:t>
            </w:r>
          </w:p>
        </w:tc>
        <w:tc>
          <w:tcPr>
            <w:tcW w:w="1573" w:type="dxa"/>
          </w:tcPr>
          <w:p w14:paraId="0843E4D6" w14:textId="06F1EE9E" w:rsidR="001F0C0A" w:rsidRPr="00990EDB" w:rsidRDefault="001F0C0A" w:rsidP="00E83299">
            <w:pPr>
              <w:jc w:val="center"/>
              <w:rPr>
                <w:sz w:val="18"/>
                <w:szCs w:val="18"/>
              </w:rPr>
            </w:pPr>
            <w:r>
              <w:rPr>
                <w:sz w:val="18"/>
                <w:szCs w:val="18"/>
              </w:rPr>
              <w:t>86.0%</w:t>
            </w:r>
          </w:p>
        </w:tc>
        <w:tc>
          <w:tcPr>
            <w:tcW w:w="963" w:type="dxa"/>
          </w:tcPr>
          <w:p w14:paraId="577D6A5E" w14:textId="178FB48E" w:rsidR="001F0C0A" w:rsidRPr="00990EDB" w:rsidRDefault="001F0C0A" w:rsidP="00E83299">
            <w:pPr>
              <w:jc w:val="center"/>
              <w:rPr>
                <w:sz w:val="18"/>
                <w:szCs w:val="18"/>
              </w:rPr>
            </w:pPr>
            <w:r>
              <w:rPr>
                <w:sz w:val="18"/>
                <w:szCs w:val="18"/>
              </w:rPr>
              <w:t>86.9%</w:t>
            </w:r>
          </w:p>
        </w:tc>
        <w:tc>
          <w:tcPr>
            <w:tcW w:w="1650" w:type="dxa"/>
          </w:tcPr>
          <w:p w14:paraId="736DDB2E" w14:textId="4F05228D" w:rsidR="001F0C0A" w:rsidRDefault="001F0C0A" w:rsidP="00E83299">
            <w:pPr>
              <w:jc w:val="center"/>
              <w:rPr>
                <w:sz w:val="18"/>
                <w:szCs w:val="18"/>
              </w:rPr>
            </w:pPr>
            <w:r>
              <w:rPr>
                <w:sz w:val="18"/>
                <w:szCs w:val="18"/>
              </w:rPr>
              <w:t>82.4%</w:t>
            </w:r>
          </w:p>
        </w:tc>
        <w:tc>
          <w:tcPr>
            <w:tcW w:w="1828" w:type="dxa"/>
          </w:tcPr>
          <w:p w14:paraId="79F1A42A" w14:textId="2410049F" w:rsidR="001F0C0A" w:rsidRDefault="001F0C0A" w:rsidP="00E83299">
            <w:pPr>
              <w:jc w:val="center"/>
              <w:rPr>
                <w:sz w:val="18"/>
                <w:szCs w:val="18"/>
              </w:rPr>
            </w:pPr>
            <w:r>
              <w:rPr>
                <w:sz w:val="18"/>
                <w:szCs w:val="18"/>
              </w:rPr>
              <w:t>82.2%</w:t>
            </w:r>
          </w:p>
        </w:tc>
      </w:tr>
      <w:tr w:rsidR="008F26AB" w:rsidRPr="00990EDB" w14:paraId="0E3C83BB" w14:textId="4633CF80" w:rsidTr="008F26AB">
        <w:trPr>
          <w:trHeight w:hRule="exact" w:val="227"/>
          <w:jc w:val="center"/>
        </w:trPr>
        <w:tc>
          <w:tcPr>
            <w:tcW w:w="1835" w:type="dxa"/>
          </w:tcPr>
          <w:p w14:paraId="581C0C4F" w14:textId="70EF3535" w:rsidR="001F0C0A" w:rsidRPr="00990EDB" w:rsidRDefault="001F0C0A" w:rsidP="00990EDB">
            <w:pPr>
              <w:rPr>
                <w:sz w:val="18"/>
                <w:szCs w:val="18"/>
              </w:rPr>
            </w:pPr>
            <w:r>
              <w:rPr>
                <w:sz w:val="18"/>
                <w:szCs w:val="18"/>
              </w:rPr>
              <w:t>Max. DrawDown</w:t>
            </w:r>
          </w:p>
        </w:tc>
        <w:tc>
          <w:tcPr>
            <w:tcW w:w="1220" w:type="dxa"/>
          </w:tcPr>
          <w:p w14:paraId="47110EF0" w14:textId="23D92412" w:rsidR="001F0C0A" w:rsidRPr="00990EDB" w:rsidRDefault="001F0C0A" w:rsidP="00E83299">
            <w:pPr>
              <w:jc w:val="center"/>
              <w:rPr>
                <w:sz w:val="18"/>
                <w:szCs w:val="18"/>
              </w:rPr>
            </w:pPr>
            <w:r>
              <w:rPr>
                <w:sz w:val="18"/>
                <w:szCs w:val="18"/>
              </w:rPr>
              <w:t>-9.53%</w:t>
            </w:r>
          </w:p>
        </w:tc>
        <w:tc>
          <w:tcPr>
            <w:tcW w:w="1573" w:type="dxa"/>
          </w:tcPr>
          <w:p w14:paraId="7476D7AA" w14:textId="0A5BDE98" w:rsidR="001F0C0A" w:rsidRPr="00990EDB" w:rsidRDefault="001F0C0A" w:rsidP="00E83299">
            <w:pPr>
              <w:jc w:val="center"/>
              <w:rPr>
                <w:sz w:val="18"/>
                <w:szCs w:val="18"/>
              </w:rPr>
            </w:pPr>
            <w:r>
              <w:rPr>
                <w:sz w:val="18"/>
                <w:szCs w:val="18"/>
              </w:rPr>
              <w:t>-10.06%</w:t>
            </w:r>
          </w:p>
        </w:tc>
        <w:tc>
          <w:tcPr>
            <w:tcW w:w="963" w:type="dxa"/>
          </w:tcPr>
          <w:p w14:paraId="530A3EC1" w14:textId="7F0E6E7E" w:rsidR="001F0C0A" w:rsidRPr="00990EDB" w:rsidRDefault="001F0C0A" w:rsidP="00E83299">
            <w:pPr>
              <w:jc w:val="center"/>
              <w:rPr>
                <w:sz w:val="18"/>
                <w:szCs w:val="18"/>
              </w:rPr>
            </w:pPr>
            <w:r>
              <w:rPr>
                <w:sz w:val="18"/>
                <w:szCs w:val="18"/>
              </w:rPr>
              <w:t>-3.90%</w:t>
            </w:r>
          </w:p>
        </w:tc>
        <w:tc>
          <w:tcPr>
            <w:tcW w:w="1650" w:type="dxa"/>
          </w:tcPr>
          <w:p w14:paraId="01DEFBA0" w14:textId="42CCD86E" w:rsidR="001F0C0A" w:rsidRDefault="001F0C0A" w:rsidP="00E83299">
            <w:pPr>
              <w:jc w:val="center"/>
              <w:rPr>
                <w:sz w:val="18"/>
                <w:szCs w:val="18"/>
              </w:rPr>
            </w:pPr>
            <w:r>
              <w:rPr>
                <w:sz w:val="18"/>
                <w:szCs w:val="18"/>
              </w:rPr>
              <w:t>-9.96%</w:t>
            </w:r>
          </w:p>
        </w:tc>
        <w:tc>
          <w:tcPr>
            <w:tcW w:w="1828" w:type="dxa"/>
          </w:tcPr>
          <w:p w14:paraId="4CAC3F3C" w14:textId="158E0B80" w:rsidR="001F0C0A" w:rsidRDefault="001F0C0A" w:rsidP="00E83299">
            <w:pPr>
              <w:jc w:val="center"/>
              <w:rPr>
                <w:sz w:val="18"/>
                <w:szCs w:val="18"/>
              </w:rPr>
            </w:pPr>
            <w:r>
              <w:rPr>
                <w:sz w:val="18"/>
                <w:szCs w:val="18"/>
              </w:rPr>
              <w:t>-11.91%</w:t>
            </w:r>
          </w:p>
        </w:tc>
      </w:tr>
      <w:tr w:rsidR="008F26AB" w:rsidRPr="00990EDB" w14:paraId="6953CE62" w14:textId="0702C38E" w:rsidTr="008F26AB">
        <w:trPr>
          <w:trHeight w:hRule="exact" w:val="227"/>
          <w:jc w:val="center"/>
        </w:trPr>
        <w:tc>
          <w:tcPr>
            <w:tcW w:w="1835" w:type="dxa"/>
          </w:tcPr>
          <w:p w14:paraId="394B046F" w14:textId="5C499D14" w:rsidR="001F0C0A" w:rsidRPr="00990EDB" w:rsidRDefault="001F0C0A" w:rsidP="00990EDB">
            <w:pPr>
              <w:rPr>
                <w:sz w:val="18"/>
                <w:szCs w:val="18"/>
              </w:rPr>
            </w:pPr>
            <w:r>
              <w:rPr>
                <w:sz w:val="18"/>
                <w:szCs w:val="18"/>
              </w:rPr>
              <w:t>Sharpe Ratio</w:t>
            </w:r>
          </w:p>
        </w:tc>
        <w:tc>
          <w:tcPr>
            <w:tcW w:w="1220" w:type="dxa"/>
          </w:tcPr>
          <w:p w14:paraId="0DF5F3EA" w14:textId="0F1C009B" w:rsidR="001F0C0A" w:rsidRPr="00990EDB" w:rsidRDefault="001F0C0A" w:rsidP="00E83299">
            <w:pPr>
              <w:jc w:val="center"/>
              <w:rPr>
                <w:sz w:val="18"/>
                <w:szCs w:val="18"/>
              </w:rPr>
            </w:pPr>
            <w:r>
              <w:rPr>
                <w:sz w:val="18"/>
                <w:szCs w:val="18"/>
              </w:rPr>
              <w:t>0.32</w:t>
            </w:r>
          </w:p>
        </w:tc>
        <w:tc>
          <w:tcPr>
            <w:tcW w:w="1573" w:type="dxa"/>
          </w:tcPr>
          <w:p w14:paraId="2F9B0677" w14:textId="017733BB" w:rsidR="001F0C0A" w:rsidRPr="00990EDB" w:rsidRDefault="001F0C0A" w:rsidP="00E83299">
            <w:pPr>
              <w:jc w:val="center"/>
              <w:rPr>
                <w:sz w:val="18"/>
                <w:szCs w:val="18"/>
              </w:rPr>
            </w:pPr>
            <w:r>
              <w:rPr>
                <w:sz w:val="18"/>
                <w:szCs w:val="18"/>
              </w:rPr>
              <w:t>0.46</w:t>
            </w:r>
          </w:p>
        </w:tc>
        <w:tc>
          <w:tcPr>
            <w:tcW w:w="963" w:type="dxa"/>
          </w:tcPr>
          <w:p w14:paraId="3069F86B" w14:textId="67B1DFD7" w:rsidR="001F0C0A" w:rsidRPr="00990EDB" w:rsidRDefault="001F0C0A" w:rsidP="00E83299">
            <w:pPr>
              <w:jc w:val="center"/>
              <w:rPr>
                <w:sz w:val="18"/>
                <w:szCs w:val="18"/>
              </w:rPr>
            </w:pPr>
            <w:r>
              <w:rPr>
                <w:sz w:val="18"/>
                <w:szCs w:val="18"/>
              </w:rPr>
              <w:t>0.81</w:t>
            </w:r>
          </w:p>
        </w:tc>
        <w:tc>
          <w:tcPr>
            <w:tcW w:w="1650" w:type="dxa"/>
          </w:tcPr>
          <w:p w14:paraId="43DA84E4" w14:textId="4797BA05" w:rsidR="001F0C0A" w:rsidRDefault="001F0C0A" w:rsidP="00E83299">
            <w:pPr>
              <w:jc w:val="center"/>
              <w:rPr>
                <w:sz w:val="18"/>
                <w:szCs w:val="18"/>
              </w:rPr>
            </w:pPr>
            <w:r>
              <w:rPr>
                <w:sz w:val="18"/>
                <w:szCs w:val="18"/>
              </w:rPr>
              <w:t>0.09</w:t>
            </w:r>
          </w:p>
        </w:tc>
        <w:tc>
          <w:tcPr>
            <w:tcW w:w="1828" w:type="dxa"/>
          </w:tcPr>
          <w:p w14:paraId="1014E180" w14:textId="055BE8C6" w:rsidR="001F0C0A" w:rsidRDefault="001F0C0A" w:rsidP="00125347">
            <w:pPr>
              <w:keepNext/>
              <w:jc w:val="center"/>
              <w:rPr>
                <w:sz w:val="18"/>
                <w:szCs w:val="18"/>
              </w:rPr>
            </w:pPr>
            <w:r>
              <w:rPr>
                <w:sz w:val="18"/>
                <w:szCs w:val="18"/>
              </w:rPr>
              <w:t>0.01</w:t>
            </w:r>
          </w:p>
        </w:tc>
      </w:tr>
    </w:tbl>
    <w:p w14:paraId="5C02D924" w14:textId="2AC6A1D7" w:rsidR="00F5747B" w:rsidRPr="00F5747B" w:rsidRDefault="00125347" w:rsidP="00F5747B">
      <w:pPr>
        <w:pStyle w:val="Caption"/>
      </w:pPr>
      <w:bookmarkStart w:id="66" w:name="_Ref481831703"/>
      <w:bookmarkStart w:id="67" w:name="_Toc482460949"/>
      <w:r>
        <w:t xml:space="preserve">Table </w:t>
      </w:r>
      <w:fldSimple w:instr=" STYLEREF 1 \s ">
        <w:r w:rsidR="00F572AA">
          <w:rPr>
            <w:noProof/>
          </w:rPr>
          <w:t>4</w:t>
        </w:r>
      </w:fldSimple>
      <w:r w:rsidR="00391EE8">
        <w:noBreakHyphen/>
      </w:r>
      <w:fldSimple w:instr=" SEQ Table \* ARABIC \s 1 ">
        <w:r w:rsidR="00F572AA">
          <w:rPr>
            <w:noProof/>
          </w:rPr>
          <w:t>1</w:t>
        </w:r>
      </w:fldSimple>
      <w:bookmarkEnd w:id="66"/>
      <w:r w:rsidR="00B94A24">
        <w:t xml:space="preserve"> – BASE Model Performance M</w:t>
      </w:r>
      <w:r>
        <w:t>etrics</w:t>
      </w:r>
      <w:r w:rsidR="001A5E9C">
        <w:t xml:space="preserve"> (weekly basis)</w:t>
      </w:r>
      <w:bookmarkEnd w:id="67"/>
    </w:p>
    <w:p w14:paraId="71579F16" w14:textId="1D692C64" w:rsidR="00023FC6" w:rsidRDefault="00E06901" w:rsidP="00BC44CF">
      <w:pPr>
        <w:jc w:val="center"/>
      </w:pPr>
      <w:r>
        <w:rPr>
          <w:noProof/>
          <w:lang w:eastAsia="en-GB"/>
        </w:rPr>
        <w:drawing>
          <wp:inline distT="0" distB="0" distL="0" distR="0" wp14:anchorId="64A7235D" wp14:editId="26C503A8">
            <wp:extent cx="3960000" cy="2879725"/>
            <wp:effectExtent l="25400" t="25400" r="27940" b="15875"/>
            <wp:docPr id="52" name="Picture 52" descr="../Python/Equities/COMB_BAS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Python/Equities/COMB_BAS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66" t="5684" r="8048" b="1584"/>
                    <a:stretch/>
                  </pic:blipFill>
                  <pic:spPr bwMode="auto">
                    <a:xfrm>
                      <a:off x="0" y="0"/>
                      <a:ext cx="3960000" cy="28797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4E35F8" w14:textId="39196B66" w:rsidR="009D4CFA" w:rsidRPr="009D4CFA" w:rsidRDefault="008166B4" w:rsidP="00E52307">
      <w:pPr>
        <w:pStyle w:val="Caption"/>
        <w:jc w:val="left"/>
      </w:pPr>
      <w:bookmarkStart w:id="68" w:name="_Ref481609106"/>
      <w:bookmarkStart w:id="69" w:name="_Toc482460939"/>
      <w:r>
        <w:t xml:space="preserve">Figure </w:t>
      </w:r>
      <w:fldSimple w:instr=" STYLEREF 1 \s ">
        <w:r w:rsidR="00F572AA">
          <w:rPr>
            <w:noProof/>
          </w:rPr>
          <w:t>4</w:t>
        </w:r>
      </w:fldSimple>
      <w:r w:rsidR="0050494D">
        <w:noBreakHyphen/>
      </w:r>
      <w:fldSimple w:instr=" SEQ Figure \* ARABIC \s 1 ">
        <w:r w:rsidR="00F572AA">
          <w:rPr>
            <w:noProof/>
          </w:rPr>
          <w:t>1</w:t>
        </w:r>
      </w:fldSimple>
      <w:bookmarkEnd w:id="68"/>
      <w:r w:rsidR="00F82758">
        <w:t xml:space="preserve"> – </w:t>
      </w:r>
      <w:r w:rsidR="00BB0998">
        <w:t xml:space="preserve">BASE Model </w:t>
      </w:r>
      <w:r w:rsidR="00EC577A">
        <w:t>– Cum. Returns (per asset)</w:t>
      </w:r>
      <w:bookmarkEnd w:id="69"/>
    </w:p>
    <w:p w14:paraId="2BDEAE1A" w14:textId="5B636306" w:rsidR="00ED4513" w:rsidRDefault="00ED4513" w:rsidP="00ED4513">
      <w:pPr>
        <w:pStyle w:val="Heading2"/>
        <w:numPr>
          <w:ilvl w:val="1"/>
          <w:numId w:val="19"/>
        </w:numPr>
        <w:ind w:left="709" w:hanging="709"/>
      </w:pPr>
      <w:bookmarkStart w:id="70" w:name="_Ref481499098"/>
      <w:bookmarkStart w:id="71" w:name="_Toc482460913"/>
      <w:r>
        <w:lastRenderedPageBreak/>
        <w:t>AR Model</w:t>
      </w:r>
      <w:bookmarkEnd w:id="70"/>
      <w:bookmarkEnd w:id="71"/>
    </w:p>
    <w:p w14:paraId="5BCCB09A" w14:textId="10727EBE" w:rsidR="00D22DEF" w:rsidRDefault="00FD23E8" w:rsidP="00D80EF1">
      <w:pPr>
        <w:ind w:firstLine="709"/>
        <w:rPr>
          <w:rFonts w:eastAsiaTheme="minorEastAsia"/>
        </w:rPr>
      </w:pPr>
      <w:r>
        <w:t>Moving</w:t>
      </w:r>
      <w:r w:rsidR="0058172A">
        <w:t xml:space="preserve"> on to the AR Model, as presented in Section </w:t>
      </w:r>
      <w:r w:rsidR="0058172A">
        <w:fldChar w:fldCharType="begin"/>
      </w:r>
      <w:r w:rsidR="0058172A">
        <w:instrText xml:space="preserve"> REF _Ref479437624 \r \h </w:instrText>
      </w:r>
      <w:r w:rsidR="0058172A">
        <w:fldChar w:fldCharType="separate"/>
      </w:r>
      <w:r w:rsidR="00F572AA">
        <w:t>3.5</w:t>
      </w:r>
      <w:r w:rsidR="0058172A">
        <w:fldChar w:fldCharType="end"/>
      </w:r>
      <w:r w:rsidR="0058172A">
        <w:t xml:space="preserve">, this model constitutes of an AR(1) process combined with a </w:t>
      </w:r>
      <m:oMath>
        <m:r>
          <w:rPr>
            <w:rFonts w:ascii="Cambria Math" w:hAnsi="Cambria Math"/>
          </w:rPr>
          <m:t>±10%</m:t>
        </m:r>
      </m:oMath>
      <w:r w:rsidR="0058172A">
        <w:rPr>
          <w:rFonts w:eastAsiaTheme="minorEastAsia"/>
        </w:rPr>
        <w:t xml:space="preserve"> filter and an optimization between the positioning return of the previous period and the forecasted value.</w:t>
      </w:r>
      <w:r w:rsidR="00D80EF1">
        <w:rPr>
          <w:rFonts w:eastAsiaTheme="minorEastAsia"/>
        </w:rPr>
        <w:t xml:space="preserve"> It is important to note this optimization is conducted only once, on the in-sample data, and employed in the out-of-sample series.</w:t>
      </w:r>
    </w:p>
    <w:p w14:paraId="701C9363" w14:textId="607B8F09" w:rsidR="00BB0998" w:rsidRDefault="00125347" w:rsidP="002A29D2">
      <w:pPr>
        <w:rPr>
          <w:rFonts w:eastAsiaTheme="minorEastAsia"/>
        </w:rPr>
      </w:pPr>
      <w:r>
        <w:rPr>
          <w:rFonts w:eastAsiaTheme="minorEastAsia"/>
        </w:rPr>
        <w:tab/>
        <w:t>The AR Model equity lines (</w:t>
      </w:r>
      <w:r>
        <w:rPr>
          <w:rFonts w:eastAsiaTheme="minorEastAsia"/>
        </w:rPr>
        <w:fldChar w:fldCharType="begin"/>
      </w:r>
      <w:r>
        <w:rPr>
          <w:rFonts w:eastAsiaTheme="minorEastAsia"/>
        </w:rPr>
        <w:instrText xml:space="preserve"> REF _Ref481831900 \h </w:instrText>
      </w:r>
      <w:r>
        <w:rPr>
          <w:rFonts w:eastAsiaTheme="minorEastAsia"/>
        </w:rPr>
      </w:r>
      <w:r>
        <w:rPr>
          <w:rFonts w:eastAsiaTheme="minorEastAsia"/>
        </w:rPr>
        <w:fldChar w:fldCharType="separate"/>
      </w:r>
      <w:r w:rsidR="00F572AA">
        <w:t xml:space="preserve">Figure </w:t>
      </w:r>
      <w:r w:rsidR="00F572AA">
        <w:rPr>
          <w:noProof/>
        </w:rPr>
        <w:t>4</w:t>
      </w:r>
      <w:r w:rsidR="00F572AA">
        <w:noBreakHyphen/>
      </w:r>
      <w:r w:rsidR="00F572AA">
        <w:rPr>
          <w:noProof/>
        </w:rPr>
        <w:t>2</w:t>
      </w:r>
      <w:r>
        <w:rPr>
          <w:rFonts w:eastAsiaTheme="minorEastAsia"/>
        </w:rPr>
        <w:fldChar w:fldCharType="end"/>
      </w:r>
      <w:r>
        <w:rPr>
          <w:rFonts w:eastAsiaTheme="minorEastAsia"/>
        </w:rPr>
        <w:t xml:space="preserve">) appear to be </w:t>
      </w:r>
      <w:r w:rsidR="00086DA6">
        <w:rPr>
          <w:rFonts w:eastAsiaTheme="minorEastAsia"/>
        </w:rPr>
        <w:t>comparable</w:t>
      </w:r>
      <w:r>
        <w:rPr>
          <w:rFonts w:eastAsiaTheme="minorEastAsia"/>
        </w:rPr>
        <w:t xml:space="preserve"> to the ones of the BASE Model (</w:t>
      </w:r>
      <w:r>
        <w:rPr>
          <w:rFonts w:eastAsiaTheme="minorEastAsia"/>
        </w:rPr>
        <w:fldChar w:fldCharType="begin"/>
      </w:r>
      <w:r>
        <w:rPr>
          <w:rFonts w:eastAsiaTheme="minorEastAsia"/>
        </w:rPr>
        <w:instrText xml:space="preserve"> REF _Ref481831900 \h </w:instrText>
      </w:r>
      <w:r>
        <w:rPr>
          <w:rFonts w:eastAsiaTheme="minorEastAsia"/>
        </w:rPr>
      </w:r>
      <w:r>
        <w:rPr>
          <w:rFonts w:eastAsiaTheme="minorEastAsia"/>
        </w:rPr>
        <w:fldChar w:fldCharType="separate"/>
      </w:r>
      <w:r w:rsidR="00F572AA">
        <w:t xml:space="preserve">Figure </w:t>
      </w:r>
      <w:r w:rsidR="00F572AA">
        <w:rPr>
          <w:noProof/>
        </w:rPr>
        <w:t>4</w:t>
      </w:r>
      <w:r w:rsidR="00F572AA">
        <w:noBreakHyphen/>
      </w:r>
      <w:r w:rsidR="00F572AA">
        <w:rPr>
          <w:noProof/>
        </w:rPr>
        <w:t>2</w:t>
      </w:r>
      <w:r>
        <w:rPr>
          <w:rFonts w:eastAsiaTheme="minorEastAsia"/>
        </w:rPr>
        <w:fldChar w:fldCharType="end"/>
      </w:r>
      <w:r w:rsidR="00121D58">
        <w:rPr>
          <w:rFonts w:eastAsiaTheme="minorEastAsia"/>
        </w:rPr>
        <w:t>), while the</w:t>
      </w:r>
      <w:r>
        <w:rPr>
          <w:rFonts w:eastAsiaTheme="minorEastAsia"/>
        </w:rPr>
        <w:t xml:space="preserve"> performance metrics indicate an </w:t>
      </w:r>
      <w:r w:rsidR="00121D58">
        <w:rPr>
          <w:rFonts w:eastAsiaTheme="minorEastAsia"/>
        </w:rPr>
        <w:t xml:space="preserve">overall </w:t>
      </w:r>
      <w:r>
        <w:rPr>
          <w:rFonts w:eastAsiaTheme="minorEastAsia"/>
        </w:rPr>
        <w:t xml:space="preserve">increase in the Profit Factors and Cumulative </w:t>
      </w:r>
      <w:r w:rsidR="00322D7C">
        <w:rPr>
          <w:rFonts w:eastAsiaTheme="minorEastAsia"/>
        </w:rPr>
        <w:t>Returns</w:t>
      </w:r>
      <w:r>
        <w:rPr>
          <w:rFonts w:eastAsiaTheme="minorEastAsia"/>
        </w:rPr>
        <w:t xml:space="preserve">. Additionally, </w:t>
      </w:r>
      <w:r w:rsidR="006556A9">
        <w:rPr>
          <w:rFonts w:eastAsiaTheme="minorEastAsia"/>
        </w:rPr>
        <w:t>Max.</w:t>
      </w:r>
      <w:r>
        <w:rPr>
          <w:rFonts w:eastAsiaTheme="minorEastAsia"/>
        </w:rPr>
        <w:t xml:space="preserve"> DrawDowns are lower, or in line with the BASE Model, while Sharpe Ratios appear to improve, largely because of reduced volatility. The later evidences </w:t>
      </w:r>
      <w:r w:rsidR="00CF5986">
        <w:rPr>
          <w:rFonts w:eastAsiaTheme="minorEastAsia"/>
        </w:rPr>
        <w:t xml:space="preserve">that </w:t>
      </w:r>
      <w:r>
        <w:rPr>
          <w:rFonts w:eastAsiaTheme="minorEastAsia"/>
        </w:rPr>
        <w:t xml:space="preserve">the </w:t>
      </w:r>
      <w:r w:rsidR="00086DA6">
        <w:rPr>
          <w:rFonts w:eastAsiaTheme="minorEastAsia"/>
        </w:rPr>
        <w:t xml:space="preserve">optimisation conducted and </w:t>
      </w:r>
      <w:r>
        <w:rPr>
          <w:rFonts w:eastAsiaTheme="minorEastAsia"/>
        </w:rPr>
        <w:t>introduction of neutral periods</w:t>
      </w:r>
      <w:r>
        <w:rPr>
          <w:rStyle w:val="FootnoteReference"/>
          <w:rFonts w:eastAsiaTheme="minorEastAsia"/>
        </w:rPr>
        <w:footnoteReference w:id="35"/>
      </w:r>
      <w:r>
        <w:rPr>
          <w:rFonts w:eastAsiaTheme="minorEastAsia"/>
        </w:rPr>
        <w:t xml:space="preserve"> in the </w:t>
      </w:r>
      <w:r w:rsidR="00086DA6">
        <w:rPr>
          <w:rFonts w:eastAsiaTheme="minorEastAsia"/>
        </w:rPr>
        <w:t>AR M</w:t>
      </w:r>
      <w:r>
        <w:rPr>
          <w:rFonts w:eastAsiaTheme="minorEastAsia"/>
        </w:rPr>
        <w:t xml:space="preserve">odel via the </w:t>
      </w:r>
      <m:oMath>
        <m:r>
          <w:rPr>
            <w:rFonts w:ascii="Cambria Math" w:hAnsi="Cambria Math"/>
          </w:rPr>
          <m:t>±10%</m:t>
        </m:r>
      </m:oMath>
      <w:r>
        <w:rPr>
          <w:rFonts w:eastAsiaTheme="minorEastAsia"/>
        </w:rPr>
        <w:t xml:space="preserve"> filter </w:t>
      </w:r>
      <w:r w:rsidR="00086DA6">
        <w:rPr>
          <w:rFonts w:eastAsiaTheme="minorEastAsia"/>
        </w:rPr>
        <w:t>have</w:t>
      </w:r>
      <w:r w:rsidR="00CF5986">
        <w:rPr>
          <w:rFonts w:eastAsiaTheme="minorEastAsia"/>
        </w:rPr>
        <w:t xml:space="preserve"> beneficial effect</w:t>
      </w:r>
      <w:r w:rsidR="00086DA6">
        <w:rPr>
          <w:rFonts w:eastAsiaTheme="minorEastAsia"/>
        </w:rPr>
        <w:t>s.</w:t>
      </w:r>
      <w:r w:rsidR="00121D58">
        <w:rPr>
          <w:rFonts w:eastAsiaTheme="minorEastAsia"/>
        </w:rPr>
        <w:t xml:space="preserve"> The only real underperformer appears to be </w:t>
      </w:r>
      <w:r w:rsidR="00E237B8">
        <w:rPr>
          <w:rFonts w:eastAsiaTheme="minorEastAsia"/>
        </w:rPr>
        <w:t>the British Pound</w:t>
      </w:r>
      <w:r w:rsidR="00121D58">
        <w:rPr>
          <w:rFonts w:eastAsiaTheme="minorEastAsia"/>
        </w:rPr>
        <w:t>, whose metrics are substantially inferior to the BASE Model.</w:t>
      </w:r>
    </w:p>
    <w:p w14:paraId="4BA4FFF4" w14:textId="77777777" w:rsidR="00F5747B" w:rsidRPr="00F5747B" w:rsidRDefault="00F5747B" w:rsidP="002A29D2">
      <w:pPr>
        <w:rPr>
          <w:rFonts w:eastAsiaTheme="minorEastAsia"/>
          <w:sz w:val="10"/>
          <w:szCs w:val="10"/>
        </w:rPr>
      </w:pPr>
    </w:p>
    <w:p w14:paraId="650805F5" w14:textId="77777777" w:rsidR="000E6B79" w:rsidRPr="00086DA6" w:rsidRDefault="000E6B79" w:rsidP="002A29D2">
      <w:pPr>
        <w:rPr>
          <w:rFonts w:eastAsiaTheme="minorEastAsia"/>
          <w:sz w:val="10"/>
          <w:szCs w:val="10"/>
        </w:rPr>
      </w:pPr>
    </w:p>
    <w:tbl>
      <w:tblPr>
        <w:tblStyle w:val="TableGrid"/>
        <w:tblW w:w="9069" w:type="dxa"/>
        <w:jc w:val="center"/>
        <w:tblLook w:val="04A0" w:firstRow="1" w:lastRow="0" w:firstColumn="1" w:lastColumn="0" w:noHBand="0" w:noVBand="1"/>
      </w:tblPr>
      <w:tblGrid>
        <w:gridCol w:w="1835"/>
        <w:gridCol w:w="1220"/>
        <w:gridCol w:w="1573"/>
        <w:gridCol w:w="963"/>
        <w:gridCol w:w="1650"/>
        <w:gridCol w:w="1828"/>
      </w:tblGrid>
      <w:tr w:rsidR="001E6EF3" w:rsidRPr="00990EDB" w14:paraId="31454AFE" w14:textId="77777777" w:rsidTr="001E6EF3">
        <w:trPr>
          <w:trHeight w:hRule="exact" w:val="227"/>
          <w:jc w:val="center"/>
        </w:trPr>
        <w:tc>
          <w:tcPr>
            <w:tcW w:w="1835" w:type="dxa"/>
            <w:tcBorders>
              <w:top w:val="single" w:sz="4" w:space="0" w:color="auto"/>
              <w:left w:val="single" w:sz="4" w:space="0" w:color="auto"/>
            </w:tcBorders>
          </w:tcPr>
          <w:p w14:paraId="663D1707" w14:textId="5ED49DB5" w:rsidR="001E6EF3" w:rsidRPr="001E6EF3" w:rsidRDefault="001E6EF3" w:rsidP="001E6EF3">
            <w:pPr>
              <w:jc w:val="right"/>
              <w:rPr>
                <w:b/>
                <w:sz w:val="18"/>
                <w:szCs w:val="18"/>
              </w:rPr>
            </w:pPr>
            <w:r w:rsidRPr="001E6EF3">
              <w:rPr>
                <w:b/>
                <w:sz w:val="18"/>
                <w:szCs w:val="18"/>
              </w:rPr>
              <w:t>Asset</w:t>
            </w:r>
          </w:p>
        </w:tc>
        <w:tc>
          <w:tcPr>
            <w:tcW w:w="1220" w:type="dxa"/>
          </w:tcPr>
          <w:p w14:paraId="50A95E01" w14:textId="789F6591" w:rsidR="001E6EF3" w:rsidRPr="00990EDB" w:rsidRDefault="001E6EF3" w:rsidP="00DE2FEE">
            <w:pPr>
              <w:jc w:val="center"/>
              <w:rPr>
                <w:b/>
                <w:sz w:val="18"/>
                <w:szCs w:val="18"/>
              </w:rPr>
            </w:pPr>
            <w:r w:rsidRPr="00990EDB">
              <w:rPr>
                <w:b/>
                <w:sz w:val="18"/>
                <w:szCs w:val="18"/>
              </w:rPr>
              <w:t>GBPUSD</w:t>
            </w:r>
          </w:p>
        </w:tc>
        <w:tc>
          <w:tcPr>
            <w:tcW w:w="1573" w:type="dxa"/>
          </w:tcPr>
          <w:p w14:paraId="0C882CE0" w14:textId="77777777" w:rsidR="001E6EF3" w:rsidRPr="00990EDB" w:rsidRDefault="001E6EF3" w:rsidP="00DE2FEE">
            <w:pPr>
              <w:jc w:val="center"/>
              <w:rPr>
                <w:b/>
                <w:sz w:val="18"/>
                <w:szCs w:val="18"/>
              </w:rPr>
            </w:pPr>
            <w:r>
              <w:rPr>
                <w:b/>
                <w:sz w:val="18"/>
                <w:szCs w:val="18"/>
              </w:rPr>
              <w:t>USDCAD</w:t>
            </w:r>
          </w:p>
        </w:tc>
        <w:tc>
          <w:tcPr>
            <w:tcW w:w="963" w:type="dxa"/>
          </w:tcPr>
          <w:p w14:paraId="5F2E3F0D" w14:textId="77777777" w:rsidR="001E6EF3" w:rsidRPr="00990EDB" w:rsidRDefault="001E6EF3" w:rsidP="00DE2FEE">
            <w:pPr>
              <w:jc w:val="center"/>
              <w:rPr>
                <w:b/>
                <w:sz w:val="18"/>
                <w:szCs w:val="18"/>
              </w:rPr>
            </w:pPr>
            <w:r>
              <w:rPr>
                <w:b/>
                <w:sz w:val="18"/>
                <w:szCs w:val="18"/>
              </w:rPr>
              <w:t>USDJPY</w:t>
            </w:r>
          </w:p>
        </w:tc>
        <w:tc>
          <w:tcPr>
            <w:tcW w:w="1650" w:type="dxa"/>
          </w:tcPr>
          <w:p w14:paraId="0C35BFF9" w14:textId="77777777" w:rsidR="001E6EF3" w:rsidRDefault="001E6EF3" w:rsidP="00DE2FEE">
            <w:pPr>
              <w:jc w:val="center"/>
              <w:rPr>
                <w:b/>
                <w:sz w:val="18"/>
                <w:szCs w:val="18"/>
              </w:rPr>
            </w:pPr>
            <w:r>
              <w:rPr>
                <w:b/>
                <w:sz w:val="18"/>
                <w:szCs w:val="18"/>
              </w:rPr>
              <w:t>AUDUSD</w:t>
            </w:r>
          </w:p>
        </w:tc>
        <w:tc>
          <w:tcPr>
            <w:tcW w:w="1828" w:type="dxa"/>
          </w:tcPr>
          <w:p w14:paraId="05127CAA" w14:textId="77777777" w:rsidR="001E6EF3" w:rsidRDefault="001E6EF3" w:rsidP="00DE2FEE">
            <w:pPr>
              <w:jc w:val="center"/>
              <w:rPr>
                <w:b/>
                <w:sz w:val="18"/>
                <w:szCs w:val="18"/>
              </w:rPr>
            </w:pPr>
            <w:r>
              <w:rPr>
                <w:b/>
                <w:sz w:val="18"/>
                <w:szCs w:val="18"/>
              </w:rPr>
              <w:t>EURUSD</w:t>
            </w:r>
          </w:p>
        </w:tc>
      </w:tr>
      <w:tr w:rsidR="002A29D2" w:rsidRPr="00990EDB" w14:paraId="78CA7A40" w14:textId="77777777" w:rsidTr="001E6EF3">
        <w:trPr>
          <w:trHeight w:hRule="exact" w:val="227"/>
          <w:jc w:val="center"/>
        </w:trPr>
        <w:tc>
          <w:tcPr>
            <w:tcW w:w="1835" w:type="dxa"/>
          </w:tcPr>
          <w:p w14:paraId="4A5AC5D1" w14:textId="77777777" w:rsidR="002A29D2" w:rsidRPr="001E6EF3" w:rsidRDefault="002A29D2" w:rsidP="001E6EF3">
            <w:pPr>
              <w:jc w:val="right"/>
              <w:rPr>
                <w:b/>
                <w:sz w:val="18"/>
                <w:szCs w:val="18"/>
              </w:rPr>
            </w:pPr>
            <w:r w:rsidRPr="001E6EF3">
              <w:rPr>
                <w:b/>
                <w:sz w:val="18"/>
                <w:szCs w:val="18"/>
              </w:rPr>
              <w:t>Participant</w:t>
            </w:r>
          </w:p>
        </w:tc>
        <w:tc>
          <w:tcPr>
            <w:tcW w:w="1220" w:type="dxa"/>
          </w:tcPr>
          <w:p w14:paraId="1763D113" w14:textId="77777777" w:rsidR="002A29D2" w:rsidRPr="00990EDB" w:rsidRDefault="002A29D2" w:rsidP="00DE2FEE">
            <w:pPr>
              <w:jc w:val="center"/>
              <w:rPr>
                <w:b/>
                <w:sz w:val="18"/>
                <w:szCs w:val="18"/>
              </w:rPr>
            </w:pPr>
            <w:r w:rsidRPr="00990EDB">
              <w:rPr>
                <w:b/>
                <w:sz w:val="18"/>
                <w:szCs w:val="18"/>
              </w:rPr>
              <w:t>Commercial</w:t>
            </w:r>
          </w:p>
        </w:tc>
        <w:tc>
          <w:tcPr>
            <w:tcW w:w="1573" w:type="dxa"/>
          </w:tcPr>
          <w:p w14:paraId="6B5879D3" w14:textId="77777777" w:rsidR="002A29D2" w:rsidRPr="00990EDB" w:rsidRDefault="002A29D2" w:rsidP="00DE2FEE">
            <w:pPr>
              <w:jc w:val="center"/>
              <w:rPr>
                <w:b/>
                <w:sz w:val="18"/>
                <w:szCs w:val="18"/>
              </w:rPr>
            </w:pPr>
            <w:r>
              <w:rPr>
                <w:b/>
                <w:sz w:val="18"/>
                <w:szCs w:val="18"/>
              </w:rPr>
              <w:t>Asset Manager</w:t>
            </w:r>
          </w:p>
        </w:tc>
        <w:tc>
          <w:tcPr>
            <w:tcW w:w="963" w:type="dxa"/>
          </w:tcPr>
          <w:p w14:paraId="3C468F22" w14:textId="77777777" w:rsidR="002A29D2" w:rsidRPr="00990EDB" w:rsidRDefault="002A29D2" w:rsidP="00DE2FEE">
            <w:pPr>
              <w:jc w:val="center"/>
              <w:rPr>
                <w:b/>
                <w:sz w:val="18"/>
                <w:szCs w:val="18"/>
              </w:rPr>
            </w:pPr>
            <w:r>
              <w:rPr>
                <w:b/>
                <w:sz w:val="18"/>
                <w:szCs w:val="18"/>
              </w:rPr>
              <w:t>Dealer</w:t>
            </w:r>
          </w:p>
        </w:tc>
        <w:tc>
          <w:tcPr>
            <w:tcW w:w="1650" w:type="dxa"/>
          </w:tcPr>
          <w:p w14:paraId="79EDF260" w14:textId="77777777" w:rsidR="002A29D2" w:rsidRDefault="002A29D2" w:rsidP="00DE2FEE">
            <w:pPr>
              <w:jc w:val="center"/>
              <w:rPr>
                <w:b/>
                <w:sz w:val="18"/>
                <w:szCs w:val="18"/>
              </w:rPr>
            </w:pPr>
            <w:r>
              <w:rPr>
                <w:b/>
                <w:sz w:val="18"/>
                <w:szCs w:val="18"/>
              </w:rPr>
              <w:t>NonCommercials</w:t>
            </w:r>
          </w:p>
        </w:tc>
        <w:tc>
          <w:tcPr>
            <w:tcW w:w="1828" w:type="dxa"/>
          </w:tcPr>
          <w:p w14:paraId="387843B6" w14:textId="77777777" w:rsidR="002A29D2" w:rsidRDefault="002A29D2" w:rsidP="00DE2FEE">
            <w:pPr>
              <w:jc w:val="center"/>
              <w:rPr>
                <w:b/>
                <w:sz w:val="18"/>
                <w:szCs w:val="18"/>
              </w:rPr>
            </w:pPr>
            <w:r>
              <w:rPr>
                <w:b/>
                <w:sz w:val="18"/>
                <w:szCs w:val="18"/>
              </w:rPr>
              <w:t>Leveverage Money</w:t>
            </w:r>
          </w:p>
        </w:tc>
      </w:tr>
      <w:tr w:rsidR="002A29D2" w:rsidRPr="00990EDB" w14:paraId="5A8632D3" w14:textId="77777777" w:rsidTr="001E6EF3">
        <w:trPr>
          <w:trHeight w:hRule="exact" w:val="227"/>
          <w:jc w:val="center"/>
        </w:trPr>
        <w:tc>
          <w:tcPr>
            <w:tcW w:w="1835" w:type="dxa"/>
          </w:tcPr>
          <w:p w14:paraId="0AC0E0FD" w14:textId="1A652DB1" w:rsidR="002A29D2" w:rsidRPr="00990EDB" w:rsidRDefault="002A29D2" w:rsidP="00DE2FEE">
            <w:pPr>
              <w:rPr>
                <w:sz w:val="18"/>
                <w:szCs w:val="18"/>
              </w:rPr>
            </w:pPr>
            <w:r>
              <w:rPr>
                <w:sz w:val="18"/>
                <w:szCs w:val="18"/>
              </w:rPr>
              <w:t>Cum</w:t>
            </w:r>
            <w:r w:rsidRPr="00990EDB">
              <w:rPr>
                <w:sz w:val="18"/>
                <w:szCs w:val="18"/>
              </w:rPr>
              <w:t xml:space="preserve">. </w:t>
            </w:r>
            <w:r w:rsidR="00C70707">
              <w:rPr>
                <w:sz w:val="18"/>
                <w:szCs w:val="18"/>
              </w:rPr>
              <w:t>Returns</w:t>
            </w:r>
          </w:p>
        </w:tc>
        <w:tc>
          <w:tcPr>
            <w:tcW w:w="1220" w:type="dxa"/>
          </w:tcPr>
          <w:p w14:paraId="24840794" w14:textId="5B67E5FA" w:rsidR="002A29D2" w:rsidRPr="00990EDB" w:rsidRDefault="002A29D2" w:rsidP="000E6B79">
            <w:pPr>
              <w:jc w:val="center"/>
              <w:rPr>
                <w:sz w:val="18"/>
                <w:szCs w:val="18"/>
              </w:rPr>
            </w:pPr>
            <w:r>
              <w:rPr>
                <w:sz w:val="18"/>
                <w:szCs w:val="18"/>
              </w:rPr>
              <w:t>+</w:t>
            </w:r>
            <w:r w:rsidR="000E6B79">
              <w:rPr>
                <w:sz w:val="18"/>
                <w:szCs w:val="18"/>
              </w:rPr>
              <w:t>2.3</w:t>
            </w:r>
            <w:r>
              <w:rPr>
                <w:sz w:val="18"/>
                <w:szCs w:val="18"/>
              </w:rPr>
              <w:t>%</w:t>
            </w:r>
          </w:p>
        </w:tc>
        <w:tc>
          <w:tcPr>
            <w:tcW w:w="1573" w:type="dxa"/>
          </w:tcPr>
          <w:p w14:paraId="78237F0C" w14:textId="63E76811" w:rsidR="002A29D2" w:rsidRPr="00990EDB" w:rsidRDefault="002A29D2" w:rsidP="000E6B79">
            <w:pPr>
              <w:jc w:val="center"/>
              <w:rPr>
                <w:sz w:val="18"/>
                <w:szCs w:val="18"/>
              </w:rPr>
            </w:pPr>
            <w:r>
              <w:rPr>
                <w:sz w:val="18"/>
                <w:szCs w:val="18"/>
              </w:rPr>
              <w:t>+</w:t>
            </w:r>
            <w:r w:rsidR="000E6B79">
              <w:rPr>
                <w:sz w:val="18"/>
                <w:szCs w:val="18"/>
              </w:rPr>
              <w:t>14.5</w:t>
            </w:r>
            <w:r>
              <w:rPr>
                <w:sz w:val="18"/>
                <w:szCs w:val="18"/>
              </w:rPr>
              <w:t>%</w:t>
            </w:r>
          </w:p>
        </w:tc>
        <w:tc>
          <w:tcPr>
            <w:tcW w:w="963" w:type="dxa"/>
          </w:tcPr>
          <w:p w14:paraId="04CDD7BD" w14:textId="2E3F8579" w:rsidR="002A29D2" w:rsidRPr="00990EDB" w:rsidRDefault="002A29D2" w:rsidP="000E6B79">
            <w:pPr>
              <w:jc w:val="center"/>
              <w:rPr>
                <w:sz w:val="18"/>
                <w:szCs w:val="18"/>
              </w:rPr>
            </w:pPr>
            <w:r>
              <w:rPr>
                <w:sz w:val="18"/>
                <w:szCs w:val="18"/>
              </w:rPr>
              <w:t>+</w:t>
            </w:r>
            <w:r w:rsidR="000E6B79">
              <w:rPr>
                <w:sz w:val="18"/>
                <w:szCs w:val="18"/>
              </w:rPr>
              <w:t>20.5</w:t>
            </w:r>
            <w:r>
              <w:rPr>
                <w:sz w:val="18"/>
                <w:szCs w:val="18"/>
              </w:rPr>
              <w:t>%</w:t>
            </w:r>
          </w:p>
        </w:tc>
        <w:tc>
          <w:tcPr>
            <w:tcW w:w="1650" w:type="dxa"/>
          </w:tcPr>
          <w:p w14:paraId="67DA222F" w14:textId="2525B78B" w:rsidR="002A29D2" w:rsidRDefault="002A29D2" w:rsidP="000E6B79">
            <w:pPr>
              <w:jc w:val="center"/>
              <w:rPr>
                <w:sz w:val="18"/>
                <w:szCs w:val="18"/>
              </w:rPr>
            </w:pPr>
            <w:r>
              <w:rPr>
                <w:sz w:val="18"/>
                <w:szCs w:val="18"/>
              </w:rPr>
              <w:t>+</w:t>
            </w:r>
            <w:r w:rsidR="000E6B79">
              <w:rPr>
                <w:sz w:val="18"/>
                <w:szCs w:val="18"/>
              </w:rPr>
              <w:t>9.6</w:t>
            </w:r>
            <w:r>
              <w:rPr>
                <w:sz w:val="18"/>
                <w:szCs w:val="18"/>
              </w:rPr>
              <w:t>%</w:t>
            </w:r>
          </w:p>
        </w:tc>
        <w:tc>
          <w:tcPr>
            <w:tcW w:w="1828" w:type="dxa"/>
          </w:tcPr>
          <w:p w14:paraId="365E4B94" w14:textId="3ECF8735" w:rsidR="002A29D2" w:rsidRDefault="000E6B79" w:rsidP="00DE2FEE">
            <w:pPr>
              <w:jc w:val="center"/>
              <w:rPr>
                <w:sz w:val="18"/>
                <w:szCs w:val="18"/>
              </w:rPr>
            </w:pPr>
            <w:r>
              <w:rPr>
                <w:sz w:val="18"/>
                <w:szCs w:val="18"/>
              </w:rPr>
              <w:t>+2.5</w:t>
            </w:r>
            <w:r w:rsidR="002A29D2">
              <w:rPr>
                <w:sz w:val="18"/>
                <w:szCs w:val="18"/>
              </w:rPr>
              <w:t>%</w:t>
            </w:r>
          </w:p>
        </w:tc>
      </w:tr>
      <w:tr w:rsidR="002A29D2" w:rsidRPr="00990EDB" w14:paraId="6F13797E" w14:textId="77777777" w:rsidTr="001E6EF3">
        <w:trPr>
          <w:trHeight w:hRule="exact" w:val="227"/>
          <w:jc w:val="center"/>
        </w:trPr>
        <w:tc>
          <w:tcPr>
            <w:tcW w:w="1835" w:type="dxa"/>
          </w:tcPr>
          <w:p w14:paraId="69589C1F" w14:textId="77777777" w:rsidR="002A29D2" w:rsidRPr="00990EDB" w:rsidRDefault="002A29D2" w:rsidP="00DE2FEE">
            <w:pPr>
              <w:rPr>
                <w:sz w:val="18"/>
                <w:szCs w:val="18"/>
              </w:rPr>
            </w:pPr>
            <w:r>
              <w:rPr>
                <w:sz w:val="18"/>
                <w:szCs w:val="18"/>
              </w:rPr>
              <w:t>Profit Factor</w:t>
            </w:r>
          </w:p>
        </w:tc>
        <w:tc>
          <w:tcPr>
            <w:tcW w:w="1220" w:type="dxa"/>
          </w:tcPr>
          <w:p w14:paraId="076A3871" w14:textId="4BD67531" w:rsidR="002A29D2" w:rsidRPr="00990EDB" w:rsidRDefault="002A29D2" w:rsidP="000E6B79">
            <w:pPr>
              <w:jc w:val="center"/>
              <w:rPr>
                <w:sz w:val="18"/>
                <w:szCs w:val="18"/>
              </w:rPr>
            </w:pPr>
            <w:r>
              <w:rPr>
                <w:sz w:val="18"/>
                <w:szCs w:val="18"/>
              </w:rPr>
              <w:t>1.</w:t>
            </w:r>
            <w:r w:rsidR="000E6B79">
              <w:rPr>
                <w:sz w:val="18"/>
                <w:szCs w:val="18"/>
              </w:rPr>
              <w:t>09</w:t>
            </w:r>
          </w:p>
        </w:tc>
        <w:tc>
          <w:tcPr>
            <w:tcW w:w="1573" w:type="dxa"/>
          </w:tcPr>
          <w:p w14:paraId="1103FF1A" w14:textId="1D63F189" w:rsidR="002A29D2" w:rsidRPr="00990EDB" w:rsidRDefault="002A29D2" w:rsidP="000E6B79">
            <w:pPr>
              <w:jc w:val="center"/>
              <w:rPr>
                <w:sz w:val="18"/>
                <w:szCs w:val="18"/>
              </w:rPr>
            </w:pPr>
            <w:r>
              <w:rPr>
                <w:sz w:val="18"/>
                <w:szCs w:val="18"/>
              </w:rPr>
              <w:t>1.</w:t>
            </w:r>
            <w:r w:rsidR="000E6B79">
              <w:rPr>
                <w:sz w:val="18"/>
                <w:szCs w:val="18"/>
              </w:rPr>
              <w:t>45</w:t>
            </w:r>
          </w:p>
        </w:tc>
        <w:tc>
          <w:tcPr>
            <w:tcW w:w="963" w:type="dxa"/>
          </w:tcPr>
          <w:p w14:paraId="615E36D3" w14:textId="7BC5420D" w:rsidR="002A29D2" w:rsidRPr="00990EDB" w:rsidRDefault="002A29D2" w:rsidP="000E6B79">
            <w:pPr>
              <w:jc w:val="center"/>
              <w:rPr>
                <w:sz w:val="18"/>
                <w:szCs w:val="18"/>
              </w:rPr>
            </w:pPr>
            <w:r>
              <w:rPr>
                <w:sz w:val="18"/>
                <w:szCs w:val="18"/>
              </w:rPr>
              <w:t>1.</w:t>
            </w:r>
            <w:r w:rsidR="000E6B79">
              <w:rPr>
                <w:sz w:val="18"/>
                <w:szCs w:val="18"/>
              </w:rPr>
              <w:t>52</w:t>
            </w:r>
          </w:p>
        </w:tc>
        <w:tc>
          <w:tcPr>
            <w:tcW w:w="1650" w:type="dxa"/>
          </w:tcPr>
          <w:p w14:paraId="766A2733" w14:textId="7DE527D2" w:rsidR="002A29D2" w:rsidRDefault="002A29D2" w:rsidP="000E6B79">
            <w:pPr>
              <w:jc w:val="center"/>
              <w:rPr>
                <w:sz w:val="18"/>
                <w:szCs w:val="18"/>
              </w:rPr>
            </w:pPr>
            <w:r>
              <w:rPr>
                <w:sz w:val="18"/>
                <w:szCs w:val="18"/>
              </w:rPr>
              <w:t>1.</w:t>
            </w:r>
            <w:r w:rsidR="000E6B79">
              <w:rPr>
                <w:sz w:val="18"/>
                <w:szCs w:val="18"/>
              </w:rPr>
              <w:t>16</w:t>
            </w:r>
          </w:p>
        </w:tc>
        <w:tc>
          <w:tcPr>
            <w:tcW w:w="1828" w:type="dxa"/>
          </w:tcPr>
          <w:p w14:paraId="616EB49B" w14:textId="471D16BF" w:rsidR="002A29D2" w:rsidRDefault="002A29D2" w:rsidP="000E6B79">
            <w:pPr>
              <w:jc w:val="center"/>
              <w:rPr>
                <w:sz w:val="18"/>
                <w:szCs w:val="18"/>
              </w:rPr>
            </w:pPr>
            <w:r>
              <w:rPr>
                <w:sz w:val="18"/>
                <w:szCs w:val="18"/>
              </w:rPr>
              <w:t>1.0</w:t>
            </w:r>
            <w:r w:rsidR="000E6B79">
              <w:rPr>
                <w:sz w:val="18"/>
                <w:szCs w:val="18"/>
              </w:rPr>
              <w:t>5</w:t>
            </w:r>
          </w:p>
        </w:tc>
      </w:tr>
      <w:tr w:rsidR="002A29D2" w:rsidRPr="00990EDB" w14:paraId="68B6EB23" w14:textId="77777777" w:rsidTr="001E6EF3">
        <w:trPr>
          <w:trHeight w:hRule="exact" w:val="227"/>
          <w:jc w:val="center"/>
        </w:trPr>
        <w:tc>
          <w:tcPr>
            <w:tcW w:w="1835" w:type="dxa"/>
          </w:tcPr>
          <w:p w14:paraId="5928D926" w14:textId="77777777" w:rsidR="002A29D2" w:rsidRPr="00990EDB" w:rsidRDefault="002A29D2" w:rsidP="00DE2FEE">
            <w:pPr>
              <w:rPr>
                <w:sz w:val="18"/>
                <w:szCs w:val="18"/>
              </w:rPr>
            </w:pPr>
            <w:r>
              <w:rPr>
                <w:sz w:val="18"/>
                <w:szCs w:val="18"/>
              </w:rPr>
              <w:t>Hit Ratio</w:t>
            </w:r>
          </w:p>
        </w:tc>
        <w:tc>
          <w:tcPr>
            <w:tcW w:w="1220" w:type="dxa"/>
          </w:tcPr>
          <w:p w14:paraId="0F1F62BF" w14:textId="19DD8243" w:rsidR="002A29D2" w:rsidRPr="00990EDB" w:rsidRDefault="000E6B79" w:rsidP="00DE2FEE">
            <w:pPr>
              <w:jc w:val="center"/>
              <w:rPr>
                <w:sz w:val="18"/>
                <w:szCs w:val="18"/>
              </w:rPr>
            </w:pPr>
            <w:r>
              <w:rPr>
                <w:sz w:val="18"/>
                <w:szCs w:val="18"/>
              </w:rPr>
              <w:t>84.3</w:t>
            </w:r>
            <w:r w:rsidR="002A29D2">
              <w:rPr>
                <w:sz w:val="18"/>
                <w:szCs w:val="18"/>
              </w:rPr>
              <w:t>%</w:t>
            </w:r>
          </w:p>
        </w:tc>
        <w:tc>
          <w:tcPr>
            <w:tcW w:w="1573" w:type="dxa"/>
          </w:tcPr>
          <w:p w14:paraId="421BE7FE" w14:textId="12F08C4D" w:rsidR="002A29D2" w:rsidRPr="00990EDB" w:rsidRDefault="002A29D2" w:rsidP="000E6B79">
            <w:pPr>
              <w:jc w:val="center"/>
              <w:rPr>
                <w:sz w:val="18"/>
                <w:szCs w:val="18"/>
              </w:rPr>
            </w:pPr>
            <w:r>
              <w:rPr>
                <w:sz w:val="18"/>
                <w:szCs w:val="18"/>
              </w:rPr>
              <w:t>86.</w:t>
            </w:r>
            <w:r w:rsidR="000E6B79">
              <w:rPr>
                <w:sz w:val="18"/>
                <w:szCs w:val="18"/>
              </w:rPr>
              <w:t>9</w:t>
            </w:r>
            <w:r>
              <w:rPr>
                <w:sz w:val="18"/>
                <w:szCs w:val="18"/>
              </w:rPr>
              <w:t>%</w:t>
            </w:r>
          </w:p>
        </w:tc>
        <w:tc>
          <w:tcPr>
            <w:tcW w:w="963" w:type="dxa"/>
          </w:tcPr>
          <w:p w14:paraId="439FD45D" w14:textId="320315DA" w:rsidR="002A29D2" w:rsidRPr="00990EDB" w:rsidRDefault="002A29D2" w:rsidP="000E6B79">
            <w:pPr>
              <w:jc w:val="center"/>
              <w:rPr>
                <w:sz w:val="18"/>
                <w:szCs w:val="18"/>
              </w:rPr>
            </w:pPr>
            <w:r>
              <w:rPr>
                <w:sz w:val="18"/>
                <w:szCs w:val="18"/>
              </w:rPr>
              <w:t>8</w:t>
            </w:r>
            <w:r w:rsidR="000E6B79">
              <w:rPr>
                <w:sz w:val="18"/>
                <w:szCs w:val="18"/>
              </w:rPr>
              <w:t>7.3</w:t>
            </w:r>
            <w:r>
              <w:rPr>
                <w:sz w:val="18"/>
                <w:szCs w:val="18"/>
              </w:rPr>
              <w:t>%</w:t>
            </w:r>
          </w:p>
        </w:tc>
        <w:tc>
          <w:tcPr>
            <w:tcW w:w="1650" w:type="dxa"/>
          </w:tcPr>
          <w:p w14:paraId="65A2CC80" w14:textId="34830273" w:rsidR="002A29D2" w:rsidRDefault="002A29D2" w:rsidP="000E6B79">
            <w:pPr>
              <w:jc w:val="center"/>
              <w:rPr>
                <w:sz w:val="18"/>
                <w:szCs w:val="18"/>
              </w:rPr>
            </w:pPr>
            <w:r>
              <w:rPr>
                <w:sz w:val="18"/>
                <w:szCs w:val="18"/>
              </w:rPr>
              <w:t>8</w:t>
            </w:r>
            <w:r w:rsidR="000E6B79">
              <w:rPr>
                <w:sz w:val="18"/>
                <w:szCs w:val="18"/>
              </w:rPr>
              <w:t>3.2</w:t>
            </w:r>
            <w:r>
              <w:rPr>
                <w:sz w:val="18"/>
                <w:szCs w:val="18"/>
              </w:rPr>
              <w:t>%</w:t>
            </w:r>
          </w:p>
        </w:tc>
        <w:tc>
          <w:tcPr>
            <w:tcW w:w="1828" w:type="dxa"/>
          </w:tcPr>
          <w:p w14:paraId="318C26BD" w14:textId="59AF6390" w:rsidR="002A29D2" w:rsidRDefault="002A29D2" w:rsidP="000E6B79">
            <w:pPr>
              <w:jc w:val="center"/>
              <w:rPr>
                <w:sz w:val="18"/>
                <w:szCs w:val="18"/>
              </w:rPr>
            </w:pPr>
            <w:r>
              <w:rPr>
                <w:sz w:val="18"/>
                <w:szCs w:val="18"/>
              </w:rPr>
              <w:t>8</w:t>
            </w:r>
            <w:r w:rsidR="000E6B79">
              <w:rPr>
                <w:sz w:val="18"/>
                <w:szCs w:val="18"/>
              </w:rPr>
              <w:t>1.8</w:t>
            </w:r>
            <w:r>
              <w:rPr>
                <w:sz w:val="18"/>
                <w:szCs w:val="18"/>
              </w:rPr>
              <w:t>%</w:t>
            </w:r>
          </w:p>
        </w:tc>
      </w:tr>
      <w:tr w:rsidR="002A29D2" w:rsidRPr="00990EDB" w14:paraId="0CB5A09E" w14:textId="77777777" w:rsidTr="001E6EF3">
        <w:trPr>
          <w:trHeight w:hRule="exact" w:val="227"/>
          <w:jc w:val="center"/>
        </w:trPr>
        <w:tc>
          <w:tcPr>
            <w:tcW w:w="1835" w:type="dxa"/>
          </w:tcPr>
          <w:p w14:paraId="4C678CAF" w14:textId="77777777" w:rsidR="002A29D2" w:rsidRPr="00990EDB" w:rsidRDefault="002A29D2" w:rsidP="00DE2FEE">
            <w:pPr>
              <w:rPr>
                <w:sz w:val="18"/>
                <w:szCs w:val="18"/>
              </w:rPr>
            </w:pPr>
            <w:r>
              <w:rPr>
                <w:sz w:val="18"/>
                <w:szCs w:val="18"/>
              </w:rPr>
              <w:t>Max. DrawDown</w:t>
            </w:r>
          </w:p>
        </w:tc>
        <w:tc>
          <w:tcPr>
            <w:tcW w:w="1220" w:type="dxa"/>
          </w:tcPr>
          <w:p w14:paraId="3B8CEFCA" w14:textId="2CDFAADE" w:rsidR="002A29D2" w:rsidRPr="00990EDB" w:rsidRDefault="002A29D2" w:rsidP="000E6B79">
            <w:pPr>
              <w:jc w:val="center"/>
              <w:rPr>
                <w:sz w:val="18"/>
                <w:szCs w:val="18"/>
              </w:rPr>
            </w:pPr>
            <w:r>
              <w:rPr>
                <w:sz w:val="18"/>
                <w:szCs w:val="18"/>
              </w:rPr>
              <w:t>-</w:t>
            </w:r>
            <w:r w:rsidR="000E6B79">
              <w:rPr>
                <w:sz w:val="18"/>
                <w:szCs w:val="18"/>
              </w:rPr>
              <w:t>4.72</w:t>
            </w:r>
            <w:r>
              <w:rPr>
                <w:sz w:val="18"/>
                <w:szCs w:val="18"/>
              </w:rPr>
              <w:t>%</w:t>
            </w:r>
          </w:p>
        </w:tc>
        <w:tc>
          <w:tcPr>
            <w:tcW w:w="1573" w:type="dxa"/>
          </w:tcPr>
          <w:p w14:paraId="28D7E689" w14:textId="7559AC46" w:rsidR="002A29D2" w:rsidRPr="00990EDB" w:rsidRDefault="002A29D2" w:rsidP="000E6B79">
            <w:pPr>
              <w:jc w:val="center"/>
              <w:rPr>
                <w:sz w:val="18"/>
                <w:szCs w:val="18"/>
              </w:rPr>
            </w:pPr>
            <w:r>
              <w:rPr>
                <w:sz w:val="18"/>
                <w:szCs w:val="18"/>
              </w:rPr>
              <w:t>-10.</w:t>
            </w:r>
            <w:r w:rsidR="000E6B79">
              <w:rPr>
                <w:sz w:val="18"/>
                <w:szCs w:val="18"/>
              </w:rPr>
              <w:t>17</w:t>
            </w:r>
            <w:r>
              <w:rPr>
                <w:sz w:val="18"/>
                <w:szCs w:val="18"/>
              </w:rPr>
              <w:t>%</w:t>
            </w:r>
          </w:p>
        </w:tc>
        <w:tc>
          <w:tcPr>
            <w:tcW w:w="963" w:type="dxa"/>
          </w:tcPr>
          <w:p w14:paraId="7DB3DA8D" w14:textId="054A4A75" w:rsidR="002A29D2" w:rsidRPr="00990EDB" w:rsidRDefault="002A29D2" w:rsidP="000E6B79">
            <w:pPr>
              <w:jc w:val="center"/>
              <w:rPr>
                <w:sz w:val="18"/>
                <w:szCs w:val="18"/>
              </w:rPr>
            </w:pPr>
            <w:r>
              <w:rPr>
                <w:sz w:val="18"/>
                <w:szCs w:val="18"/>
              </w:rPr>
              <w:t>-</w:t>
            </w:r>
            <w:r w:rsidR="000E6B79">
              <w:rPr>
                <w:sz w:val="18"/>
                <w:szCs w:val="18"/>
              </w:rPr>
              <w:t>4.00</w:t>
            </w:r>
            <w:r>
              <w:rPr>
                <w:sz w:val="18"/>
                <w:szCs w:val="18"/>
              </w:rPr>
              <w:t>%</w:t>
            </w:r>
          </w:p>
        </w:tc>
        <w:tc>
          <w:tcPr>
            <w:tcW w:w="1650" w:type="dxa"/>
          </w:tcPr>
          <w:p w14:paraId="77D449AE" w14:textId="5B226D9E" w:rsidR="002A29D2" w:rsidRDefault="002A29D2" w:rsidP="000E6B79">
            <w:pPr>
              <w:jc w:val="center"/>
              <w:rPr>
                <w:sz w:val="18"/>
                <w:szCs w:val="18"/>
              </w:rPr>
            </w:pPr>
            <w:r>
              <w:rPr>
                <w:sz w:val="18"/>
                <w:szCs w:val="18"/>
              </w:rPr>
              <w:t>-9.</w:t>
            </w:r>
            <w:r w:rsidR="000E6B79">
              <w:rPr>
                <w:sz w:val="18"/>
                <w:szCs w:val="18"/>
              </w:rPr>
              <w:t>20</w:t>
            </w:r>
            <w:r>
              <w:rPr>
                <w:sz w:val="18"/>
                <w:szCs w:val="18"/>
              </w:rPr>
              <w:t>%</w:t>
            </w:r>
          </w:p>
        </w:tc>
        <w:tc>
          <w:tcPr>
            <w:tcW w:w="1828" w:type="dxa"/>
          </w:tcPr>
          <w:p w14:paraId="261B9F29" w14:textId="55AEC69C" w:rsidR="002A29D2" w:rsidRDefault="002A29D2" w:rsidP="000E6B79">
            <w:pPr>
              <w:jc w:val="center"/>
              <w:rPr>
                <w:sz w:val="18"/>
                <w:szCs w:val="18"/>
              </w:rPr>
            </w:pPr>
            <w:r>
              <w:rPr>
                <w:sz w:val="18"/>
                <w:szCs w:val="18"/>
              </w:rPr>
              <w:t>-</w:t>
            </w:r>
            <w:r w:rsidR="000E6B79">
              <w:rPr>
                <w:sz w:val="18"/>
                <w:szCs w:val="18"/>
              </w:rPr>
              <w:t>9.61</w:t>
            </w:r>
            <w:r>
              <w:rPr>
                <w:sz w:val="18"/>
                <w:szCs w:val="18"/>
              </w:rPr>
              <w:t>%</w:t>
            </w:r>
          </w:p>
        </w:tc>
      </w:tr>
      <w:tr w:rsidR="002A29D2" w:rsidRPr="00990EDB" w14:paraId="5C9185D1" w14:textId="77777777" w:rsidTr="001E6EF3">
        <w:trPr>
          <w:trHeight w:hRule="exact" w:val="227"/>
          <w:jc w:val="center"/>
        </w:trPr>
        <w:tc>
          <w:tcPr>
            <w:tcW w:w="1835" w:type="dxa"/>
          </w:tcPr>
          <w:p w14:paraId="2EDF9422" w14:textId="77777777" w:rsidR="002A29D2" w:rsidRPr="00990EDB" w:rsidRDefault="002A29D2" w:rsidP="00DE2FEE">
            <w:pPr>
              <w:rPr>
                <w:sz w:val="18"/>
                <w:szCs w:val="18"/>
              </w:rPr>
            </w:pPr>
            <w:r>
              <w:rPr>
                <w:sz w:val="18"/>
                <w:szCs w:val="18"/>
              </w:rPr>
              <w:t>Sharpe Ratio</w:t>
            </w:r>
          </w:p>
        </w:tc>
        <w:tc>
          <w:tcPr>
            <w:tcW w:w="1220" w:type="dxa"/>
          </w:tcPr>
          <w:p w14:paraId="5242A1CF" w14:textId="058FABCB" w:rsidR="002A29D2" w:rsidRPr="00990EDB" w:rsidRDefault="002A29D2" w:rsidP="000E6B79">
            <w:pPr>
              <w:jc w:val="center"/>
              <w:rPr>
                <w:sz w:val="18"/>
                <w:szCs w:val="18"/>
              </w:rPr>
            </w:pPr>
            <w:r>
              <w:rPr>
                <w:sz w:val="18"/>
                <w:szCs w:val="18"/>
              </w:rPr>
              <w:t>0.</w:t>
            </w:r>
            <w:r w:rsidR="000E6B79">
              <w:rPr>
                <w:sz w:val="18"/>
                <w:szCs w:val="18"/>
              </w:rPr>
              <w:t>12</w:t>
            </w:r>
          </w:p>
        </w:tc>
        <w:tc>
          <w:tcPr>
            <w:tcW w:w="1573" w:type="dxa"/>
          </w:tcPr>
          <w:p w14:paraId="61466AA6" w14:textId="1B7FC383" w:rsidR="002A29D2" w:rsidRPr="00990EDB" w:rsidRDefault="002A29D2" w:rsidP="000E6B79">
            <w:pPr>
              <w:jc w:val="center"/>
              <w:rPr>
                <w:sz w:val="18"/>
                <w:szCs w:val="18"/>
              </w:rPr>
            </w:pPr>
            <w:r>
              <w:rPr>
                <w:sz w:val="18"/>
                <w:szCs w:val="18"/>
              </w:rPr>
              <w:t>0.</w:t>
            </w:r>
            <w:r w:rsidR="000E6B79">
              <w:rPr>
                <w:sz w:val="18"/>
                <w:szCs w:val="18"/>
              </w:rPr>
              <w:t>56</w:t>
            </w:r>
          </w:p>
        </w:tc>
        <w:tc>
          <w:tcPr>
            <w:tcW w:w="963" w:type="dxa"/>
          </w:tcPr>
          <w:p w14:paraId="65764416" w14:textId="6D1F6D84" w:rsidR="002A29D2" w:rsidRPr="00990EDB" w:rsidRDefault="002A29D2" w:rsidP="000E6B79">
            <w:pPr>
              <w:jc w:val="center"/>
              <w:rPr>
                <w:sz w:val="18"/>
                <w:szCs w:val="18"/>
              </w:rPr>
            </w:pPr>
            <w:r>
              <w:rPr>
                <w:sz w:val="18"/>
                <w:szCs w:val="18"/>
              </w:rPr>
              <w:t>0.</w:t>
            </w:r>
            <w:r w:rsidR="000E6B79">
              <w:rPr>
                <w:sz w:val="18"/>
                <w:szCs w:val="18"/>
              </w:rPr>
              <w:t>78</w:t>
            </w:r>
          </w:p>
        </w:tc>
        <w:tc>
          <w:tcPr>
            <w:tcW w:w="1650" w:type="dxa"/>
          </w:tcPr>
          <w:p w14:paraId="051EDB69" w14:textId="2E24FE80" w:rsidR="002A29D2" w:rsidRDefault="002A29D2" w:rsidP="000E6B79">
            <w:pPr>
              <w:jc w:val="center"/>
              <w:rPr>
                <w:sz w:val="18"/>
                <w:szCs w:val="18"/>
              </w:rPr>
            </w:pPr>
            <w:r>
              <w:rPr>
                <w:sz w:val="18"/>
                <w:szCs w:val="18"/>
              </w:rPr>
              <w:t>0.</w:t>
            </w:r>
            <w:r w:rsidR="000E6B79">
              <w:rPr>
                <w:sz w:val="18"/>
                <w:szCs w:val="18"/>
              </w:rPr>
              <w:t>31</w:t>
            </w:r>
          </w:p>
        </w:tc>
        <w:tc>
          <w:tcPr>
            <w:tcW w:w="1828" w:type="dxa"/>
          </w:tcPr>
          <w:p w14:paraId="0BD3EF57" w14:textId="5EF12AE9" w:rsidR="002A29D2" w:rsidRDefault="002A29D2" w:rsidP="000E6B79">
            <w:pPr>
              <w:keepNext/>
              <w:jc w:val="center"/>
              <w:rPr>
                <w:sz w:val="18"/>
                <w:szCs w:val="18"/>
              </w:rPr>
            </w:pPr>
            <w:r>
              <w:rPr>
                <w:sz w:val="18"/>
                <w:szCs w:val="18"/>
              </w:rPr>
              <w:t>0.</w:t>
            </w:r>
            <w:r w:rsidR="000E6B79">
              <w:rPr>
                <w:sz w:val="18"/>
                <w:szCs w:val="18"/>
              </w:rPr>
              <w:t>10</w:t>
            </w:r>
          </w:p>
        </w:tc>
      </w:tr>
    </w:tbl>
    <w:p w14:paraId="73529A9B" w14:textId="519BB8F2" w:rsidR="00BB0998" w:rsidRPr="00BB0998" w:rsidRDefault="000E6B79" w:rsidP="000E6B79">
      <w:pPr>
        <w:pStyle w:val="Caption"/>
        <w:rPr>
          <w:rFonts w:eastAsiaTheme="minorEastAsia"/>
          <w:sz w:val="10"/>
          <w:szCs w:val="10"/>
        </w:rPr>
      </w:pPr>
      <w:bookmarkStart w:id="72" w:name="_Ref481831781"/>
      <w:bookmarkStart w:id="73" w:name="_Toc482460950"/>
      <w:r>
        <w:t xml:space="preserve">Table </w:t>
      </w:r>
      <w:fldSimple w:instr=" STYLEREF 1 \s ">
        <w:r w:rsidR="00F572AA">
          <w:rPr>
            <w:noProof/>
          </w:rPr>
          <w:t>4</w:t>
        </w:r>
      </w:fldSimple>
      <w:r w:rsidR="00391EE8">
        <w:noBreakHyphen/>
      </w:r>
      <w:fldSimple w:instr=" SEQ Table \* ARABIC \s 1 ">
        <w:r w:rsidR="00F572AA">
          <w:rPr>
            <w:noProof/>
          </w:rPr>
          <w:t>2</w:t>
        </w:r>
      </w:fldSimple>
      <w:bookmarkEnd w:id="72"/>
      <w:r w:rsidR="00B94A24">
        <w:t xml:space="preserve"> – AR Model Performance M</w:t>
      </w:r>
      <w:r>
        <w:t>etrics</w:t>
      </w:r>
      <w:r w:rsidR="001A5E9C">
        <w:t xml:space="preserve"> (weekly basis)</w:t>
      </w:r>
      <w:bookmarkEnd w:id="73"/>
    </w:p>
    <w:p w14:paraId="7C62A7C7" w14:textId="434EC2BD" w:rsidR="00BB0998" w:rsidRDefault="00E06901" w:rsidP="002A29D2">
      <w:pPr>
        <w:keepNext/>
        <w:jc w:val="center"/>
      </w:pPr>
      <w:r>
        <w:rPr>
          <w:noProof/>
          <w:lang w:eastAsia="en-GB"/>
        </w:rPr>
        <w:drawing>
          <wp:inline distT="0" distB="0" distL="0" distR="0" wp14:anchorId="1D908670" wp14:editId="6D74BA8C">
            <wp:extent cx="3960000" cy="2879572"/>
            <wp:effectExtent l="25400" t="25400" r="27940" b="16510"/>
            <wp:docPr id="51" name="Picture 51" descr="../Python/Equities/COMB_A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Python/Equities/COMB_AR.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87" t="5329" r="7682" b="1406"/>
                    <a:stretch/>
                  </pic:blipFill>
                  <pic:spPr bwMode="auto">
                    <a:xfrm>
                      <a:off x="0" y="0"/>
                      <a:ext cx="3960000" cy="287957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E82ABD" w14:textId="63CC77BE" w:rsidR="008206B3" w:rsidRPr="008206B3" w:rsidRDefault="00BB0998" w:rsidP="00E52307">
      <w:pPr>
        <w:pStyle w:val="Caption"/>
      </w:pPr>
      <w:bookmarkStart w:id="74" w:name="_Ref481831900"/>
      <w:bookmarkStart w:id="75" w:name="_Toc482460940"/>
      <w:r>
        <w:t xml:space="preserve">Figure </w:t>
      </w:r>
      <w:fldSimple w:instr=" STYLEREF 1 \s ">
        <w:r w:rsidR="00F572AA">
          <w:rPr>
            <w:noProof/>
          </w:rPr>
          <w:t>4</w:t>
        </w:r>
      </w:fldSimple>
      <w:r w:rsidR="0050494D">
        <w:noBreakHyphen/>
      </w:r>
      <w:fldSimple w:instr=" SEQ Figure \* ARABIC \s 1 ">
        <w:r w:rsidR="00F572AA">
          <w:rPr>
            <w:noProof/>
          </w:rPr>
          <w:t>2</w:t>
        </w:r>
      </w:fldSimple>
      <w:bookmarkEnd w:id="74"/>
      <w:r>
        <w:t xml:space="preserve"> – AR Model </w:t>
      </w:r>
      <w:r w:rsidR="00EC577A">
        <w:t>– Cum. Returns (per asset)</w:t>
      </w:r>
      <w:bookmarkEnd w:id="75"/>
    </w:p>
    <w:p w14:paraId="18C9E028" w14:textId="7758B03C" w:rsidR="00ED4513" w:rsidRDefault="00ED4513" w:rsidP="00ED4513">
      <w:pPr>
        <w:pStyle w:val="Heading2"/>
        <w:numPr>
          <w:ilvl w:val="1"/>
          <w:numId w:val="19"/>
        </w:numPr>
        <w:ind w:left="709" w:hanging="709"/>
      </w:pPr>
      <w:bookmarkStart w:id="76" w:name="_Ref481499099"/>
      <w:bookmarkStart w:id="77" w:name="_Toc482460914"/>
      <w:r>
        <w:lastRenderedPageBreak/>
        <w:t>GARCH Model</w:t>
      </w:r>
      <w:bookmarkEnd w:id="76"/>
      <w:bookmarkEnd w:id="77"/>
    </w:p>
    <w:p w14:paraId="39DA94E1" w14:textId="4969E0B1" w:rsidR="00A963FA" w:rsidRDefault="00CF3004" w:rsidP="00A963FA">
      <w:pPr>
        <w:ind w:firstLine="709"/>
      </w:pPr>
      <w:r>
        <w:t xml:space="preserve">The GARCH model introduced in Section </w:t>
      </w:r>
      <w:r w:rsidR="00EF20E8">
        <w:t>3.6</w:t>
      </w:r>
      <w:bookmarkStart w:id="78" w:name="_GoBack"/>
      <w:bookmarkEnd w:id="78"/>
      <w:r w:rsidR="002F12A3">
        <w:t xml:space="preserve"> is based on the premise that large positioning reversals, and subsequent losses from open trades, can be avoided through the forecasting of the series volatility. In more detail, the trades whose forecasted volatility is above the historical norm are excluded.</w:t>
      </w:r>
    </w:p>
    <w:p w14:paraId="1257578A" w14:textId="281B610F" w:rsidR="00C2501E" w:rsidRDefault="0058352D" w:rsidP="00A963FA">
      <w:pPr>
        <w:ind w:firstLine="709"/>
      </w:pPr>
      <w:r>
        <w:t xml:space="preserve">The performance metrics </w:t>
      </w:r>
      <w:r w:rsidR="006B3D75">
        <w:t>of the GARCH Model (</w:t>
      </w:r>
      <w:r>
        <w:fldChar w:fldCharType="begin"/>
      </w:r>
      <w:r>
        <w:instrText xml:space="preserve"> REF _Ref481837627 \h </w:instrText>
      </w:r>
      <w:r>
        <w:fldChar w:fldCharType="separate"/>
      </w:r>
      <w:r w:rsidR="00F572AA">
        <w:t xml:space="preserve">Table </w:t>
      </w:r>
      <w:r w:rsidR="00F572AA">
        <w:rPr>
          <w:noProof/>
        </w:rPr>
        <w:t>4</w:t>
      </w:r>
      <w:r w:rsidR="00F572AA">
        <w:noBreakHyphen/>
      </w:r>
      <w:r w:rsidR="00F572AA">
        <w:rPr>
          <w:noProof/>
        </w:rPr>
        <w:t>3</w:t>
      </w:r>
      <w:r>
        <w:fldChar w:fldCharType="end"/>
      </w:r>
      <w:r w:rsidR="006B3D75">
        <w:t>)</w:t>
      </w:r>
      <w:r>
        <w:t xml:space="preserve"> do not </w:t>
      </w:r>
      <w:r w:rsidR="00C17642">
        <w:t>display</w:t>
      </w:r>
      <w:r>
        <w:t xml:space="preserve"> substantial divergences from the </w:t>
      </w:r>
      <w:r w:rsidR="00731B11">
        <w:t>two other models</w:t>
      </w:r>
      <w:r>
        <w:t>.</w:t>
      </w:r>
      <w:r w:rsidR="00731B11">
        <w:t xml:space="preserve"> While the </w:t>
      </w:r>
      <w:r w:rsidR="00C17642">
        <w:t xml:space="preserve">equities and metrics of </w:t>
      </w:r>
      <w:r w:rsidR="00F27937">
        <w:t>British Pound</w:t>
      </w:r>
      <w:r w:rsidR="00731B11">
        <w:t xml:space="preserve"> and </w:t>
      </w:r>
      <w:r w:rsidR="00F27937">
        <w:t>the Japanese Yen</w:t>
      </w:r>
      <w:r w:rsidR="00731B11">
        <w:t xml:space="preserve"> appear to outperform both the BASE and </w:t>
      </w:r>
      <w:r w:rsidR="001947B1">
        <w:t xml:space="preserve">the </w:t>
      </w:r>
      <w:r w:rsidR="00731B11">
        <w:t>AR Model</w:t>
      </w:r>
      <w:r w:rsidR="00156FB7">
        <w:rPr>
          <w:rStyle w:val="FootnoteReference"/>
        </w:rPr>
        <w:footnoteReference w:id="36"/>
      </w:r>
      <w:r w:rsidR="00731B11">
        <w:t xml:space="preserve">, </w:t>
      </w:r>
      <w:r w:rsidR="00E237B8">
        <w:t xml:space="preserve">the Canadian Dollar and the Australian Dollar being </w:t>
      </w:r>
      <w:r w:rsidR="00C17642">
        <w:t xml:space="preserve">marginally </w:t>
      </w:r>
      <w:r w:rsidR="00121D58">
        <w:t>worse off.</w:t>
      </w:r>
      <w:r w:rsidR="00C2501E">
        <w:t xml:space="preserve"> Regarding presence in the market, the volatility filter excluded, on average, </w:t>
      </w:r>
      <m:oMath>
        <m:r>
          <m:rPr>
            <m:sty m:val="p"/>
          </m:rPr>
          <w:rPr>
            <w:rFonts w:ascii="Cambria Math" w:hAnsi="Cambria Math"/>
          </w:rPr>
          <m:t xml:space="preserve">17.6% </m:t>
        </m:r>
      </m:oMath>
      <w:r w:rsidR="00C2501E">
        <w:t xml:space="preserve">of the trades, </w:t>
      </w:r>
      <m:oMath>
        <m:r>
          <m:rPr>
            <m:sty m:val="p"/>
          </m:rPr>
          <w:rPr>
            <w:rFonts w:ascii="Cambria Math" w:hAnsi="Cambria Math"/>
          </w:rPr>
          <m:t>5%</m:t>
        </m:r>
      </m:oMath>
      <w:r w:rsidR="00C2501E">
        <w:rPr>
          <w:rFonts w:eastAsiaTheme="minorEastAsia"/>
        </w:rPr>
        <w:t xml:space="preserve"> </w:t>
      </w:r>
      <w:r w:rsidR="00C2501E">
        <w:t xml:space="preserve">less than the </w:t>
      </w:r>
      <m:oMath>
        <m:r>
          <w:rPr>
            <w:rFonts w:ascii="Cambria Math" w:hAnsi="Cambria Math"/>
          </w:rPr>
          <m:t>±</m:t>
        </m:r>
        <m:r>
          <m:rPr>
            <m:sty m:val="p"/>
          </m:rPr>
          <w:rPr>
            <w:rFonts w:ascii="Cambria Math" w:hAnsi="Cambria Math"/>
          </w:rPr>
          <m:t xml:space="preserve">10% </m:t>
        </m:r>
      </m:oMath>
      <w:r w:rsidR="000A1748">
        <w:rPr>
          <w:rFonts w:eastAsiaTheme="minorEastAsia"/>
        </w:rPr>
        <w:t xml:space="preserve">filter in the </w:t>
      </w:r>
      <w:r w:rsidR="00C2501E">
        <w:t>AR Model.</w:t>
      </w:r>
    </w:p>
    <w:p w14:paraId="69AB27AA" w14:textId="77777777" w:rsidR="00237EE5" w:rsidRPr="002F12A3" w:rsidRDefault="00237EE5" w:rsidP="00D2235F">
      <w:pPr>
        <w:rPr>
          <w:sz w:val="10"/>
          <w:szCs w:val="10"/>
        </w:rPr>
      </w:pPr>
    </w:p>
    <w:tbl>
      <w:tblPr>
        <w:tblStyle w:val="TableGrid"/>
        <w:tblW w:w="9069" w:type="dxa"/>
        <w:jc w:val="center"/>
        <w:tblLook w:val="04A0" w:firstRow="1" w:lastRow="0" w:firstColumn="1" w:lastColumn="0" w:noHBand="0" w:noVBand="1"/>
      </w:tblPr>
      <w:tblGrid>
        <w:gridCol w:w="1835"/>
        <w:gridCol w:w="1220"/>
        <w:gridCol w:w="1573"/>
        <w:gridCol w:w="963"/>
        <w:gridCol w:w="1650"/>
        <w:gridCol w:w="1828"/>
      </w:tblGrid>
      <w:tr w:rsidR="001E6EF3" w:rsidRPr="00990EDB" w14:paraId="3E0CE316" w14:textId="77777777" w:rsidTr="001E6EF3">
        <w:trPr>
          <w:trHeight w:hRule="exact" w:val="227"/>
          <w:jc w:val="center"/>
        </w:trPr>
        <w:tc>
          <w:tcPr>
            <w:tcW w:w="1835" w:type="dxa"/>
            <w:tcBorders>
              <w:top w:val="single" w:sz="4" w:space="0" w:color="auto"/>
              <w:left w:val="single" w:sz="4" w:space="0" w:color="auto"/>
            </w:tcBorders>
          </w:tcPr>
          <w:p w14:paraId="6AC1E7DA" w14:textId="02BB1914" w:rsidR="001E6EF3" w:rsidRPr="00990EDB" w:rsidRDefault="001E6EF3" w:rsidP="001E6EF3">
            <w:pPr>
              <w:jc w:val="right"/>
              <w:rPr>
                <w:sz w:val="18"/>
                <w:szCs w:val="18"/>
              </w:rPr>
            </w:pPr>
            <w:r w:rsidRPr="001E6EF3">
              <w:rPr>
                <w:b/>
                <w:sz w:val="18"/>
                <w:szCs w:val="18"/>
              </w:rPr>
              <w:t>Asset</w:t>
            </w:r>
          </w:p>
        </w:tc>
        <w:tc>
          <w:tcPr>
            <w:tcW w:w="1220" w:type="dxa"/>
          </w:tcPr>
          <w:p w14:paraId="2BE87C40" w14:textId="304E8517" w:rsidR="001E6EF3" w:rsidRPr="00990EDB" w:rsidRDefault="001E6EF3" w:rsidP="00DE2FEE">
            <w:pPr>
              <w:jc w:val="center"/>
              <w:rPr>
                <w:b/>
                <w:sz w:val="18"/>
                <w:szCs w:val="18"/>
              </w:rPr>
            </w:pPr>
            <w:r w:rsidRPr="00990EDB">
              <w:rPr>
                <w:b/>
                <w:sz w:val="18"/>
                <w:szCs w:val="18"/>
              </w:rPr>
              <w:t>GBPUSD</w:t>
            </w:r>
          </w:p>
        </w:tc>
        <w:tc>
          <w:tcPr>
            <w:tcW w:w="1573" w:type="dxa"/>
          </w:tcPr>
          <w:p w14:paraId="10F365DD" w14:textId="77777777" w:rsidR="001E6EF3" w:rsidRPr="00990EDB" w:rsidRDefault="001E6EF3" w:rsidP="00DE2FEE">
            <w:pPr>
              <w:jc w:val="center"/>
              <w:rPr>
                <w:b/>
                <w:sz w:val="18"/>
                <w:szCs w:val="18"/>
              </w:rPr>
            </w:pPr>
            <w:r>
              <w:rPr>
                <w:b/>
                <w:sz w:val="18"/>
                <w:szCs w:val="18"/>
              </w:rPr>
              <w:t>USDCAD</w:t>
            </w:r>
          </w:p>
        </w:tc>
        <w:tc>
          <w:tcPr>
            <w:tcW w:w="963" w:type="dxa"/>
          </w:tcPr>
          <w:p w14:paraId="6497951E" w14:textId="77777777" w:rsidR="001E6EF3" w:rsidRPr="00990EDB" w:rsidRDefault="001E6EF3" w:rsidP="00DE2FEE">
            <w:pPr>
              <w:jc w:val="center"/>
              <w:rPr>
                <w:b/>
                <w:sz w:val="18"/>
                <w:szCs w:val="18"/>
              </w:rPr>
            </w:pPr>
            <w:r>
              <w:rPr>
                <w:b/>
                <w:sz w:val="18"/>
                <w:szCs w:val="18"/>
              </w:rPr>
              <w:t>USDJPY</w:t>
            </w:r>
          </w:p>
        </w:tc>
        <w:tc>
          <w:tcPr>
            <w:tcW w:w="1650" w:type="dxa"/>
          </w:tcPr>
          <w:p w14:paraId="264084D4" w14:textId="77777777" w:rsidR="001E6EF3" w:rsidRDefault="001E6EF3" w:rsidP="00DE2FEE">
            <w:pPr>
              <w:jc w:val="center"/>
              <w:rPr>
                <w:b/>
                <w:sz w:val="18"/>
                <w:szCs w:val="18"/>
              </w:rPr>
            </w:pPr>
            <w:r>
              <w:rPr>
                <w:b/>
                <w:sz w:val="18"/>
                <w:szCs w:val="18"/>
              </w:rPr>
              <w:t>AUDUSD</w:t>
            </w:r>
          </w:p>
        </w:tc>
        <w:tc>
          <w:tcPr>
            <w:tcW w:w="1828" w:type="dxa"/>
          </w:tcPr>
          <w:p w14:paraId="14348632" w14:textId="77777777" w:rsidR="001E6EF3" w:rsidRDefault="001E6EF3" w:rsidP="00DE2FEE">
            <w:pPr>
              <w:jc w:val="center"/>
              <w:rPr>
                <w:b/>
                <w:sz w:val="18"/>
                <w:szCs w:val="18"/>
              </w:rPr>
            </w:pPr>
            <w:r>
              <w:rPr>
                <w:b/>
                <w:sz w:val="18"/>
                <w:szCs w:val="18"/>
              </w:rPr>
              <w:t>EURUSD</w:t>
            </w:r>
          </w:p>
        </w:tc>
      </w:tr>
      <w:tr w:rsidR="00CF3004" w:rsidRPr="00990EDB" w14:paraId="036BD4CE" w14:textId="77777777" w:rsidTr="001E6EF3">
        <w:trPr>
          <w:trHeight w:hRule="exact" w:val="227"/>
          <w:jc w:val="center"/>
        </w:trPr>
        <w:tc>
          <w:tcPr>
            <w:tcW w:w="1835" w:type="dxa"/>
          </w:tcPr>
          <w:p w14:paraId="0F70A24E" w14:textId="77777777" w:rsidR="00CF3004" w:rsidRPr="001E6EF3" w:rsidRDefault="00CF3004" w:rsidP="001E6EF3">
            <w:pPr>
              <w:jc w:val="right"/>
              <w:rPr>
                <w:b/>
                <w:sz w:val="18"/>
                <w:szCs w:val="18"/>
              </w:rPr>
            </w:pPr>
            <w:r w:rsidRPr="001E6EF3">
              <w:rPr>
                <w:b/>
                <w:sz w:val="18"/>
                <w:szCs w:val="18"/>
              </w:rPr>
              <w:t>Participant</w:t>
            </w:r>
          </w:p>
        </w:tc>
        <w:tc>
          <w:tcPr>
            <w:tcW w:w="1220" w:type="dxa"/>
          </w:tcPr>
          <w:p w14:paraId="6F0F3F9B" w14:textId="77777777" w:rsidR="00CF3004" w:rsidRPr="00990EDB" w:rsidRDefault="00CF3004" w:rsidP="00DE2FEE">
            <w:pPr>
              <w:jc w:val="center"/>
              <w:rPr>
                <w:b/>
                <w:sz w:val="18"/>
                <w:szCs w:val="18"/>
              </w:rPr>
            </w:pPr>
            <w:r w:rsidRPr="00990EDB">
              <w:rPr>
                <w:b/>
                <w:sz w:val="18"/>
                <w:szCs w:val="18"/>
              </w:rPr>
              <w:t>Commercial</w:t>
            </w:r>
          </w:p>
        </w:tc>
        <w:tc>
          <w:tcPr>
            <w:tcW w:w="1573" w:type="dxa"/>
          </w:tcPr>
          <w:p w14:paraId="37082322" w14:textId="77777777" w:rsidR="00CF3004" w:rsidRPr="00990EDB" w:rsidRDefault="00CF3004" w:rsidP="00DE2FEE">
            <w:pPr>
              <w:jc w:val="center"/>
              <w:rPr>
                <w:b/>
                <w:sz w:val="18"/>
                <w:szCs w:val="18"/>
              </w:rPr>
            </w:pPr>
            <w:r>
              <w:rPr>
                <w:b/>
                <w:sz w:val="18"/>
                <w:szCs w:val="18"/>
              </w:rPr>
              <w:t>Asset Manager</w:t>
            </w:r>
          </w:p>
        </w:tc>
        <w:tc>
          <w:tcPr>
            <w:tcW w:w="963" w:type="dxa"/>
          </w:tcPr>
          <w:p w14:paraId="4E3892B6" w14:textId="77777777" w:rsidR="00CF3004" w:rsidRPr="00990EDB" w:rsidRDefault="00CF3004" w:rsidP="00DE2FEE">
            <w:pPr>
              <w:jc w:val="center"/>
              <w:rPr>
                <w:b/>
                <w:sz w:val="18"/>
                <w:szCs w:val="18"/>
              </w:rPr>
            </w:pPr>
            <w:r>
              <w:rPr>
                <w:b/>
                <w:sz w:val="18"/>
                <w:szCs w:val="18"/>
              </w:rPr>
              <w:t>Dealer</w:t>
            </w:r>
          </w:p>
        </w:tc>
        <w:tc>
          <w:tcPr>
            <w:tcW w:w="1650" w:type="dxa"/>
          </w:tcPr>
          <w:p w14:paraId="6B613545" w14:textId="77777777" w:rsidR="00CF3004" w:rsidRDefault="00CF3004" w:rsidP="00DE2FEE">
            <w:pPr>
              <w:jc w:val="center"/>
              <w:rPr>
                <w:b/>
                <w:sz w:val="18"/>
                <w:szCs w:val="18"/>
              </w:rPr>
            </w:pPr>
            <w:r>
              <w:rPr>
                <w:b/>
                <w:sz w:val="18"/>
                <w:szCs w:val="18"/>
              </w:rPr>
              <w:t>NonCommercials</w:t>
            </w:r>
          </w:p>
        </w:tc>
        <w:tc>
          <w:tcPr>
            <w:tcW w:w="1828" w:type="dxa"/>
          </w:tcPr>
          <w:p w14:paraId="0B457A27" w14:textId="77777777" w:rsidR="00CF3004" w:rsidRDefault="00CF3004" w:rsidP="00DE2FEE">
            <w:pPr>
              <w:jc w:val="center"/>
              <w:rPr>
                <w:b/>
                <w:sz w:val="18"/>
                <w:szCs w:val="18"/>
              </w:rPr>
            </w:pPr>
            <w:r>
              <w:rPr>
                <w:b/>
                <w:sz w:val="18"/>
                <w:szCs w:val="18"/>
              </w:rPr>
              <w:t>Leveverage Money</w:t>
            </w:r>
          </w:p>
        </w:tc>
      </w:tr>
      <w:tr w:rsidR="00CF3004" w:rsidRPr="00990EDB" w14:paraId="180E327F" w14:textId="77777777" w:rsidTr="001E6EF3">
        <w:trPr>
          <w:trHeight w:hRule="exact" w:val="227"/>
          <w:jc w:val="center"/>
        </w:trPr>
        <w:tc>
          <w:tcPr>
            <w:tcW w:w="1835" w:type="dxa"/>
          </w:tcPr>
          <w:p w14:paraId="5ACFA3DF" w14:textId="6ABEFF58" w:rsidR="00CF3004" w:rsidRPr="00990EDB" w:rsidRDefault="00CF3004" w:rsidP="00C70707">
            <w:pPr>
              <w:rPr>
                <w:sz w:val="18"/>
                <w:szCs w:val="18"/>
              </w:rPr>
            </w:pPr>
            <w:r>
              <w:rPr>
                <w:sz w:val="18"/>
                <w:szCs w:val="18"/>
              </w:rPr>
              <w:t>Cum</w:t>
            </w:r>
            <w:r w:rsidRPr="00990EDB">
              <w:rPr>
                <w:sz w:val="18"/>
                <w:szCs w:val="18"/>
              </w:rPr>
              <w:t xml:space="preserve">. </w:t>
            </w:r>
            <w:r w:rsidR="00C70707">
              <w:rPr>
                <w:sz w:val="18"/>
                <w:szCs w:val="18"/>
              </w:rPr>
              <w:t>Returns</w:t>
            </w:r>
          </w:p>
        </w:tc>
        <w:tc>
          <w:tcPr>
            <w:tcW w:w="1220" w:type="dxa"/>
          </w:tcPr>
          <w:p w14:paraId="6ACE9553" w14:textId="29A836AC" w:rsidR="00CF3004" w:rsidRPr="00990EDB" w:rsidRDefault="00CF3004" w:rsidP="00CF3004">
            <w:pPr>
              <w:jc w:val="center"/>
              <w:rPr>
                <w:sz w:val="18"/>
                <w:szCs w:val="18"/>
              </w:rPr>
            </w:pPr>
            <w:r>
              <w:rPr>
                <w:sz w:val="18"/>
                <w:szCs w:val="18"/>
              </w:rPr>
              <w:t>+12.4%</w:t>
            </w:r>
          </w:p>
        </w:tc>
        <w:tc>
          <w:tcPr>
            <w:tcW w:w="1573" w:type="dxa"/>
          </w:tcPr>
          <w:p w14:paraId="12437FE6" w14:textId="16D7ABFA" w:rsidR="00CF3004" w:rsidRPr="00990EDB" w:rsidRDefault="00CF3004" w:rsidP="00CF3004">
            <w:pPr>
              <w:jc w:val="center"/>
              <w:rPr>
                <w:sz w:val="18"/>
                <w:szCs w:val="18"/>
              </w:rPr>
            </w:pPr>
            <w:r>
              <w:rPr>
                <w:sz w:val="18"/>
                <w:szCs w:val="18"/>
              </w:rPr>
              <w:t>+</w:t>
            </w:r>
            <w:r w:rsidR="0058352D">
              <w:rPr>
                <w:sz w:val="18"/>
                <w:szCs w:val="18"/>
              </w:rPr>
              <w:t>12.</w:t>
            </w:r>
            <w:r>
              <w:rPr>
                <w:sz w:val="18"/>
                <w:szCs w:val="18"/>
              </w:rPr>
              <w:t>4%</w:t>
            </w:r>
          </w:p>
        </w:tc>
        <w:tc>
          <w:tcPr>
            <w:tcW w:w="963" w:type="dxa"/>
          </w:tcPr>
          <w:p w14:paraId="428E6003" w14:textId="50624AA9" w:rsidR="00CF3004" w:rsidRPr="00990EDB" w:rsidRDefault="00CF3004" w:rsidP="00CF3004">
            <w:pPr>
              <w:jc w:val="center"/>
              <w:rPr>
                <w:sz w:val="18"/>
                <w:szCs w:val="18"/>
              </w:rPr>
            </w:pPr>
            <w:r>
              <w:rPr>
                <w:sz w:val="18"/>
                <w:szCs w:val="18"/>
              </w:rPr>
              <w:t>+23.0%</w:t>
            </w:r>
          </w:p>
        </w:tc>
        <w:tc>
          <w:tcPr>
            <w:tcW w:w="1650" w:type="dxa"/>
          </w:tcPr>
          <w:p w14:paraId="6B063B8A" w14:textId="449F8DC5" w:rsidR="00CF3004" w:rsidRDefault="00CF3004" w:rsidP="00CF3004">
            <w:pPr>
              <w:jc w:val="center"/>
              <w:rPr>
                <w:sz w:val="18"/>
                <w:szCs w:val="18"/>
              </w:rPr>
            </w:pPr>
            <w:r>
              <w:rPr>
                <w:sz w:val="18"/>
                <w:szCs w:val="18"/>
              </w:rPr>
              <w:t>+0.3%</w:t>
            </w:r>
          </w:p>
        </w:tc>
        <w:tc>
          <w:tcPr>
            <w:tcW w:w="1828" w:type="dxa"/>
          </w:tcPr>
          <w:p w14:paraId="6926FEE9" w14:textId="5FEA61F3" w:rsidR="00CF3004" w:rsidRDefault="00CF3004" w:rsidP="00CF3004">
            <w:pPr>
              <w:jc w:val="center"/>
              <w:rPr>
                <w:sz w:val="18"/>
                <w:szCs w:val="18"/>
              </w:rPr>
            </w:pPr>
            <w:r>
              <w:rPr>
                <w:sz w:val="18"/>
                <w:szCs w:val="18"/>
              </w:rPr>
              <w:t>+0.7%</w:t>
            </w:r>
          </w:p>
        </w:tc>
      </w:tr>
      <w:tr w:rsidR="00CF3004" w:rsidRPr="00990EDB" w14:paraId="5BA9B9C1" w14:textId="77777777" w:rsidTr="001E6EF3">
        <w:trPr>
          <w:trHeight w:hRule="exact" w:val="227"/>
          <w:jc w:val="center"/>
        </w:trPr>
        <w:tc>
          <w:tcPr>
            <w:tcW w:w="1835" w:type="dxa"/>
          </w:tcPr>
          <w:p w14:paraId="73B403A8" w14:textId="77777777" w:rsidR="00CF3004" w:rsidRPr="00990EDB" w:rsidRDefault="00CF3004" w:rsidP="00DE2FEE">
            <w:pPr>
              <w:rPr>
                <w:sz w:val="18"/>
                <w:szCs w:val="18"/>
              </w:rPr>
            </w:pPr>
            <w:r>
              <w:rPr>
                <w:sz w:val="18"/>
                <w:szCs w:val="18"/>
              </w:rPr>
              <w:t>Profit Factor</w:t>
            </w:r>
          </w:p>
        </w:tc>
        <w:tc>
          <w:tcPr>
            <w:tcW w:w="1220" w:type="dxa"/>
          </w:tcPr>
          <w:p w14:paraId="5BFD35D9" w14:textId="62EE8687" w:rsidR="00CF3004" w:rsidRPr="00990EDB" w:rsidRDefault="00CF3004" w:rsidP="00CF3004">
            <w:pPr>
              <w:jc w:val="center"/>
              <w:rPr>
                <w:sz w:val="18"/>
                <w:szCs w:val="18"/>
              </w:rPr>
            </w:pPr>
            <w:r>
              <w:rPr>
                <w:sz w:val="18"/>
                <w:szCs w:val="18"/>
              </w:rPr>
              <w:t>1.18</w:t>
            </w:r>
          </w:p>
        </w:tc>
        <w:tc>
          <w:tcPr>
            <w:tcW w:w="1573" w:type="dxa"/>
          </w:tcPr>
          <w:p w14:paraId="1C079C60" w14:textId="32ED7BD7" w:rsidR="00CF3004" w:rsidRPr="00990EDB" w:rsidRDefault="00CF3004" w:rsidP="00CF3004">
            <w:pPr>
              <w:jc w:val="center"/>
              <w:rPr>
                <w:sz w:val="18"/>
                <w:szCs w:val="18"/>
              </w:rPr>
            </w:pPr>
            <w:r>
              <w:rPr>
                <w:sz w:val="18"/>
                <w:szCs w:val="18"/>
              </w:rPr>
              <w:t>1.29</w:t>
            </w:r>
          </w:p>
        </w:tc>
        <w:tc>
          <w:tcPr>
            <w:tcW w:w="963" w:type="dxa"/>
          </w:tcPr>
          <w:p w14:paraId="6B06E0D8" w14:textId="091F4390" w:rsidR="00CF3004" w:rsidRPr="00990EDB" w:rsidRDefault="00CF3004" w:rsidP="00CF3004">
            <w:pPr>
              <w:jc w:val="center"/>
              <w:rPr>
                <w:sz w:val="18"/>
                <w:szCs w:val="18"/>
              </w:rPr>
            </w:pPr>
            <w:r>
              <w:rPr>
                <w:sz w:val="18"/>
                <w:szCs w:val="18"/>
              </w:rPr>
              <w:t>1.54</w:t>
            </w:r>
          </w:p>
        </w:tc>
        <w:tc>
          <w:tcPr>
            <w:tcW w:w="1650" w:type="dxa"/>
          </w:tcPr>
          <w:p w14:paraId="01ECB3BC" w14:textId="23DF951C" w:rsidR="00CF3004" w:rsidRDefault="00CF3004" w:rsidP="00CF3004">
            <w:pPr>
              <w:jc w:val="center"/>
              <w:rPr>
                <w:sz w:val="18"/>
                <w:szCs w:val="18"/>
              </w:rPr>
            </w:pPr>
            <w:r>
              <w:rPr>
                <w:sz w:val="18"/>
                <w:szCs w:val="18"/>
              </w:rPr>
              <w:t>1.11</w:t>
            </w:r>
          </w:p>
        </w:tc>
        <w:tc>
          <w:tcPr>
            <w:tcW w:w="1828" w:type="dxa"/>
          </w:tcPr>
          <w:p w14:paraId="70B7F11C" w14:textId="03F72A78" w:rsidR="00CF3004" w:rsidRDefault="00CF3004" w:rsidP="00CF3004">
            <w:pPr>
              <w:jc w:val="center"/>
              <w:rPr>
                <w:sz w:val="18"/>
                <w:szCs w:val="18"/>
              </w:rPr>
            </w:pPr>
            <w:r>
              <w:rPr>
                <w:sz w:val="18"/>
                <w:szCs w:val="18"/>
              </w:rPr>
              <w:t>1.01</w:t>
            </w:r>
          </w:p>
        </w:tc>
      </w:tr>
      <w:tr w:rsidR="00CF3004" w:rsidRPr="00990EDB" w14:paraId="6B9756D2" w14:textId="77777777" w:rsidTr="001E6EF3">
        <w:trPr>
          <w:trHeight w:hRule="exact" w:val="227"/>
          <w:jc w:val="center"/>
        </w:trPr>
        <w:tc>
          <w:tcPr>
            <w:tcW w:w="1835" w:type="dxa"/>
          </w:tcPr>
          <w:p w14:paraId="19481854" w14:textId="77777777" w:rsidR="00CF3004" w:rsidRPr="00990EDB" w:rsidRDefault="00CF3004" w:rsidP="00DE2FEE">
            <w:pPr>
              <w:rPr>
                <w:sz w:val="18"/>
                <w:szCs w:val="18"/>
              </w:rPr>
            </w:pPr>
            <w:r>
              <w:rPr>
                <w:sz w:val="18"/>
                <w:szCs w:val="18"/>
              </w:rPr>
              <w:t>Hit Ratio</w:t>
            </w:r>
          </w:p>
        </w:tc>
        <w:tc>
          <w:tcPr>
            <w:tcW w:w="1220" w:type="dxa"/>
          </w:tcPr>
          <w:p w14:paraId="7DDA019D" w14:textId="24A16D40" w:rsidR="00CF3004" w:rsidRPr="00990EDB" w:rsidRDefault="00CF3004" w:rsidP="00CF3004">
            <w:pPr>
              <w:jc w:val="center"/>
              <w:rPr>
                <w:sz w:val="18"/>
                <w:szCs w:val="18"/>
              </w:rPr>
            </w:pPr>
            <w:r>
              <w:rPr>
                <w:sz w:val="18"/>
                <w:szCs w:val="18"/>
              </w:rPr>
              <w:t>82.9%</w:t>
            </w:r>
          </w:p>
        </w:tc>
        <w:tc>
          <w:tcPr>
            <w:tcW w:w="1573" w:type="dxa"/>
          </w:tcPr>
          <w:p w14:paraId="2F7CDF98" w14:textId="77777777" w:rsidR="00CF3004" w:rsidRPr="00990EDB" w:rsidRDefault="00CF3004" w:rsidP="00DE2FEE">
            <w:pPr>
              <w:jc w:val="center"/>
              <w:rPr>
                <w:sz w:val="18"/>
                <w:szCs w:val="18"/>
              </w:rPr>
            </w:pPr>
            <w:r>
              <w:rPr>
                <w:sz w:val="18"/>
                <w:szCs w:val="18"/>
              </w:rPr>
              <w:t>86.9%</w:t>
            </w:r>
          </w:p>
        </w:tc>
        <w:tc>
          <w:tcPr>
            <w:tcW w:w="963" w:type="dxa"/>
          </w:tcPr>
          <w:p w14:paraId="649A91EC" w14:textId="77777777" w:rsidR="00CF3004" w:rsidRPr="00990EDB" w:rsidRDefault="00CF3004" w:rsidP="00DE2FEE">
            <w:pPr>
              <w:jc w:val="center"/>
              <w:rPr>
                <w:sz w:val="18"/>
                <w:szCs w:val="18"/>
              </w:rPr>
            </w:pPr>
            <w:r>
              <w:rPr>
                <w:sz w:val="18"/>
                <w:szCs w:val="18"/>
              </w:rPr>
              <w:t>87.3%</w:t>
            </w:r>
          </w:p>
        </w:tc>
        <w:tc>
          <w:tcPr>
            <w:tcW w:w="1650" w:type="dxa"/>
          </w:tcPr>
          <w:p w14:paraId="18DD046C" w14:textId="5B1885DA" w:rsidR="00CF3004" w:rsidRDefault="00CF3004" w:rsidP="00CF3004">
            <w:pPr>
              <w:jc w:val="center"/>
              <w:rPr>
                <w:sz w:val="18"/>
                <w:szCs w:val="18"/>
              </w:rPr>
            </w:pPr>
            <w:r>
              <w:rPr>
                <w:sz w:val="18"/>
                <w:szCs w:val="18"/>
              </w:rPr>
              <w:t>83.0%</w:t>
            </w:r>
          </w:p>
        </w:tc>
        <w:tc>
          <w:tcPr>
            <w:tcW w:w="1828" w:type="dxa"/>
          </w:tcPr>
          <w:p w14:paraId="71FF561C" w14:textId="729CB60D" w:rsidR="00CF3004" w:rsidRDefault="00CF3004" w:rsidP="00CF3004">
            <w:pPr>
              <w:jc w:val="center"/>
              <w:rPr>
                <w:sz w:val="18"/>
                <w:szCs w:val="18"/>
              </w:rPr>
            </w:pPr>
            <w:r>
              <w:rPr>
                <w:sz w:val="18"/>
                <w:szCs w:val="18"/>
              </w:rPr>
              <w:t>82.6%</w:t>
            </w:r>
          </w:p>
        </w:tc>
      </w:tr>
      <w:tr w:rsidR="00CF3004" w:rsidRPr="00990EDB" w14:paraId="42511220" w14:textId="77777777" w:rsidTr="001E6EF3">
        <w:trPr>
          <w:trHeight w:hRule="exact" w:val="227"/>
          <w:jc w:val="center"/>
        </w:trPr>
        <w:tc>
          <w:tcPr>
            <w:tcW w:w="1835" w:type="dxa"/>
          </w:tcPr>
          <w:p w14:paraId="27EAB0CC" w14:textId="77777777" w:rsidR="00CF3004" w:rsidRPr="00990EDB" w:rsidRDefault="00CF3004" w:rsidP="00DE2FEE">
            <w:pPr>
              <w:rPr>
                <w:sz w:val="18"/>
                <w:szCs w:val="18"/>
              </w:rPr>
            </w:pPr>
            <w:r>
              <w:rPr>
                <w:sz w:val="18"/>
                <w:szCs w:val="18"/>
              </w:rPr>
              <w:t>Max. DrawDown</w:t>
            </w:r>
          </w:p>
        </w:tc>
        <w:tc>
          <w:tcPr>
            <w:tcW w:w="1220" w:type="dxa"/>
          </w:tcPr>
          <w:p w14:paraId="718D5B59" w14:textId="0896F8A7" w:rsidR="00CF3004" w:rsidRPr="00990EDB" w:rsidRDefault="00CF3004" w:rsidP="00CF3004">
            <w:pPr>
              <w:jc w:val="center"/>
              <w:rPr>
                <w:sz w:val="18"/>
                <w:szCs w:val="18"/>
              </w:rPr>
            </w:pPr>
            <w:r>
              <w:rPr>
                <w:sz w:val="18"/>
                <w:szCs w:val="18"/>
              </w:rPr>
              <w:t>-9.37%</w:t>
            </w:r>
          </w:p>
        </w:tc>
        <w:tc>
          <w:tcPr>
            <w:tcW w:w="1573" w:type="dxa"/>
          </w:tcPr>
          <w:p w14:paraId="56F64BFC" w14:textId="3E1ECF52" w:rsidR="00CF3004" w:rsidRPr="00990EDB" w:rsidRDefault="00CF3004" w:rsidP="00CF3004">
            <w:pPr>
              <w:jc w:val="center"/>
              <w:rPr>
                <w:sz w:val="18"/>
                <w:szCs w:val="18"/>
              </w:rPr>
            </w:pPr>
            <w:r>
              <w:rPr>
                <w:sz w:val="18"/>
                <w:szCs w:val="18"/>
              </w:rPr>
              <w:t>-10.07%</w:t>
            </w:r>
          </w:p>
        </w:tc>
        <w:tc>
          <w:tcPr>
            <w:tcW w:w="963" w:type="dxa"/>
          </w:tcPr>
          <w:p w14:paraId="41CDD6B1" w14:textId="49FA483C" w:rsidR="00CF3004" w:rsidRPr="00990EDB" w:rsidRDefault="00CF3004" w:rsidP="00CF3004">
            <w:pPr>
              <w:jc w:val="center"/>
              <w:rPr>
                <w:sz w:val="18"/>
                <w:szCs w:val="18"/>
              </w:rPr>
            </w:pPr>
            <w:r>
              <w:rPr>
                <w:sz w:val="18"/>
                <w:szCs w:val="18"/>
              </w:rPr>
              <w:t>-3.99%</w:t>
            </w:r>
          </w:p>
        </w:tc>
        <w:tc>
          <w:tcPr>
            <w:tcW w:w="1650" w:type="dxa"/>
          </w:tcPr>
          <w:p w14:paraId="10B21D78" w14:textId="197055CE" w:rsidR="00CF3004" w:rsidRDefault="00CF3004" w:rsidP="00CF3004">
            <w:pPr>
              <w:jc w:val="center"/>
              <w:rPr>
                <w:sz w:val="18"/>
                <w:szCs w:val="18"/>
              </w:rPr>
            </w:pPr>
            <w:r>
              <w:rPr>
                <w:sz w:val="18"/>
                <w:szCs w:val="18"/>
              </w:rPr>
              <w:t>-7.92%</w:t>
            </w:r>
          </w:p>
        </w:tc>
        <w:tc>
          <w:tcPr>
            <w:tcW w:w="1828" w:type="dxa"/>
          </w:tcPr>
          <w:p w14:paraId="1C213DEB" w14:textId="1DABCB9C" w:rsidR="00CF3004" w:rsidRDefault="00CF3004" w:rsidP="00CF3004">
            <w:pPr>
              <w:jc w:val="center"/>
              <w:rPr>
                <w:sz w:val="18"/>
                <w:szCs w:val="18"/>
              </w:rPr>
            </w:pPr>
            <w:r>
              <w:rPr>
                <w:sz w:val="18"/>
                <w:szCs w:val="18"/>
              </w:rPr>
              <w:t>-12.02%</w:t>
            </w:r>
          </w:p>
        </w:tc>
      </w:tr>
      <w:tr w:rsidR="00CF3004" w:rsidRPr="00990EDB" w14:paraId="3ECE3BFA" w14:textId="77777777" w:rsidTr="001E6EF3">
        <w:trPr>
          <w:trHeight w:hRule="exact" w:val="227"/>
          <w:jc w:val="center"/>
        </w:trPr>
        <w:tc>
          <w:tcPr>
            <w:tcW w:w="1835" w:type="dxa"/>
          </w:tcPr>
          <w:p w14:paraId="3B31207B" w14:textId="77777777" w:rsidR="00CF3004" w:rsidRPr="00990EDB" w:rsidRDefault="00CF3004" w:rsidP="00DE2FEE">
            <w:pPr>
              <w:rPr>
                <w:sz w:val="18"/>
                <w:szCs w:val="18"/>
              </w:rPr>
            </w:pPr>
            <w:r>
              <w:rPr>
                <w:sz w:val="18"/>
                <w:szCs w:val="18"/>
              </w:rPr>
              <w:t>Sharpe Ratio</w:t>
            </w:r>
          </w:p>
        </w:tc>
        <w:tc>
          <w:tcPr>
            <w:tcW w:w="1220" w:type="dxa"/>
          </w:tcPr>
          <w:p w14:paraId="66B7D3C4" w14:textId="4FA448DA" w:rsidR="00CF3004" w:rsidRPr="00990EDB" w:rsidRDefault="00CF3004" w:rsidP="00CF3004">
            <w:pPr>
              <w:jc w:val="center"/>
              <w:rPr>
                <w:sz w:val="18"/>
                <w:szCs w:val="18"/>
              </w:rPr>
            </w:pPr>
            <w:r>
              <w:rPr>
                <w:sz w:val="18"/>
                <w:szCs w:val="18"/>
              </w:rPr>
              <w:t>0.36</w:t>
            </w:r>
          </w:p>
        </w:tc>
        <w:tc>
          <w:tcPr>
            <w:tcW w:w="1573" w:type="dxa"/>
          </w:tcPr>
          <w:p w14:paraId="3543F22D" w14:textId="2695B7FA" w:rsidR="00CF3004" w:rsidRPr="00990EDB" w:rsidRDefault="00CF3004" w:rsidP="00CF3004">
            <w:pPr>
              <w:jc w:val="center"/>
              <w:rPr>
                <w:sz w:val="18"/>
                <w:szCs w:val="18"/>
              </w:rPr>
            </w:pPr>
            <w:r>
              <w:rPr>
                <w:sz w:val="18"/>
                <w:szCs w:val="18"/>
              </w:rPr>
              <w:t>0.44</w:t>
            </w:r>
          </w:p>
        </w:tc>
        <w:tc>
          <w:tcPr>
            <w:tcW w:w="963" w:type="dxa"/>
          </w:tcPr>
          <w:p w14:paraId="0AAE7860" w14:textId="42E59631" w:rsidR="00CF3004" w:rsidRPr="00990EDB" w:rsidRDefault="00CF3004" w:rsidP="00CF3004">
            <w:pPr>
              <w:jc w:val="center"/>
              <w:rPr>
                <w:sz w:val="18"/>
                <w:szCs w:val="18"/>
              </w:rPr>
            </w:pPr>
            <w:r>
              <w:rPr>
                <w:sz w:val="18"/>
                <w:szCs w:val="18"/>
              </w:rPr>
              <w:t>0.85</w:t>
            </w:r>
          </w:p>
        </w:tc>
        <w:tc>
          <w:tcPr>
            <w:tcW w:w="1650" w:type="dxa"/>
          </w:tcPr>
          <w:p w14:paraId="624CAE0D" w14:textId="4510CFC9" w:rsidR="00CF3004" w:rsidRDefault="00CF3004" w:rsidP="00CF3004">
            <w:pPr>
              <w:jc w:val="center"/>
              <w:rPr>
                <w:sz w:val="18"/>
                <w:szCs w:val="18"/>
              </w:rPr>
            </w:pPr>
            <w:r>
              <w:rPr>
                <w:sz w:val="18"/>
                <w:szCs w:val="18"/>
              </w:rPr>
              <w:t>0.02</w:t>
            </w:r>
          </w:p>
        </w:tc>
        <w:tc>
          <w:tcPr>
            <w:tcW w:w="1828" w:type="dxa"/>
          </w:tcPr>
          <w:p w14:paraId="32BE04E3" w14:textId="1ED68214" w:rsidR="00CF3004" w:rsidRDefault="00CF3004" w:rsidP="00CF3004">
            <w:pPr>
              <w:keepNext/>
              <w:jc w:val="center"/>
              <w:rPr>
                <w:sz w:val="18"/>
                <w:szCs w:val="18"/>
              </w:rPr>
            </w:pPr>
            <w:r>
              <w:rPr>
                <w:sz w:val="18"/>
                <w:szCs w:val="18"/>
              </w:rPr>
              <w:t>0.04</w:t>
            </w:r>
          </w:p>
        </w:tc>
      </w:tr>
    </w:tbl>
    <w:p w14:paraId="02845B29" w14:textId="309DDC34" w:rsidR="00CF3004" w:rsidRDefault="00CF3004" w:rsidP="00E06901">
      <w:pPr>
        <w:pStyle w:val="Caption"/>
      </w:pPr>
      <w:bookmarkStart w:id="79" w:name="_Ref481837627"/>
      <w:bookmarkStart w:id="80" w:name="_Toc482460951"/>
      <w:r>
        <w:t xml:space="preserve">Table </w:t>
      </w:r>
      <w:fldSimple w:instr=" STYLEREF 1 \s ">
        <w:r w:rsidR="00F572AA">
          <w:rPr>
            <w:noProof/>
          </w:rPr>
          <w:t>4</w:t>
        </w:r>
      </w:fldSimple>
      <w:r w:rsidR="00391EE8">
        <w:noBreakHyphen/>
      </w:r>
      <w:fldSimple w:instr=" SEQ Table \* ARABIC \s 1 ">
        <w:r w:rsidR="00F572AA">
          <w:rPr>
            <w:noProof/>
          </w:rPr>
          <w:t>3</w:t>
        </w:r>
      </w:fldSimple>
      <w:bookmarkEnd w:id="79"/>
      <w:r w:rsidR="00B94A24">
        <w:t xml:space="preserve"> - GARCH Model Performance M</w:t>
      </w:r>
      <w:r>
        <w:t>etrics</w:t>
      </w:r>
      <w:r w:rsidR="001A5E9C">
        <w:t xml:space="preserve"> (weekly basis)</w:t>
      </w:r>
      <w:bookmarkEnd w:id="80"/>
    </w:p>
    <w:p w14:paraId="7558815B" w14:textId="41EEC912" w:rsidR="00E06901" w:rsidRDefault="00E06901" w:rsidP="008206B3">
      <w:pPr>
        <w:keepNext/>
        <w:jc w:val="center"/>
      </w:pPr>
      <w:r>
        <w:rPr>
          <w:noProof/>
          <w:lang w:eastAsia="en-GB"/>
        </w:rPr>
        <w:drawing>
          <wp:inline distT="0" distB="0" distL="0" distR="0" wp14:anchorId="7E98B1F4" wp14:editId="433D369C">
            <wp:extent cx="3960000" cy="2880000"/>
            <wp:effectExtent l="25400" t="25400" r="27940" b="15875"/>
            <wp:docPr id="50" name="Picture 50" descr="../Python/Equities/COMB_GAR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Python/Equities/COMB_GARCH.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88" t="5505" r="7673" b="1583"/>
                    <a:stretch/>
                  </pic:blipFill>
                  <pic:spPr bwMode="auto">
                    <a:xfrm>
                      <a:off x="0" y="0"/>
                      <a:ext cx="3960000" cy="288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90E299" w14:textId="1CEC1E6D" w:rsidR="00237EE5" w:rsidRDefault="00CF3004" w:rsidP="00CF3004">
      <w:pPr>
        <w:pStyle w:val="Caption"/>
      </w:pPr>
      <w:bookmarkStart w:id="81" w:name="_Toc482460941"/>
      <w:r>
        <w:t xml:space="preserve">Figure </w:t>
      </w:r>
      <w:fldSimple w:instr=" STYLEREF 1 \s ">
        <w:r w:rsidR="00F572AA">
          <w:rPr>
            <w:noProof/>
          </w:rPr>
          <w:t>4</w:t>
        </w:r>
      </w:fldSimple>
      <w:r w:rsidR="0050494D">
        <w:noBreakHyphen/>
      </w:r>
      <w:fldSimple w:instr=" SEQ Figure \* ARABIC \s 1 ">
        <w:r w:rsidR="00F572AA">
          <w:rPr>
            <w:noProof/>
          </w:rPr>
          <w:t>3</w:t>
        </w:r>
      </w:fldSimple>
      <w:r>
        <w:t xml:space="preserve"> - GARCH Model </w:t>
      </w:r>
      <w:r w:rsidR="00EC577A">
        <w:t>– Cum. Returns (per asset)</w:t>
      </w:r>
      <w:bookmarkEnd w:id="81"/>
    </w:p>
    <w:p w14:paraId="13CAA939" w14:textId="77777777" w:rsidR="00217104" w:rsidRDefault="00217104" w:rsidP="00D2235F"/>
    <w:p w14:paraId="378DE767" w14:textId="77777777" w:rsidR="00E52307" w:rsidRDefault="00E52307" w:rsidP="00D2235F"/>
    <w:p w14:paraId="5BD3E373" w14:textId="77777777" w:rsidR="00E52307" w:rsidRPr="00D2235F" w:rsidRDefault="00E52307" w:rsidP="00D2235F"/>
    <w:p w14:paraId="206DF1F9" w14:textId="20E1EC53" w:rsidR="00ED4513" w:rsidRDefault="00ED4513" w:rsidP="00ED4513">
      <w:pPr>
        <w:pStyle w:val="Heading2"/>
        <w:numPr>
          <w:ilvl w:val="1"/>
          <w:numId w:val="19"/>
        </w:numPr>
        <w:ind w:left="709" w:hanging="709"/>
      </w:pPr>
      <w:bookmarkStart w:id="82" w:name="_Ref481319241"/>
      <w:bookmarkStart w:id="83" w:name="_Toc482460915"/>
      <w:r>
        <w:lastRenderedPageBreak/>
        <w:t>Portfolio</w:t>
      </w:r>
      <w:bookmarkEnd w:id="82"/>
      <w:bookmarkEnd w:id="83"/>
    </w:p>
    <w:p w14:paraId="7195A180" w14:textId="21AE0ECD" w:rsidR="008406BB" w:rsidRDefault="00F944D7" w:rsidP="00F944D7">
      <w:pPr>
        <w:ind w:firstLine="709"/>
      </w:pPr>
      <w:r>
        <w:t xml:space="preserve">The results presented in Sections </w:t>
      </w:r>
      <w:r>
        <w:fldChar w:fldCharType="begin"/>
      </w:r>
      <w:r>
        <w:instrText xml:space="preserve"> REF _Ref481499096 \r \h </w:instrText>
      </w:r>
      <w:r>
        <w:fldChar w:fldCharType="separate"/>
      </w:r>
      <w:r w:rsidR="00F572AA">
        <w:t>4.2</w:t>
      </w:r>
      <w:r>
        <w:fldChar w:fldCharType="end"/>
      </w:r>
      <w:r>
        <w:t>-</w:t>
      </w:r>
      <w:r>
        <w:fldChar w:fldCharType="begin"/>
      </w:r>
      <w:r>
        <w:instrText xml:space="preserve"> REF _Ref481499099 \r \h </w:instrText>
      </w:r>
      <w:r>
        <w:fldChar w:fldCharType="separate"/>
      </w:r>
      <w:r w:rsidR="00F572AA">
        <w:t>4.4</w:t>
      </w:r>
      <w:r>
        <w:fldChar w:fldCharType="end"/>
      </w:r>
      <w:r>
        <w:t xml:space="preserve"> evidence that no single model is best. Depending on the asset and market participant examined, either the BASE, AR or GARCH model yield a better investable opportunity; for this reason an asset selection </w:t>
      </w:r>
      <w:r w:rsidR="007868A8">
        <w:t xml:space="preserve">process, as </w:t>
      </w:r>
      <w:r>
        <w:t xml:space="preserve">the LAM Model (Section </w:t>
      </w:r>
      <w:r>
        <w:fldChar w:fldCharType="begin"/>
      </w:r>
      <w:r>
        <w:instrText xml:space="preserve"> REF _Ref481319264 \r \h </w:instrText>
      </w:r>
      <w:r>
        <w:fldChar w:fldCharType="separate"/>
      </w:r>
      <w:r w:rsidR="00F572AA">
        <w:t>3.7</w:t>
      </w:r>
      <w:r>
        <w:fldChar w:fldCharType="end"/>
      </w:r>
      <w:r>
        <w:t>)</w:t>
      </w:r>
      <w:r w:rsidR="007868A8">
        <w:t>,</w:t>
      </w:r>
      <w:r w:rsidR="00AD4B51">
        <w:t xml:space="preserve"> </w:t>
      </w:r>
      <w:r>
        <w:t xml:space="preserve">is deemed necessary. This claim is further </w:t>
      </w:r>
      <w:r w:rsidR="007868A8">
        <w:t>reinforced</w:t>
      </w:r>
      <w:r>
        <w:t xml:space="preserve"> by the </w:t>
      </w:r>
      <w:r w:rsidR="00430789">
        <w:t>universe</w:t>
      </w:r>
      <w:r w:rsidR="00AD4B51">
        <w:t xml:space="preserve"> of signals </w:t>
      </w:r>
      <w:r w:rsidR="00430789">
        <w:t>available</w:t>
      </w:r>
      <w:r>
        <w:t xml:space="preserve"> (i.e. </w:t>
      </w:r>
      <w:r w:rsidR="00B73B8E">
        <w:t>110</w:t>
      </w:r>
      <w:r w:rsidR="00AD4B51">
        <w:t xml:space="preserve"> signals across </w:t>
      </w:r>
      <w:r w:rsidR="00B73B8E">
        <w:t>22</w:t>
      </w:r>
      <w:r w:rsidR="00AD4B51">
        <w:t xml:space="preserve"> assets</w:t>
      </w:r>
      <w:r>
        <w:t>), making it unfeasible to allocate capital to each one of them using modern portfolio theory (e.g. Mean-Variance analysis).</w:t>
      </w:r>
    </w:p>
    <w:p w14:paraId="053BF2D9" w14:textId="4BBCE462" w:rsidR="009D18EB" w:rsidRDefault="00FB31EC" w:rsidP="00F944D7">
      <w:pPr>
        <w:ind w:firstLine="709"/>
      </w:pPr>
      <w:r>
        <w:t xml:space="preserve">In this section, a review of potential biases of the selection model is initially conducted. Subsequently, an overview of the portfolio produced, composition and performance is presented, followed by a comparison against two benchmark versions of the LAM Model. In more </w:t>
      </w:r>
      <w:r w:rsidR="00F90D61">
        <w:t>detail,</w:t>
      </w:r>
      <w:r>
        <w:t xml:space="preserve"> </w:t>
      </w:r>
      <w:r w:rsidR="009D18EB" w:rsidRPr="008A3877">
        <w:rPr>
          <w:i/>
        </w:rPr>
        <w:t>Benchmark</w:t>
      </w:r>
      <w:r w:rsidRPr="008A3877">
        <w:rPr>
          <w:i/>
        </w:rPr>
        <w:t xml:space="preserve"> 1</w:t>
      </w:r>
      <w:r>
        <w:t xml:space="preserve"> consists of the equities selected by the LAM Model but with equal allocations, while </w:t>
      </w:r>
      <w:r w:rsidR="009D18EB" w:rsidRPr="008A3877">
        <w:rPr>
          <w:i/>
        </w:rPr>
        <w:t xml:space="preserve">Benchmark </w:t>
      </w:r>
      <w:r w:rsidRPr="008A3877">
        <w:rPr>
          <w:i/>
        </w:rPr>
        <w:t>2</w:t>
      </w:r>
      <w:r>
        <w:t xml:space="preserve"> is a portfolio produced once again, by the LAM Model but composed only of equities derived from the BASE Model. </w:t>
      </w:r>
      <w:r w:rsidR="009D18EB">
        <w:t>Therefore, the notation in this section is as follows:</w:t>
      </w:r>
    </w:p>
    <w:p w14:paraId="1F2EC43E" w14:textId="2B97B1D7" w:rsidR="009D18EB" w:rsidRDefault="009D18EB" w:rsidP="009D18EB">
      <w:pPr>
        <w:pStyle w:val="ListParagraph"/>
        <w:numPr>
          <w:ilvl w:val="0"/>
          <w:numId w:val="36"/>
        </w:numPr>
        <w:ind w:left="851" w:hanging="142"/>
        <w:rPr>
          <w:sz w:val="24"/>
        </w:rPr>
      </w:pPr>
      <w:r w:rsidRPr="009D18EB">
        <w:rPr>
          <w:i/>
          <w:sz w:val="24"/>
        </w:rPr>
        <w:t>LAM Portfolio</w:t>
      </w:r>
      <w:r>
        <w:rPr>
          <w:sz w:val="24"/>
        </w:rPr>
        <w:t xml:space="preserve"> – the portfolio the LAM Model yields with a full investment universe, and the optimal allocations.</w:t>
      </w:r>
    </w:p>
    <w:p w14:paraId="0F65EC58" w14:textId="4EC6A704" w:rsidR="009D18EB" w:rsidRDefault="009D18EB" w:rsidP="009D18EB">
      <w:pPr>
        <w:pStyle w:val="ListParagraph"/>
        <w:numPr>
          <w:ilvl w:val="0"/>
          <w:numId w:val="36"/>
        </w:numPr>
        <w:ind w:left="851" w:hanging="142"/>
        <w:rPr>
          <w:sz w:val="24"/>
        </w:rPr>
      </w:pPr>
      <w:r>
        <w:rPr>
          <w:i/>
          <w:sz w:val="24"/>
        </w:rPr>
        <w:t>Benchmark 1</w:t>
      </w:r>
      <w:r>
        <w:rPr>
          <w:sz w:val="24"/>
        </w:rPr>
        <w:t xml:space="preserve"> – the portfolio the LAM Model yields with a full investment universe but with equal allocations (i.e. equally weighted-portfolio).</w:t>
      </w:r>
    </w:p>
    <w:p w14:paraId="3110A17D" w14:textId="46A7C3D1" w:rsidR="009D18EB" w:rsidRPr="009D18EB" w:rsidRDefault="009D18EB" w:rsidP="009D18EB">
      <w:pPr>
        <w:pStyle w:val="ListParagraph"/>
        <w:numPr>
          <w:ilvl w:val="0"/>
          <w:numId w:val="36"/>
        </w:numPr>
        <w:ind w:left="851" w:hanging="142"/>
        <w:rPr>
          <w:sz w:val="24"/>
        </w:rPr>
      </w:pPr>
      <w:r>
        <w:rPr>
          <w:i/>
          <w:sz w:val="24"/>
        </w:rPr>
        <w:t>Benchmark 2</w:t>
      </w:r>
      <w:r>
        <w:rPr>
          <w:sz w:val="24"/>
        </w:rPr>
        <w:t xml:space="preserve"> – the portfolio the LAM Model yields with an investment universe restricted to the BASE equities, and the optimal allocations.</w:t>
      </w:r>
    </w:p>
    <w:p w14:paraId="7C5826BA" w14:textId="67E033C4" w:rsidR="00F944D7" w:rsidRDefault="001D0583" w:rsidP="00F944D7">
      <w:pPr>
        <w:ind w:firstLine="709"/>
      </w:pPr>
      <w:r>
        <w:t xml:space="preserve">Finally, the produced portfolio is set side by side with a number of market indices, to determine its correlation and performance vis-à-vis equities as well as managed fixed-income and systematic FX/PM </w:t>
      </w:r>
      <w:r w:rsidR="00FA4BB7">
        <w:t>programs</w:t>
      </w:r>
      <w:r>
        <w:t>.</w:t>
      </w:r>
    </w:p>
    <w:p w14:paraId="5CD2A78D" w14:textId="77777777" w:rsidR="00F944D7" w:rsidRDefault="00F944D7" w:rsidP="0058576F"/>
    <w:p w14:paraId="708DD3CC" w14:textId="77777777" w:rsidR="00E52307" w:rsidRDefault="00E52307" w:rsidP="0058576F"/>
    <w:p w14:paraId="2A28E2AF" w14:textId="77777777" w:rsidR="00E52307" w:rsidRDefault="00E52307" w:rsidP="0058576F"/>
    <w:p w14:paraId="7D8D2A0A" w14:textId="77777777" w:rsidR="00E52307" w:rsidRDefault="00E52307" w:rsidP="0058576F"/>
    <w:p w14:paraId="2B92B300" w14:textId="77777777" w:rsidR="00E52307" w:rsidRDefault="00E52307" w:rsidP="0058576F"/>
    <w:p w14:paraId="35E9DA19" w14:textId="77777777" w:rsidR="00E52307" w:rsidRDefault="00E52307" w:rsidP="0058576F"/>
    <w:p w14:paraId="6760B56A" w14:textId="77777777" w:rsidR="00E52307" w:rsidRDefault="00E52307" w:rsidP="0058576F"/>
    <w:p w14:paraId="041C9687" w14:textId="77777777" w:rsidR="00E52307" w:rsidRDefault="00E52307" w:rsidP="0058576F"/>
    <w:p w14:paraId="57C7658D" w14:textId="77777777" w:rsidR="00E52307" w:rsidRDefault="00E52307" w:rsidP="0058576F"/>
    <w:p w14:paraId="178FA805" w14:textId="77777777" w:rsidR="00E52307" w:rsidRDefault="00E52307" w:rsidP="0058576F"/>
    <w:p w14:paraId="7D2D7A77" w14:textId="77777777" w:rsidR="00E52307" w:rsidRDefault="00E52307" w:rsidP="0058576F"/>
    <w:p w14:paraId="54C01F57" w14:textId="77777777" w:rsidR="00E52307" w:rsidRDefault="00E52307" w:rsidP="0058576F"/>
    <w:p w14:paraId="697F2D09" w14:textId="77777777" w:rsidR="00E52307" w:rsidRDefault="00E52307" w:rsidP="0058576F"/>
    <w:p w14:paraId="4EEFA9B4" w14:textId="77777777" w:rsidR="00E52307" w:rsidRDefault="00E52307" w:rsidP="0058576F"/>
    <w:p w14:paraId="5B4E4CC2" w14:textId="77777777" w:rsidR="00E52307" w:rsidRDefault="00E52307" w:rsidP="0058576F"/>
    <w:p w14:paraId="6824983D" w14:textId="77777777" w:rsidR="00E52307" w:rsidRPr="008406BB" w:rsidRDefault="00E52307" w:rsidP="0058576F"/>
    <w:p w14:paraId="1AF48E56" w14:textId="7E41F7F2" w:rsidR="00DB7844" w:rsidRDefault="00DB7844" w:rsidP="00DB7844">
      <w:pPr>
        <w:pStyle w:val="Heading2"/>
        <w:numPr>
          <w:ilvl w:val="2"/>
          <w:numId w:val="19"/>
        </w:numPr>
        <w:ind w:left="709" w:hanging="709"/>
      </w:pPr>
      <w:bookmarkStart w:id="84" w:name="_Ref481922019"/>
      <w:bookmarkStart w:id="85" w:name="_Toc482460916"/>
      <w:r>
        <w:lastRenderedPageBreak/>
        <w:t>Biases</w:t>
      </w:r>
      <w:bookmarkEnd w:id="84"/>
      <w:bookmarkEnd w:id="85"/>
    </w:p>
    <w:p w14:paraId="4707CBC6" w14:textId="2E89975E" w:rsidR="00DB7844" w:rsidRDefault="00DB7844" w:rsidP="00DB7844">
      <w:pPr>
        <w:ind w:firstLine="709"/>
      </w:pPr>
      <w:r>
        <w:t xml:space="preserve">There exist numerous biases that </w:t>
      </w:r>
      <w:r w:rsidR="005751B3">
        <w:t>could</w:t>
      </w:r>
      <w:r>
        <w:t xml:space="preserve"> affect the performance of the </w:t>
      </w:r>
      <w:r w:rsidR="00832609">
        <w:t>selection process / optimization</w:t>
      </w:r>
      <w:r>
        <w:t xml:space="preserve"> undertaken in this paper. Since the majority of these </w:t>
      </w:r>
      <w:r w:rsidR="00832609">
        <w:t xml:space="preserve">biases </w:t>
      </w:r>
      <w:r>
        <w:t xml:space="preserve">tend to inflate the resulting performance, rather than detract from it, particular </w:t>
      </w:r>
      <w:r w:rsidR="0003737E">
        <w:t>attention</w:t>
      </w:r>
      <w:r>
        <w:t xml:space="preserve"> needs </w:t>
      </w:r>
      <w:r w:rsidR="0003737E">
        <w:t xml:space="preserve">to be placed on identifying and mitigating </w:t>
      </w:r>
      <w:r w:rsidR="00AB012E">
        <w:t xml:space="preserve">them. </w:t>
      </w:r>
      <w:r w:rsidR="00371BD7">
        <w:t>The major biases are optimisation bias, loo</w:t>
      </w:r>
      <w:r w:rsidR="00832609">
        <w:t>k</w:t>
      </w:r>
      <w:r w:rsidR="00371BD7">
        <w:t xml:space="preserve">-ahead bias and </w:t>
      </w:r>
      <w:r w:rsidR="00C17971">
        <w:t>survivorship bias, and in the context of this paper they can be summarized and dealt with as follows:</w:t>
      </w:r>
    </w:p>
    <w:p w14:paraId="638A8582" w14:textId="67874194" w:rsidR="00C17971" w:rsidRDefault="00C17971" w:rsidP="00C17971">
      <w:pPr>
        <w:pStyle w:val="ListParagraph"/>
        <w:numPr>
          <w:ilvl w:val="0"/>
          <w:numId w:val="35"/>
        </w:numPr>
        <w:rPr>
          <w:sz w:val="24"/>
        </w:rPr>
      </w:pPr>
      <w:r w:rsidRPr="00A33CFA">
        <w:rPr>
          <w:i/>
          <w:sz w:val="24"/>
        </w:rPr>
        <w:t>Optimisation Bias</w:t>
      </w:r>
      <w:r>
        <w:rPr>
          <w:sz w:val="24"/>
        </w:rPr>
        <w:t xml:space="preserve"> – also know</w:t>
      </w:r>
      <w:r w:rsidR="00180E66">
        <w:rPr>
          <w:sz w:val="24"/>
        </w:rPr>
        <w:t>n</w:t>
      </w:r>
      <w:r>
        <w:rPr>
          <w:sz w:val="24"/>
        </w:rPr>
        <w:t xml:space="preserve"> as “curve fitting” or “data-snooping bias”, optimisation bias consists of the optimisation or addition of trading parameters </w:t>
      </w:r>
      <w:r w:rsidR="00686676">
        <w:rPr>
          <w:sz w:val="24"/>
        </w:rPr>
        <w:t>resulting in an attractive</w:t>
      </w:r>
      <w:r>
        <w:rPr>
          <w:sz w:val="24"/>
        </w:rPr>
        <w:t xml:space="preserve"> performance </w:t>
      </w:r>
      <w:r w:rsidR="00686676">
        <w:rPr>
          <w:sz w:val="24"/>
        </w:rPr>
        <w:t xml:space="preserve">on the backtest data. This type of bias is </w:t>
      </w:r>
      <w:r w:rsidR="00C1164E">
        <w:rPr>
          <w:sz w:val="24"/>
        </w:rPr>
        <w:t xml:space="preserve">however </w:t>
      </w:r>
      <w:r w:rsidR="00686676">
        <w:rPr>
          <w:sz w:val="24"/>
        </w:rPr>
        <w:t>not like</w:t>
      </w:r>
      <w:r w:rsidR="000C1299">
        <w:rPr>
          <w:sz w:val="24"/>
        </w:rPr>
        <w:t>ly to affect the LAM Model. Since</w:t>
      </w:r>
      <w:r w:rsidR="00686676">
        <w:rPr>
          <w:sz w:val="24"/>
        </w:rPr>
        <w:t xml:space="preserve"> the </w:t>
      </w:r>
      <w:r w:rsidR="00A33CFA">
        <w:rPr>
          <w:sz w:val="24"/>
        </w:rPr>
        <w:t>in-sample</w:t>
      </w:r>
      <w:r w:rsidR="00686676">
        <w:rPr>
          <w:sz w:val="24"/>
        </w:rPr>
        <w:t xml:space="preserve"> data are utilized to select the assets and respective allocations for the next period</w:t>
      </w:r>
      <w:r w:rsidR="00A33CFA">
        <w:rPr>
          <w:sz w:val="24"/>
        </w:rPr>
        <w:t xml:space="preserve"> (i.e. out-of-sample) data</w:t>
      </w:r>
      <w:r w:rsidR="00686676">
        <w:rPr>
          <w:sz w:val="24"/>
        </w:rPr>
        <w:t xml:space="preserve">, </w:t>
      </w:r>
      <w:r w:rsidR="000C1299">
        <w:rPr>
          <w:sz w:val="24"/>
        </w:rPr>
        <w:t xml:space="preserve">no optimisation takes place at the portfolio level and </w:t>
      </w:r>
      <w:r w:rsidR="00180E66">
        <w:rPr>
          <w:sz w:val="24"/>
        </w:rPr>
        <w:t>the resulting</w:t>
      </w:r>
      <w:r w:rsidR="000C1299">
        <w:rPr>
          <w:sz w:val="24"/>
        </w:rPr>
        <w:t xml:space="preserve"> equity curve.</w:t>
      </w:r>
    </w:p>
    <w:p w14:paraId="5E515F49" w14:textId="4BFA3889" w:rsidR="00A33CFA" w:rsidRDefault="00A33CFA" w:rsidP="00C17971">
      <w:pPr>
        <w:pStyle w:val="ListParagraph"/>
        <w:numPr>
          <w:ilvl w:val="0"/>
          <w:numId w:val="35"/>
        </w:numPr>
        <w:rPr>
          <w:sz w:val="24"/>
        </w:rPr>
      </w:pPr>
      <w:r w:rsidRPr="00A33CFA">
        <w:rPr>
          <w:i/>
          <w:sz w:val="24"/>
        </w:rPr>
        <w:t>Look-Ahead Bias</w:t>
      </w:r>
      <w:r>
        <w:rPr>
          <w:sz w:val="24"/>
        </w:rPr>
        <w:t xml:space="preserve"> –</w:t>
      </w:r>
      <w:r w:rsidR="000C1299">
        <w:rPr>
          <w:sz w:val="24"/>
        </w:rPr>
        <w:t xml:space="preserve"> this type of bias is introduced into a strategy when future data are accidentally included at a point of the simulation where these would </w:t>
      </w:r>
      <w:r w:rsidR="00D1636C">
        <w:rPr>
          <w:sz w:val="24"/>
        </w:rPr>
        <w:t>have actually not been available</w:t>
      </w:r>
      <w:r w:rsidR="000C1299">
        <w:rPr>
          <w:sz w:val="24"/>
        </w:rPr>
        <w:t>.</w:t>
      </w:r>
      <w:r w:rsidR="006C24D0">
        <w:rPr>
          <w:sz w:val="24"/>
        </w:rPr>
        <w:t xml:space="preserve"> </w:t>
      </w:r>
      <w:r w:rsidR="008B2155">
        <w:rPr>
          <w:sz w:val="24"/>
        </w:rPr>
        <w:t>The use of a cognitive computing process such as the LAM Model, in combination with the use of checks in the last window fed to the process ensure such bias cannot occur.</w:t>
      </w:r>
    </w:p>
    <w:p w14:paraId="401DE00F" w14:textId="05317BB2" w:rsidR="00F216E7" w:rsidRDefault="00F216E7" w:rsidP="00C17971">
      <w:pPr>
        <w:pStyle w:val="ListParagraph"/>
        <w:numPr>
          <w:ilvl w:val="0"/>
          <w:numId w:val="35"/>
        </w:numPr>
        <w:rPr>
          <w:sz w:val="24"/>
        </w:rPr>
      </w:pPr>
      <w:r>
        <w:rPr>
          <w:i/>
          <w:sz w:val="24"/>
        </w:rPr>
        <w:t>Survivorship Bias</w:t>
      </w:r>
      <w:r>
        <w:rPr>
          <w:sz w:val="24"/>
        </w:rPr>
        <w:t xml:space="preserve"> – </w:t>
      </w:r>
      <w:r w:rsidR="002068B0">
        <w:rPr>
          <w:sz w:val="24"/>
        </w:rPr>
        <w:t xml:space="preserve">a particularly dangerous phenomenon whereby </w:t>
      </w:r>
      <w:r w:rsidR="00C51A07">
        <w:rPr>
          <w:sz w:val="24"/>
        </w:rPr>
        <w:t xml:space="preserve">a strategy is tested on incomplete datasets that do not cover the full investment universe that may have been chosen at a particular point in time. During the data collection stage of the project, it was ensured the range of investment vehicles made available to the LAM Model are complete; given the nature of the </w:t>
      </w:r>
      <w:r w:rsidR="00434BB8">
        <w:rPr>
          <w:sz w:val="24"/>
        </w:rPr>
        <w:t>analysed</w:t>
      </w:r>
      <w:r w:rsidR="00430789">
        <w:rPr>
          <w:sz w:val="24"/>
        </w:rPr>
        <w:t xml:space="preserve"> assets (currencies, </w:t>
      </w:r>
      <w:r w:rsidR="00C51A07">
        <w:rPr>
          <w:sz w:val="24"/>
        </w:rPr>
        <w:t>precious metals</w:t>
      </w:r>
      <w:r w:rsidR="00430789">
        <w:rPr>
          <w:sz w:val="24"/>
        </w:rPr>
        <w:t>, indices</w:t>
      </w:r>
      <w:r w:rsidR="00C51A07">
        <w:rPr>
          <w:sz w:val="24"/>
        </w:rPr>
        <w:t>), as opposed to, for instance, stocks that may get de-listed, this type of bias can be excluded.</w:t>
      </w:r>
    </w:p>
    <w:p w14:paraId="66081660" w14:textId="77777777" w:rsidR="000C1D64" w:rsidRDefault="000C1D64" w:rsidP="000C1D64"/>
    <w:p w14:paraId="4FBCABBF" w14:textId="77777777" w:rsidR="00E52307" w:rsidRDefault="00E52307" w:rsidP="000C1D64"/>
    <w:p w14:paraId="1323D903" w14:textId="77777777" w:rsidR="00E52307" w:rsidRDefault="00E52307" w:rsidP="000C1D64"/>
    <w:p w14:paraId="61490CF2" w14:textId="77777777" w:rsidR="00E52307" w:rsidRDefault="00E52307" w:rsidP="000C1D64"/>
    <w:p w14:paraId="4A829D58" w14:textId="77777777" w:rsidR="00E52307" w:rsidRDefault="00E52307" w:rsidP="000C1D64"/>
    <w:p w14:paraId="0FDB155C" w14:textId="77777777" w:rsidR="00E52307" w:rsidRDefault="00E52307" w:rsidP="000C1D64"/>
    <w:p w14:paraId="62CF1C79" w14:textId="77777777" w:rsidR="00E52307" w:rsidRDefault="00E52307" w:rsidP="000C1D64"/>
    <w:p w14:paraId="3E8434AF" w14:textId="77777777" w:rsidR="00E52307" w:rsidRDefault="00E52307" w:rsidP="000C1D64"/>
    <w:p w14:paraId="70E5F889" w14:textId="77777777" w:rsidR="00E52307" w:rsidRDefault="00E52307" w:rsidP="000C1D64"/>
    <w:p w14:paraId="417C8D3D" w14:textId="77777777" w:rsidR="00E52307" w:rsidRDefault="00E52307" w:rsidP="000C1D64"/>
    <w:p w14:paraId="62434589" w14:textId="77777777" w:rsidR="00E52307" w:rsidRDefault="00E52307" w:rsidP="000C1D64"/>
    <w:p w14:paraId="094DBB91" w14:textId="77777777" w:rsidR="00E52307" w:rsidRDefault="00E52307" w:rsidP="000C1D64"/>
    <w:p w14:paraId="579F9D3B" w14:textId="77777777" w:rsidR="00E52307" w:rsidRPr="000C1D64" w:rsidRDefault="00E52307" w:rsidP="000C1D64"/>
    <w:p w14:paraId="6D54B747" w14:textId="00C0A230" w:rsidR="000C1D64" w:rsidRDefault="00AD75D0" w:rsidP="000C1D64">
      <w:pPr>
        <w:pStyle w:val="Heading2"/>
        <w:numPr>
          <w:ilvl w:val="2"/>
          <w:numId w:val="19"/>
        </w:numPr>
        <w:ind w:left="709" w:hanging="709"/>
      </w:pPr>
      <w:bookmarkStart w:id="86" w:name="_Ref482188821"/>
      <w:bookmarkStart w:id="87" w:name="_Toc482460917"/>
      <w:r>
        <w:lastRenderedPageBreak/>
        <w:t>Preliminary Results</w:t>
      </w:r>
      <w:bookmarkEnd w:id="86"/>
      <w:bookmarkEnd w:id="87"/>
    </w:p>
    <w:p w14:paraId="49C3BBCD" w14:textId="5122AA13" w:rsidR="00D52791" w:rsidRDefault="00676FBF" w:rsidP="00C12FF8">
      <w:pPr>
        <w:ind w:firstLine="709"/>
      </w:pPr>
      <w:r>
        <w:t>After</w:t>
      </w:r>
      <w:r w:rsidR="00B73B8E">
        <w:t xml:space="preserve"> determining</w:t>
      </w:r>
      <w:r w:rsidR="00EF7758">
        <w:t xml:space="preserve"> all of the biases described in Section </w:t>
      </w:r>
      <w:r w:rsidR="00EF7758">
        <w:fldChar w:fldCharType="begin"/>
      </w:r>
      <w:r w:rsidR="00EF7758">
        <w:instrText xml:space="preserve"> REF _Ref481922019 \r \h </w:instrText>
      </w:r>
      <w:r w:rsidR="00EF7758">
        <w:fldChar w:fldCharType="separate"/>
      </w:r>
      <w:r w:rsidR="00F572AA">
        <w:t>4.5.1</w:t>
      </w:r>
      <w:r w:rsidR="00EF7758">
        <w:fldChar w:fldCharType="end"/>
      </w:r>
      <w:r w:rsidR="00EF7758">
        <w:t xml:space="preserve"> have been ruled out or appropriately mitigated, </w:t>
      </w:r>
      <w:r w:rsidR="00137F42">
        <w:t>the performance</w:t>
      </w:r>
      <w:r w:rsidR="00EF7758">
        <w:t xml:space="preserve"> of the p</w:t>
      </w:r>
      <w:r w:rsidR="00BD7EA8">
        <w:t xml:space="preserve">roduced </w:t>
      </w:r>
      <w:r w:rsidR="004902CC">
        <w:t>LAM P</w:t>
      </w:r>
      <w:r w:rsidR="00BD7EA8">
        <w:t xml:space="preserve">ortfolio is </w:t>
      </w:r>
      <w:r w:rsidR="004902CC">
        <w:t>examined</w:t>
      </w:r>
      <w:r w:rsidR="00726A5E">
        <w:rPr>
          <w:rStyle w:val="FootnoteReference"/>
        </w:rPr>
        <w:footnoteReference w:id="37"/>
      </w:r>
      <w:r w:rsidR="00BD7EA8">
        <w:t>.</w:t>
      </w:r>
      <w:r w:rsidR="00364CC1">
        <w:t xml:space="preserve"> </w:t>
      </w:r>
      <w:r w:rsidR="00C12FF8">
        <w:t xml:space="preserve">The metrics of the strategy </w:t>
      </w:r>
      <w:r>
        <w:t>(</w:t>
      </w:r>
      <w:r>
        <w:fldChar w:fldCharType="begin"/>
      </w:r>
      <w:r>
        <w:instrText xml:space="preserve"> REF _Ref481928952 \h </w:instrText>
      </w:r>
      <w:r>
        <w:fldChar w:fldCharType="separate"/>
      </w:r>
      <w:r w:rsidR="00F572AA">
        <w:t xml:space="preserve">Table </w:t>
      </w:r>
      <w:r w:rsidR="00F572AA">
        <w:rPr>
          <w:noProof/>
        </w:rPr>
        <w:t>4</w:t>
      </w:r>
      <w:r w:rsidR="00F572AA">
        <w:noBreakHyphen/>
      </w:r>
      <w:r w:rsidR="00F572AA">
        <w:rPr>
          <w:noProof/>
        </w:rPr>
        <w:t>4</w:t>
      </w:r>
      <w:r>
        <w:fldChar w:fldCharType="end"/>
      </w:r>
      <w:r>
        <w:t xml:space="preserve">) </w:t>
      </w:r>
      <w:r w:rsidR="00C12FF8">
        <w:t>indicate a cumulative performance of +31.8%, implying an annualized average return of +3.06%; the Sharpe Ratio of 1.05, in combination with the Risk-Free rate employed of 0.68% suggests the annualized volatility stands at 2.3%. The Hit Ratio</w:t>
      </w:r>
      <w:r w:rsidR="00E2364D">
        <w:rPr>
          <w:rStyle w:val="FootnoteReference"/>
        </w:rPr>
        <w:footnoteReference w:id="38"/>
      </w:r>
      <w:r w:rsidR="00C12FF8">
        <w:t xml:space="preserve"> </w:t>
      </w:r>
      <w:r w:rsidR="000812F9">
        <w:t>is</w:t>
      </w:r>
      <w:r w:rsidR="00C12FF8">
        <w:t xml:space="preserve"> 78.2%, below the averages observe</w:t>
      </w:r>
      <w:r w:rsidR="00287A91">
        <w:t>d</w:t>
      </w:r>
      <w:r w:rsidR="00C12FF8">
        <w:t xml:space="preserve"> in Sections </w:t>
      </w:r>
      <w:r w:rsidR="00C12FF8">
        <w:fldChar w:fldCharType="begin"/>
      </w:r>
      <w:r w:rsidR="00C12FF8">
        <w:instrText xml:space="preserve"> REF _Ref481499096 \r \h </w:instrText>
      </w:r>
      <w:r w:rsidR="00C12FF8">
        <w:fldChar w:fldCharType="separate"/>
      </w:r>
      <w:r w:rsidR="00F572AA">
        <w:t>4.2</w:t>
      </w:r>
      <w:r w:rsidR="00C12FF8">
        <w:fldChar w:fldCharType="end"/>
      </w:r>
      <w:r w:rsidR="00C12FF8">
        <w:t>-</w:t>
      </w:r>
      <w:r w:rsidR="00C12FF8">
        <w:fldChar w:fldCharType="begin"/>
      </w:r>
      <w:r w:rsidR="00C12FF8">
        <w:instrText xml:space="preserve"> REF _Ref481499099 \r \h </w:instrText>
      </w:r>
      <w:r w:rsidR="00C12FF8">
        <w:fldChar w:fldCharType="separate"/>
      </w:r>
      <w:r w:rsidR="00F572AA">
        <w:t>4.4</w:t>
      </w:r>
      <w:r w:rsidR="00C12FF8">
        <w:fldChar w:fldCharType="end"/>
      </w:r>
      <w:r w:rsidR="00667BDE">
        <w:t>, while the Max.</w:t>
      </w:r>
      <w:r w:rsidR="00C12FF8">
        <w:t xml:space="preserve"> DrawDown is -5.7%, a reasonably low value considering the overall performance of the portfolio.</w:t>
      </w:r>
    </w:p>
    <w:p w14:paraId="6767B031" w14:textId="69A8A4AA" w:rsidR="00F27937" w:rsidRPr="00F110F2" w:rsidRDefault="0028172A" w:rsidP="00F110F2">
      <w:pPr>
        <w:ind w:firstLine="709"/>
        <w:rPr>
          <w:lang w:val="de-CH"/>
        </w:rPr>
      </w:pPr>
      <w:r>
        <w:t xml:space="preserve">In </w:t>
      </w:r>
      <w:r>
        <w:fldChar w:fldCharType="begin"/>
      </w:r>
      <w:r>
        <w:instrText xml:space="preserve"> REF _Ref481929576 \h </w:instrText>
      </w:r>
      <w:r>
        <w:fldChar w:fldCharType="separate"/>
      </w:r>
      <w:r w:rsidR="00F572AA">
        <w:t xml:space="preserve">Figure </w:t>
      </w:r>
      <w:r w:rsidR="00F572AA">
        <w:rPr>
          <w:noProof/>
        </w:rPr>
        <w:t>4</w:t>
      </w:r>
      <w:r w:rsidR="00F572AA">
        <w:noBreakHyphen/>
      </w:r>
      <w:r w:rsidR="00F572AA">
        <w:rPr>
          <w:noProof/>
        </w:rPr>
        <w:t>4</w:t>
      </w:r>
      <w:r>
        <w:fldChar w:fldCharType="end"/>
      </w:r>
      <w:r>
        <w:t xml:space="preserve"> the indexed performance of the portfolio, as well as the re-balancing periods, can be seen. </w:t>
      </w:r>
      <w:r w:rsidR="00711B81">
        <w:t>Of interest</w:t>
      </w:r>
      <w:r w:rsidR="003877F4">
        <w:t>,</w:t>
      </w:r>
      <w:r w:rsidR="00711B81">
        <w:t xml:space="preserve"> the portfolio </w:t>
      </w:r>
      <w:r w:rsidR="003877F4">
        <w:t xml:space="preserve">appears to have experienced </w:t>
      </w:r>
      <w:r w:rsidR="00023ACB">
        <w:t>only one</w:t>
      </w:r>
      <w:r w:rsidR="003877F4">
        <w:t xml:space="preserve"> losing year</w:t>
      </w:r>
      <w:r w:rsidR="00023ACB">
        <w:t xml:space="preserve"> (out of 10)</w:t>
      </w:r>
      <w:r w:rsidR="003877F4">
        <w:t xml:space="preserve">, while the larger moves appear to occur at the beginning or mid of each year. </w:t>
      </w:r>
      <w:r>
        <w:t>Regarding t</w:t>
      </w:r>
      <w:r w:rsidR="00676FBF">
        <w:t xml:space="preserve">he composition of the portfolio, a range of 41 different vehicles has been </w:t>
      </w:r>
      <w:r w:rsidR="0083121A">
        <w:t>invested-</w:t>
      </w:r>
      <w:r w:rsidR="009C69D2">
        <w:t>in throughou</w:t>
      </w:r>
      <w:r w:rsidR="00F27937">
        <w:t xml:space="preserve">t the </w:t>
      </w:r>
      <w:r w:rsidR="00B73B8E">
        <w:t>lifecycle</w:t>
      </w:r>
      <w:r w:rsidR="00F27937">
        <w:t xml:space="preserve"> of the strategy. In more detail, </w:t>
      </w:r>
      <w:r w:rsidR="009C69D2">
        <w:t xml:space="preserve">a clear preference for the AR Model </w:t>
      </w:r>
      <w:r w:rsidR="00F27937">
        <w:t xml:space="preserve">is observed (46.3% of equities selected derived from AR Model) and for the market participants present in the CoT report (Commercials and Non-Commercials). </w:t>
      </w:r>
      <w:r w:rsidR="00FA56D1">
        <w:t>Furthermore</w:t>
      </w:r>
      <w:r w:rsidR="00F27937">
        <w:t>, asset-wise, the Japanese Yen and the Swiss Franc appear to be the most invested-in instruments, while gold and the New Zealand Dollar the less ones.</w:t>
      </w:r>
      <w:r w:rsidR="00F110F2">
        <w:rPr>
          <w:lang w:val="de-CH"/>
        </w:rPr>
        <w:t xml:space="preserve"> </w:t>
      </w:r>
    </w:p>
    <w:p w14:paraId="0112DECE" w14:textId="27518255" w:rsidR="00667BDE" w:rsidRDefault="00640C7D" w:rsidP="00940B6C">
      <w:pPr>
        <w:ind w:firstLine="709"/>
      </w:pPr>
      <w:r>
        <w:t>Of interest, the</w:t>
      </w:r>
      <w:r w:rsidR="00086B16">
        <w:t xml:space="preserve"> distribution of the portfolio returns (</w:t>
      </w:r>
      <w:r w:rsidR="00086B16">
        <w:fldChar w:fldCharType="begin"/>
      </w:r>
      <w:r w:rsidR="00086B16">
        <w:instrText xml:space="preserve"> REF _Ref482113741 \h </w:instrText>
      </w:r>
      <w:r w:rsidR="00086B16">
        <w:fldChar w:fldCharType="separate"/>
      </w:r>
      <w:r w:rsidR="00F572AA">
        <w:t xml:space="preserve">Figure </w:t>
      </w:r>
      <w:r w:rsidR="00F572AA">
        <w:rPr>
          <w:noProof/>
        </w:rPr>
        <w:t>4</w:t>
      </w:r>
      <w:r w:rsidR="00F572AA">
        <w:noBreakHyphen/>
      </w:r>
      <w:r w:rsidR="00F572AA">
        <w:rPr>
          <w:noProof/>
        </w:rPr>
        <w:t>5</w:t>
      </w:r>
      <w:r w:rsidR="00086B16">
        <w:fldChar w:fldCharType="end"/>
      </w:r>
      <w:r w:rsidR="00086B16">
        <w:t xml:space="preserve">) </w:t>
      </w:r>
      <w:r w:rsidR="00BD1A0A">
        <w:t>confirms a</w:t>
      </w:r>
      <w:r w:rsidR="00F90D61">
        <w:t xml:space="preserve">n evident, </w:t>
      </w:r>
      <w:r w:rsidR="00BD1A0A">
        <w:t>previously examined</w:t>
      </w:r>
      <w:r w:rsidR="004E665F">
        <w:t xml:space="preserve"> (Section</w:t>
      </w:r>
      <w:r w:rsidR="00F57B65">
        <w:t xml:space="preserve"> </w:t>
      </w:r>
      <w:r w:rsidR="00F57B65">
        <w:fldChar w:fldCharType="begin"/>
      </w:r>
      <w:r w:rsidR="00F57B65">
        <w:instrText xml:space="preserve"> REF _Ref481499096 \r \h </w:instrText>
      </w:r>
      <w:r w:rsidR="00F57B65">
        <w:fldChar w:fldCharType="separate"/>
      </w:r>
      <w:r w:rsidR="00F572AA">
        <w:t>4.2</w:t>
      </w:r>
      <w:r w:rsidR="00F57B65">
        <w:fldChar w:fldCharType="end"/>
      </w:r>
      <w:r w:rsidR="004E665F">
        <w:t>)</w:t>
      </w:r>
      <w:r w:rsidR="00F90D61">
        <w:t>,</w:t>
      </w:r>
      <w:r>
        <w:t xml:space="preserve"> </w:t>
      </w:r>
      <w:r w:rsidR="00F57B65">
        <w:t xml:space="preserve">feature of the </w:t>
      </w:r>
      <w:r w:rsidR="002C42F7">
        <w:t xml:space="preserve">investment </w:t>
      </w:r>
      <w:r w:rsidR="00F57B65">
        <w:t xml:space="preserve">strategy; </w:t>
      </w:r>
      <w:r>
        <w:t xml:space="preserve">the </w:t>
      </w:r>
      <w:r w:rsidR="002C42F7">
        <w:t>process</w:t>
      </w:r>
      <w:r>
        <w:t xml:space="preserve"> consists of selling options, </w:t>
      </w:r>
      <w:r w:rsidR="00F57B65">
        <w:t xml:space="preserve">therefore </w:t>
      </w:r>
      <w:r>
        <w:t>the portfolio features numerous small profitable trades (</w:t>
      </w:r>
      <w:r w:rsidR="00807DBB">
        <w:t>in the 0.0</w:t>
      </w:r>
      <w:r w:rsidR="00D1416C">
        <w:t xml:space="preserve">% </w:t>
      </w:r>
      <w:r w:rsidR="000812F9">
        <w:t xml:space="preserve">– </w:t>
      </w:r>
      <w:r w:rsidR="00D1416C">
        <w:t>0.</w:t>
      </w:r>
      <w:r w:rsidR="00807DBB">
        <w:t>3% area</w:t>
      </w:r>
      <w:r w:rsidR="000812F9">
        <w:t>,</w:t>
      </w:r>
      <w:r w:rsidR="00807DBB">
        <w:t xml:space="preserve"> </w:t>
      </w:r>
      <w:r w:rsidR="00F57B65">
        <w:t xml:space="preserve">from </w:t>
      </w:r>
      <w:r>
        <w:t xml:space="preserve">options </w:t>
      </w:r>
      <w:r w:rsidR="00F57B65">
        <w:t xml:space="preserve">that </w:t>
      </w:r>
      <w:r>
        <w:t xml:space="preserve">expire out of the money or marginally in the money yielding overall positive trades), and a small number of large losers (options </w:t>
      </w:r>
      <w:r w:rsidR="00F57B65">
        <w:t xml:space="preserve">that </w:t>
      </w:r>
      <w:r>
        <w:t>expire in the money yielding</w:t>
      </w:r>
      <w:r w:rsidR="00F57B65">
        <w:t xml:space="preserve"> losing trades</w:t>
      </w:r>
      <w:r>
        <w:t>)</w:t>
      </w:r>
      <w:r w:rsidR="00DE3E8E">
        <w:t>.</w:t>
      </w:r>
      <w:r w:rsidR="00D1416C">
        <w:t xml:space="preserve"> Indeed, </w:t>
      </w:r>
      <w:r w:rsidR="000E1AA7">
        <w:t xml:space="preserve">only </w:t>
      </w:r>
      <w:r w:rsidR="00A3283D">
        <w:t xml:space="preserve">7 </w:t>
      </w:r>
      <w:r w:rsidR="000E1AA7">
        <w:t>weeks</w:t>
      </w:r>
      <w:r w:rsidR="00A3283D">
        <w:t xml:space="preserve"> </w:t>
      </w:r>
      <w:r w:rsidR="000E1AA7">
        <w:t>are observed</w:t>
      </w:r>
      <w:r w:rsidR="00A3283D">
        <w:t xml:space="preserve"> </w:t>
      </w:r>
      <w:r w:rsidR="000E1AA7">
        <w:t xml:space="preserve">with a performance </w:t>
      </w:r>
      <w:r w:rsidR="00A3283D">
        <w:t>in the</w:t>
      </w:r>
      <w:r w:rsidR="000E1AA7">
        <w:t xml:space="preserve"> range -0.7% to -1.7%; these trades correspond to 76.7% of the total losing weeks</w:t>
      </w:r>
      <w:r w:rsidR="002C42F7">
        <w:t>, underlying the extent of the potential losses of this portfolio</w:t>
      </w:r>
      <w:r w:rsidR="000E1AA7">
        <w:t>.</w:t>
      </w:r>
      <w:r w:rsidR="00940B6C">
        <w:t xml:space="preserve"> Finally, strong seasonality effects appear to be in place (</w:t>
      </w:r>
      <w:r w:rsidR="00940B6C">
        <w:fldChar w:fldCharType="begin"/>
      </w:r>
      <w:r w:rsidR="00940B6C">
        <w:instrText xml:space="preserve"> REF _Ref482113741 \h </w:instrText>
      </w:r>
      <w:r w:rsidR="00940B6C">
        <w:fldChar w:fldCharType="separate"/>
      </w:r>
      <w:r w:rsidR="00F572AA">
        <w:t xml:space="preserve">Figure </w:t>
      </w:r>
      <w:r w:rsidR="00F572AA">
        <w:rPr>
          <w:noProof/>
        </w:rPr>
        <w:t>4</w:t>
      </w:r>
      <w:r w:rsidR="00F572AA">
        <w:noBreakHyphen/>
      </w:r>
      <w:r w:rsidR="00F572AA">
        <w:rPr>
          <w:noProof/>
        </w:rPr>
        <w:t>5</w:t>
      </w:r>
      <w:r w:rsidR="00940B6C">
        <w:fldChar w:fldCharType="end"/>
      </w:r>
      <w:r w:rsidR="00940B6C">
        <w:t>), with the largest part of the returns generated in the months between October and February, while March is the worst performing month of the year</w:t>
      </w:r>
      <w:r w:rsidR="00940B6C">
        <w:rPr>
          <w:rStyle w:val="FootnoteReference"/>
        </w:rPr>
        <w:footnoteReference w:id="39"/>
      </w:r>
      <w:r w:rsidR="00940B6C">
        <w:t>.</w:t>
      </w:r>
    </w:p>
    <w:p w14:paraId="7D01CA45" w14:textId="77777777" w:rsidR="00940B6C" w:rsidRDefault="00940B6C" w:rsidP="00940B6C"/>
    <w:p w14:paraId="48B9BFA3" w14:textId="77777777" w:rsidR="00940B6C" w:rsidRDefault="00940B6C" w:rsidP="00940B6C"/>
    <w:p w14:paraId="18F9B2C0" w14:textId="77777777" w:rsidR="00940B6C" w:rsidRDefault="00940B6C" w:rsidP="00940B6C"/>
    <w:p w14:paraId="3E4B1DC2" w14:textId="77777777" w:rsidR="00940B6C" w:rsidRDefault="00940B6C" w:rsidP="00940B6C"/>
    <w:p w14:paraId="3006D565" w14:textId="77777777" w:rsidR="00940B6C" w:rsidRPr="00940B6C" w:rsidRDefault="00940B6C" w:rsidP="00940B6C"/>
    <w:tbl>
      <w:tblPr>
        <w:tblStyle w:val="TableGrid"/>
        <w:tblW w:w="3404" w:type="dxa"/>
        <w:jc w:val="center"/>
        <w:tblLook w:val="04A0" w:firstRow="1" w:lastRow="0" w:firstColumn="1" w:lastColumn="0" w:noHBand="0" w:noVBand="1"/>
      </w:tblPr>
      <w:tblGrid>
        <w:gridCol w:w="1835"/>
        <w:gridCol w:w="1569"/>
      </w:tblGrid>
      <w:tr w:rsidR="009D18EB" w:rsidRPr="00990EDB" w14:paraId="767AE631" w14:textId="77777777" w:rsidTr="009C69D2">
        <w:trPr>
          <w:trHeight w:hRule="exact" w:val="227"/>
          <w:jc w:val="center"/>
        </w:trPr>
        <w:tc>
          <w:tcPr>
            <w:tcW w:w="3404" w:type="dxa"/>
            <w:gridSpan w:val="2"/>
            <w:tcBorders>
              <w:top w:val="single" w:sz="4" w:space="0" w:color="auto"/>
              <w:left w:val="single" w:sz="4" w:space="0" w:color="auto"/>
            </w:tcBorders>
          </w:tcPr>
          <w:p w14:paraId="6D55250A" w14:textId="5D46D9CB" w:rsidR="009D18EB" w:rsidRPr="00071CAA" w:rsidRDefault="009D18EB" w:rsidP="009C69D2">
            <w:pPr>
              <w:jc w:val="center"/>
              <w:rPr>
                <w:b/>
                <w:sz w:val="18"/>
                <w:szCs w:val="18"/>
              </w:rPr>
            </w:pPr>
            <w:r w:rsidRPr="00071CAA">
              <w:rPr>
                <w:b/>
                <w:sz w:val="18"/>
                <w:szCs w:val="18"/>
              </w:rPr>
              <w:t>LAM Portfolio</w:t>
            </w:r>
          </w:p>
        </w:tc>
      </w:tr>
      <w:tr w:rsidR="009D18EB" w:rsidRPr="00990EDB" w14:paraId="5234F17C" w14:textId="77777777" w:rsidTr="009D18EB">
        <w:trPr>
          <w:trHeight w:hRule="exact" w:val="227"/>
          <w:jc w:val="center"/>
        </w:trPr>
        <w:tc>
          <w:tcPr>
            <w:tcW w:w="1835" w:type="dxa"/>
          </w:tcPr>
          <w:p w14:paraId="2BB44B1B" w14:textId="4D218494" w:rsidR="009D18EB" w:rsidRPr="00990EDB" w:rsidRDefault="009D18EB" w:rsidP="009C69D2">
            <w:pPr>
              <w:rPr>
                <w:sz w:val="18"/>
                <w:szCs w:val="18"/>
              </w:rPr>
            </w:pPr>
            <w:r>
              <w:rPr>
                <w:sz w:val="18"/>
                <w:szCs w:val="18"/>
              </w:rPr>
              <w:t>Cum</w:t>
            </w:r>
            <w:r w:rsidRPr="00990EDB">
              <w:rPr>
                <w:sz w:val="18"/>
                <w:szCs w:val="18"/>
              </w:rPr>
              <w:t xml:space="preserve">. </w:t>
            </w:r>
            <w:r w:rsidR="00C70707">
              <w:rPr>
                <w:sz w:val="18"/>
                <w:szCs w:val="18"/>
              </w:rPr>
              <w:t>Returns</w:t>
            </w:r>
          </w:p>
        </w:tc>
        <w:tc>
          <w:tcPr>
            <w:tcW w:w="1569" w:type="dxa"/>
          </w:tcPr>
          <w:p w14:paraId="3EB21DFB" w14:textId="7D4F923E" w:rsidR="009D18EB" w:rsidRPr="00990EDB" w:rsidRDefault="009D18EB" w:rsidP="009D18EB">
            <w:pPr>
              <w:jc w:val="center"/>
              <w:rPr>
                <w:sz w:val="18"/>
                <w:szCs w:val="18"/>
              </w:rPr>
            </w:pPr>
            <w:r>
              <w:rPr>
                <w:sz w:val="18"/>
                <w:szCs w:val="18"/>
              </w:rPr>
              <w:t>+31.8%</w:t>
            </w:r>
          </w:p>
        </w:tc>
      </w:tr>
      <w:tr w:rsidR="009D18EB" w:rsidRPr="00990EDB" w14:paraId="26582462" w14:textId="77777777" w:rsidTr="009D18EB">
        <w:trPr>
          <w:trHeight w:hRule="exact" w:val="227"/>
          <w:jc w:val="center"/>
        </w:trPr>
        <w:tc>
          <w:tcPr>
            <w:tcW w:w="1835" w:type="dxa"/>
          </w:tcPr>
          <w:p w14:paraId="542110F1" w14:textId="77777777" w:rsidR="009D18EB" w:rsidRPr="00990EDB" w:rsidRDefault="009D18EB" w:rsidP="009C69D2">
            <w:pPr>
              <w:rPr>
                <w:sz w:val="18"/>
                <w:szCs w:val="18"/>
              </w:rPr>
            </w:pPr>
            <w:r>
              <w:rPr>
                <w:sz w:val="18"/>
                <w:szCs w:val="18"/>
              </w:rPr>
              <w:t>Profit Factor</w:t>
            </w:r>
          </w:p>
        </w:tc>
        <w:tc>
          <w:tcPr>
            <w:tcW w:w="1569" w:type="dxa"/>
          </w:tcPr>
          <w:p w14:paraId="1393C0CD" w14:textId="3EBEF399" w:rsidR="009D18EB" w:rsidRPr="00990EDB" w:rsidRDefault="009D18EB" w:rsidP="009D18EB">
            <w:pPr>
              <w:jc w:val="center"/>
              <w:rPr>
                <w:sz w:val="18"/>
                <w:szCs w:val="18"/>
              </w:rPr>
            </w:pPr>
            <w:r>
              <w:rPr>
                <w:sz w:val="18"/>
                <w:szCs w:val="18"/>
              </w:rPr>
              <w:t>1.58</w:t>
            </w:r>
          </w:p>
        </w:tc>
      </w:tr>
      <w:tr w:rsidR="009D18EB" w:rsidRPr="00990EDB" w14:paraId="48694ADE" w14:textId="77777777" w:rsidTr="009D18EB">
        <w:trPr>
          <w:trHeight w:hRule="exact" w:val="227"/>
          <w:jc w:val="center"/>
        </w:trPr>
        <w:tc>
          <w:tcPr>
            <w:tcW w:w="1835" w:type="dxa"/>
          </w:tcPr>
          <w:p w14:paraId="1E788803" w14:textId="77777777" w:rsidR="009D18EB" w:rsidRPr="00990EDB" w:rsidRDefault="009D18EB" w:rsidP="009C69D2">
            <w:pPr>
              <w:rPr>
                <w:sz w:val="18"/>
                <w:szCs w:val="18"/>
              </w:rPr>
            </w:pPr>
            <w:r>
              <w:rPr>
                <w:sz w:val="18"/>
                <w:szCs w:val="18"/>
              </w:rPr>
              <w:t>Hit Ratio</w:t>
            </w:r>
          </w:p>
        </w:tc>
        <w:tc>
          <w:tcPr>
            <w:tcW w:w="1569" w:type="dxa"/>
          </w:tcPr>
          <w:p w14:paraId="1106AEB7" w14:textId="1B1DAB2A" w:rsidR="009D18EB" w:rsidRPr="00990EDB" w:rsidRDefault="009D18EB" w:rsidP="009C69D2">
            <w:pPr>
              <w:jc w:val="center"/>
              <w:rPr>
                <w:sz w:val="18"/>
                <w:szCs w:val="18"/>
              </w:rPr>
            </w:pPr>
            <w:r>
              <w:rPr>
                <w:sz w:val="18"/>
                <w:szCs w:val="18"/>
              </w:rPr>
              <w:t>78.2%</w:t>
            </w:r>
          </w:p>
        </w:tc>
      </w:tr>
      <w:tr w:rsidR="009D18EB" w:rsidRPr="00990EDB" w14:paraId="7833F35F" w14:textId="77777777" w:rsidTr="009D18EB">
        <w:trPr>
          <w:trHeight w:hRule="exact" w:val="227"/>
          <w:jc w:val="center"/>
        </w:trPr>
        <w:tc>
          <w:tcPr>
            <w:tcW w:w="1835" w:type="dxa"/>
          </w:tcPr>
          <w:p w14:paraId="0A69FCD2" w14:textId="77777777" w:rsidR="009D18EB" w:rsidRPr="00990EDB" w:rsidRDefault="009D18EB" w:rsidP="009C69D2">
            <w:pPr>
              <w:rPr>
                <w:sz w:val="18"/>
                <w:szCs w:val="18"/>
              </w:rPr>
            </w:pPr>
            <w:r>
              <w:rPr>
                <w:sz w:val="18"/>
                <w:szCs w:val="18"/>
              </w:rPr>
              <w:t>Max. DrawDown</w:t>
            </w:r>
          </w:p>
        </w:tc>
        <w:tc>
          <w:tcPr>
            <w:tcW w:w="1569" w:type="dxa"/>
          </w:tcPr>
          <w:p w14:paraId="1F14B36C" w14:textId="4011F729" w:rsidR="009D18EB" w:rsidRPr="00990EDB" w:rsidRDefault="009D18EB" w:rsidP="009D18EB">
            <w:pPr>
              <w:jc w:val="center"/>
              <w:rPr>
                <w:sz w:val="18"/>
                <w:szCs w:val="18"/>
              </w:rPr>
            </w:pPr>
            <w:r>
              <w:rPr>
                <w:sz w:val="18"/>
                <w:szCs w:val="18"/>
              </w:rPr>
              <w:t>-5.69%</w:t>
            </w:r>
          </w:p>
        </w:tc>
      </w:tr>
      <w:tr w:rsidR="009D18EB" w:rsidRPr="00990EDB" w14:paraId="10404643" w14:textId="77777777" w:rsidTr="009D18EB">
        <w:trPr>
          <w:trHeight w:hRule="exact" w:val="227"/>
          <w:jc w:val="center"/>
        </w:trPr>
        <w:tc>
          <w:tcPr>
            <w:tcW w:w="1835" w:type="dxa"/>
          </w:tcPr>
          <w:p w14:paraId="7C0C8C1A" w14:textId="77777777" w:rsidR="009D18EB" w:rsidRPr="00990EDB" w:rsidRDefault="009D18EB" w:rsidP="009C69D2">
            <w:pPr>
              <w:rPr>
                <w:sz w:val="18"/>
                <w:szCs w:val="18"/>
              </w:rPr>
            </w:pPr>
            <w:r>
              <w:rPr>
                <w:sz w:val="18"/>
                <w:szCs w:val="18"/>
              </w:rPr>
              <w:t>Sharpe Ratio</w:t>
            </w:r>
          </w:p>
        </w:tc>
        <w:tc>
          <w:tcPr>
            <w:tcW w:w="1569" w:type="dxa"/>
          </w:tcPr>
          <w:p w14:paraId="0867C6BF" w14:textId="372E605C" w:rsidR="009D18EB" w:rsidRPr="00990EDB" w:rsidRDefault="009D18EB" w:rsidP="009C69D2">
            <w:pPr>
              <w:jc w:val="center"/>
              <w:rPr>
                <w:sz w:val="18"/>
                <w:szCs w:val="18"/>
              </w:rPr>
            </w:pPr>
            <w:r>
              <w:rPr>
                <w:sz w:val="18"/>
                <w:szCs w:val="18"/>
              </w:rPr>
              <w:t>1.05</w:t>
            </w:r>
          </w:p>
        </w:tc>
      </w:tr>
      <w:tr w:rsidR="009D18EB" w:rsidRPr="00990EDB" w14:paraId="09AA3B8F" w14:textId="77777777" w:rsidTr="009D18EB">
        <w:trPr>
          <w:trHeight w:hRule="exact" w:val="227"/>
          <w:jc w:val="center"/>
        </w:trPr>
        <w:tc>
          <w:tcPr>
            <w:tcW w:w="1835" w:type="dxa"/>
          </w:tcPr>
          <w:p w14:paraId="7141E9A7" w14:textId="703A12AE" w:rsidR="009D18EB" w:rsidRDefault="009D18EB" w:rsidP="009C69D2">
            <w:pPr>
              <w:rPr>
                <w:sz w:val="18"/>
                <w:szCs w:val="18"/>
              </w:rPr>
            </w:pPr>
            <w:r>
              <w:rPr>
                <w:sz w:val="18"/>
                <w:szCs w:val="18"/>
              </w:rPr>
              <w:t>Leverage</w:t>
            </w:r>
          </w:p>
        </w:tc>
        <w:tc>
          <w:tcPr>
            <w:tcW w:w="1569" w:type="dxa"/>
          </w:tcPr>
          <w:p w14:paraId="08ADABF3" w14:textId="2D73A4F7" w:rsidR="009D18EB" w:rsidRDefault="009D18EB" w:rsidP="009D18EB">
            <w:pPr>
              <w:keepNext/>
              <w:jc w:val="center"/>
              <w:rPr>
                <w:sz w:val="18"/>
                <w:szCs w:val="18"/>
              </w:rPr>
            </w:pPr>
            <w:r>
              <w:rPr>
                <w:sz w:val="18"/>
                <w:szCs w:val="18"/>
              </w:rPr>
              <w:t>1</w:t>
            </w:r>
          </w:p>
        </w:tc>
      </w:tr>
    </w:tbl>
    <w:p w14:paraId="1BC2FD33" w14:textId="11355CEF" w:rsidR="000812F9" w:rsidRPr="000812F9" w:rsidRDefault="009D18EB" w:rsidP="00940B6C">
      <w:pPr>
        <w:pStyle w:val="Caption"/>
      </w:pPr>
      <w:bookmarkStart w:id="88" w:name="_Ref481928952"/>
      <w:bookmarkStart w:id="89" w:name="_Ref481928948"/>
      <w:bookmarkStart w:id="90" w:name="_Toc482460952"/>
      <w:r>
        <w:t xml:space="preserve">Table </w:t>
      </w:r>
      <w:fldSimple w:instr=" STYLEREF 1 \s ">
        <w:r w:rsidR="00F572AA">
          <w:rPr>
            <w:noProof/>
          </w:rPr>
          <w:t>4</w:t>
        </w:r>
      </w:fldSimple>
      <w:r w:rsidR="00391EE8">
        <w:noBreakHyphen/>
      </w:r>
      <w:fldSimple w:instr=" SEQ Table \* ARABIC \s 1 ">
        <w:r w:rsidR="00F572AA">
          <w:rPr>
            <w:noProof/>
          </w:rPr>
          <w:t>4</w:t>
        </w:r>
      </w:fldSimple>
      <w:bookmarkEnd w:id="88"/>
      <w:r>
        <w:t xml:space="preserve"> –</w:t>
      </w:r>
      <w:r w:rsidR="00071CAA">
        <w:t>LAM Portfolio</w:t>
      </w:r>
      <w:bookmarkEnd w:id="89"/>
      <w:r w:rsidR="00B94A24">
        <w:t xml:space="preserve"> Performance Metrics</w:t>
      </w:r>
      <w:r w:rsidR="001A5E9C">
        <w:t xml:space="preserve"> (weekly basis)</w:t>
      </w:r>
      <w:bookmarkEnd w:id="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1234"/>
        <w:gridCol w:w="284"/>
        <w:gridCol w:w="1124"/>
        <w:gridCol w:w="1205"/>
        <w:gridCol w:w="260"/>
        <w:gridCol w:w="1716"/>
        <w:gridCol w:w="1223"/>
      </w:tblGrid>
      <w:tr w:rsidR="000B0BC2" w:rsidRPr="005C0D45" w14:paraId="704190C9" w14:textId="6DE1E4CC" w:rsidTr="000812F9">
        <w:trPr>
          <w:trHeight w:hRule="exact" w:val="227"/>
          <w:jc w:val="center"/>
        </w:trPr>
        <w:tc>
          <w:tcPr>
            <w:tcW w:w="1029" w:type="dxa"/>
            <w:tcBorders>
              <w:top w:val="single" w:sz="4" w:space="0" w:color="auto"/>
              <w:left w:val="single" w:sz="4" w:space="0" w:color="auto"/>
              <w:bottom w:val="single" w:sz="4" w:space="0" w:color="auto"/>
              <w:right w:val="single" w:sz="4" w:space="0" w:color="auto"/>
            </w:tcBorders>
          </w:tcPr>
          <w:p w14:paraId="030A0208" w14:textId="01512BA1" w:rsidR="000B0BC2" w:rsidRPr="005C0D45" w:rsidRDefault="000B0BC2" w:rsidP="009C69D2">
            <w:pPr>
              <w:jc w:val="center"/>
              <w:rPr>
                <w:b/>
                <w:sz w:val="18"/>
                <w:szCs w:val="18"/>
              </w:rPr>
            </w:pPr>
            <w:r w:rsidRPr="005C0D45">
              <w:rPr>
                <w:b/>
                <w:sz w:val="18"/>
                <w:szCs w:val="18"/>
              </w:rPr>
              <w:t>Model</w:t>
            </w:r>
          </w:p>
        </w:tc>
        <w:tc>
          <w:tcPr>
            <w:tcW w:w="1234" w:type="dxa"/>
            <w:tcBorders>
              <w:top w:val="single" w:sz="4" w:space="0" w:color="auto"/>
              <w:left w:val="single" w:sz="4" w:space="0" w:color="auto"/>
              <w:bottom w:val="single" w:sz="4" w:space="0" w:color="auto"/>
              <w:right w:val="single" w:sz="4" w:space="0" w:color="auto"/>
            </w:tcBorders>
          </w:tcPr>
          <w:p w14:paraId="31FC9F7C" w14:textId="4722EF10" w:rsidR="000B0BC2" w:rsidRPr="005C0D45" w:rsidRDefault="000B0BC2" w:rsidP="009C69D2">
            <w:pPr>
              <w:jc w:val="center"/>
              <w:rPr>
                <w:b/>
                <w:sz w:val="18"/>
                <w:szCs w:val="18"/>
              </w:rPr>
            </w:pPr>
            <w:r w:rsidRPr="005C0D45">
              <w:rPr>
                <w:b/>
                <w:sz w:val="18"/>
                <w:szCs w:val="18"/>
              </w:rPr>
              <w:t>Preference</w:t>
            </w:r>
          </w:p>
        </w:tc>
        <w:tc>
          <w:tcPr>
            <w:tcW w:w="284" w:type="dxa"/>
            <w:tcBorders>
              <w:left w:val="single" w:sz="4" w:space="0" w:color="auto"/>
              <w:right w:val="single" w:sz="4" w:space="0" w:color="auto"/>
            </w:tcBorders>
          </w:tcPr>
          <w:p w14:paraId="437F22D4" w14:textId="77777777" w:rsidR="000B0BC2" w:rsidRPr="005C0D45" w:rsidRDefault="000B0BC2" w:rsidP="009C69D2">
            <w:pPr>
              <w:rPr>
                <w:sz w:val="18"/>
                <w:szCs w:val="18"/>
              </w:rPr>
            </w:pPr>
          </w:p>
        </w:tc>
        <w:tc>
          <w:tcPr>
            <w:tcW w:w="1124" w:type="dxa"/>
            <w:tcBorders>
              <w:top w:val="single" w:sz="4" w:space="0" w:color="auto"/>
              <w:left w:val="single" w:sz="4" w:space="0" w:color="auto"/>
              <w:bottom w:val="single" w:sz="4" w:space="0" w:color="auto"/>
              <w:right w:val="single" w:sz="4" w:space="0" w:color="auto"/>
            </w:tcBorders>
          </w:tcPr>
          <w:p w14:paraId="7F67F421" w14:textId="5A58DC67" w:rsidR="000B0BC2" w:rsidRPr="005C0D45" w:rsidRDefault="000B0BC2" w:rsidP="009C69D2">
            <w:pPr>
              <w:jc w:val="center"/>
              <w:rPr>
                <w:b/>
                <w:sz w:val="18"/>
                <w:szCs w:val="18"/>
              </w:rPr>
            </w:pPr>
            <w:r w:rsidRPr="005C0D45">
              <w:rPr>
                <w:b/>
                <w:sz w:val="18"/>
                <w:szCs w:val="18"/>
              </w:rPr>
              <w:t>Asset</w:t>
            </w:r>
          </w:p>
        </w:tc>
        <w:tc>
          <w:tcPr>
            <w:tcW w:w="1205" w:type="dxa"/>
            <w:tcBorders>
              <w:top w:val="single" w:sz="4" w:space="0" w:color="auto"/>
              <w:left w:val="single" w:sz="4" w:space="0" w:color="auto"/>
              <w:bottom w:val="single" w:sz="4" w:space="0" w:color="auto"/>
              <w:right w:val="single" w:sz="4" w:space="0" w:color="auto"/>
            </w:tcBorders>
          </w:tcPr>
          <w:p w14:paraId="520DA361" w14:textId="0BFB2D47" w:rsidR="000B0BC2" w:rsidRPr="005C0D45" w:rsidRDefault="000B0BC2" w:rsidP="009C69D2">
            <w:pPr>
              <w:rPr>
                <w:sz w:val="18"/>
                <w:szCs w:val="18"/>
              </w:rPr>
            </w:pPr>
            <w:r w:rsidRPr="005C0D45">
              <w:rPr>
                <w:b/>
                <w:sz w:val="18"/>
                <w:szCs w:val="18"/>
              </w:rPr>
              <w:t>Preference</w:t>
            </w:r>
          </w:p>
        </w:tc>
        <w:tc>
          <w:tcPr>
            <w:tcW w:w="260" w:type="dxa"/>
            <w:tcBorders>
              <w:left w:val="single" w:sz="4" w:space="0" w:color="auto"/>
              <w:right w:val="single" w:sz="4" w:space="0" w:color="auto"/>
            </w:tcBorders>
          </w:tcPr>
          <w:p w14:paraId="66B2B9F0" w14:textId="77777777" w:rsidR="000B0BC2" w:rsidRPr="005C0D45" w:rsidRDefault="000B0BC2" w:rsidP="009C69D2">
            <w:pPr>
              <w:rPr>
                <w:b/>
                <w:sz w:val="18"/>
                <w:szCs w:val="18"/>
              </w:rPr>
            </w:pPr>
          </w:p>
        </w:tc>
        <w:tc>
          <w:tcPr>
            <w:tcW w:w="1716" w:type="dxa"/>
            <w:tcBorders>
              <w:top w:val="single" w:sz="4" w:space="0" w:color="auto"/>
              <w:left w:val="single" w:sz="4" w:space="0" w:color="auto"/>
              <w:bottom w:val="single" w:sz="4" w:space="0" w:color="auto"/>
              <w:right w:val="single" w:sz="4" w:space="0" w:color="auto"/>
            </w:tcBorders>
          </w:tcPr>
          <w:p w14:paraId="20144D16" w14:textId="503C39C7" w:rsidR="000B0BC2" w:rsidRPr="005C0D45" w:rsidRDefault="000B0BC2" w:rsidP="009C69D2">
            <w:pPr>
              <w:rPr>
                <w:b/>
                <w:sz w:val="18"/>
                <w:szCs w:val="18"/>
              </w:rPr>
            </w:pPr>
            <w:r w:rsidRPr="005C0D45">
              <w:rPr>
                <w:b/>
                <w:sz w:val="18"/>
                <w:szCs w:val="18"/>
              </w:rPr>
              <w:t>Participant</w:t>
            </w:r>
          </w:p>
        </w:tc>
        <w:tc>
          <w:tcPr>
            <w:tcW w:w="1223" w:type="dxa"/>
            <w:tcBorders>
              <w:top w:val="single" w:sz="4" w:space="0" w:color="auto"/>
              <w:left w:val="single" w:sz="4" w:space="0" w:color="auto"/>
              <w:bottom w:val="single" w:sz="4" w:space="0" w:color="auto"/>
              <w:right w:val="single" w:sz="4" w:space="0" w:color="auto"/>
            </w:tcBorders>
          </w:tcPr>
          <w:p w14:paraId="0E135754" w14:textId="68800058" w:rsidR="000B0BC2" w:rsidRPr="005C0D45" w:rsidRDefault="000B0BC2" w:rsidP="009C69D2">
            <w:pPr>
              <w:rPr>
                <w:b/>
                <w:sz w:val="18"/>
                <w:szCs w:val="18"/>
              </w:rPr>
            </w:pPr>
            <w:r w:rsidRPr="005C0D45">
              <w:rPr>
                <w:b/>
                <w:sz w:val="18"/>
                <w:szCs w:val="18"/>
              </w:rPr>
              <w:t>Preference</w:t>
            </w:r>
          </w:p>
        </w:tc>
      </w:tr>
      <w:tr w:rsidR="000B0BC2" w:rsidRPr="005C0D45" w14:paraId="5B03EFC8" w14:textId="1709F6AD" w:rsidTr="000812F9">
        <w:trPr>
          <w:trHeight w:hRule="exact" w:val="227"/>
          <w:jc w:val="center"/>
        </w:trPr>
        <w:tc>
          <w:tcPr>
            <w:tcW w:w="1029" w:type="dxa"/>
            <w:tcBorders>
              <w:top w:val="single" w:sz="4" w:space="0" w:color="auto"/>
              <w:left w:val="single" w:sz="4" w:space="0" w:color="auto"/>
              <w:bottom w:val="single" w:sz="4" w:space="0" w:color="auto"/>
              <w:right w:val="single" w:sz="4" w:space="0" w:color="auto"/>
            </w:tcBorders>
          </w:tcPr>
          <w:p w14:paraId="1E5C52FA" w14:textId="29631CE9" w:rsidR="000B0BC2" w:rsidRPr="005C0D45" w:rsidRDefault="000B0BC2" w:rsidP="009C69D2">
            <w:pPr>
              <w:rPr>
                <w:sz w:val="18"/>
                <w:szCs w:val="18"/>
              </w:rPr>
            </w:pPr>
            <w:r w:rsidRPr="005C0D45">
              <w:rPr>
                <w:sz w:val="18"/>
                <w:szCs w:val="18"/>
              </w:rPr>
              <w:t>BASE</w:t>
            </w:r>
          </w:p>
        </w:tc>
        <w:tc>
          <w:tcPr>
            <w:tcW w:w="1234" w:type="dxa"/>
            <w:tcBorders>
              <w:top w:val="single" w:sz="4" w:space="0" w:color="auto"/>
              <w:left w:val="single" w:sz="4" w:space="0" w:color="auto"/>
              <w:bottom w:val="single" w:sz="4" w:space="0" w:color="auto"/>
              <w:right w:val="single" w:sz="4" w:space="0" w:color="auto"/>
            </w:tcBorders>
          </w:tcPr>
          <w:p w14:paraId="56E80049" w14:textId="289A1AF6" w:rsidR="000B0BC2" w:rsidRPr="005C0D45" w:rsidRDefault="000B0BC2" w:rsidP="009C69D2">
            <w:pPr>
              <w:jc w:val="center"/>
              <w:rPr>
                <w:sz w:val="18"/>
                <w:szCs w:val="18"/>
              </w:rPr>
            </w:pPr>
            <w:r w:rsidRPr="005C0D45">
              <w:rPr>
                <w:sz w:val="18"/>
                <w:szCs w:val="18"/>
              </w:rPr>
              <w:t>24.4%</w:t>
            </w:r>
          </w:p>
        </w:tc>
        <w:tc>
          <w:tcPr>
            <w:tcW w:w="284" w:type="dxa"/>
            <w:tcBorders>
              <w:left w:val="single" w:sz="4" w:space="0" w:color="auto"/>
              <w:right w:val="single" w:sz="4" w:space="0" w:color="auto"/>
            </w:tcBorders>
          </w:tcPr>
          <w:p w14:paraId="1D5FC497" w14:textId="77777777" w:rsidR="000B0BC2" w:rsidRPr="005C0D45" w:rsidRDefault="000B0BC2" w:rsidP="009C69D2">
            <w:pPr>
              <w:rPr>
                <w:sz w:val="18"/>
                <w:szCs w:val="18"/>
              </w:rPr>
            </w:pPr>
          </w:p>
        </w:tc>
        <w:tc>
          <w:tcPr>
            <w:tcW w:w="1124" w:type="dxa"/>
            <w:tcBorders>
              <w:top w:val="single" w:sz="4" w:space="0" w:color="auto"/>
              <w:left w:val="single" w:sz="4" w:space="0" w:color="auto"/>
              <w:bottom w:val="single" w:sz="4" w:space="0" w:color="auto"/>
              <w:right w:val="single" w:sz="4" w:space="0" w:color="auto"/>
            </w:tcBorders>
          </w:tcPr>
          <w:p w14:paraId="7E05A70C" w14:textId="281AD7AF" w:rsidR="000B0BC2" w:rsidRPr="005C0D45" w:rsidRDefault="000B0BC2" w:rsidP="009C69D2">
            <w:pPr>
              <w:rPr>
                <w:sz w:val="18"/>
                <w:szCs w:val="18"/>
              </w:rPr>
            </w:pPr>
            <w:r w:rsidRPr="005C0D45">
              <w:rPr>
                <w:sz w:val="18"/>
                <w:szCs w:val="18"/>
              </w:rPr>
              <w:t>USDJPY</w:t>
            </w:r>
          </w:p>
        </w:tc>
        <w:tc>
          <w:tcPr>
            <w:tcW w:w="1205" w:type="dxa"/>
            <w:tcBorders>
              <w:top w:val="single" w:sz="4" w:space="0" w:color="auto"/>
              <w:left w:val="single" w:sz="4" w:space="0" w:color="auto"/>
              <w:bottom w:val="single" w:sz="4" w:space="0" w:color="auto"/>
              <w:right w:val="single" w:sz="4" w:space="0" w:color="auto"/>
            </w:tcBorders>
          </w:tcPr>
          <w:p w14:paraId="39E68187" w14:textId="4A62943A" w:rsidR="000B0BC2" w:rsidRPr="005C0D45" w:rsidRDefault="000B0BC2" w:rsidP="000B0BC2">
            <w:pPr>
              <w:jc w:val="center"/>
              <w:rPr>
                <w:sz w:val="18"/>
                <w:szCs w:val="18"/>
              </w:rPr>
            </w:pPr>
            <w:r w:rsidRPr="005C0D45">
              <w:rPr>
                <w:sz w:val="18"/>
                <w:szCs w:val="18"/>
              </w:rPr>
              <w:t>19.5%</w:t>
            </w:r>
          </w:p>
        </w:tc>
        <w:tc>
          <w:tcPr>
            <w:tcW w:w="260" w:type="dxa"/>
            <w:tcBorders>
              <w:left w:val="single" w:sz="4" w:space="0" w:color="auto"/>
              <w:right w:val="single" w:sz="4" w:space="0" w:color="auto"/>
            </w:tcBorders>
          </w:tcPr>
          <w:p w14:paraId="5A9D7F56" w14:textId="77777777" w:rsidR="000B0BC2" w:rsidRPr="005C0D45" w:rsidRDefault="000B0BC2" w:rsidP="000B0BC2">
            <w:pPr>
              <w:jc w:val="center"/>
              <w:rPr>
                <w:sz w:val="18"/>
                <w:szCs w:val="18"/>
              </w:rPr>
            </w:pPr>
          </w:p>
        </w:tc>
        <w:tc>
          <w:tcPr>
            <w:tcW w:w="1716" w:type="dxa"/>
            <w:tcBorders>
              <w:top w:val="single" w:sz="4" w:space="0" w:color="auto"/>
              <w:left w:val="single" w:sz="4" w:space="0" w:color="auto"/>
              <w:bottom w:val="single" w:sz="4" w:space="0" w:color="auto"/>
              <w:right w:val="single" w:sz="4" w:space="0" w:color="auto"/>
            </w:tcBorders>
          </w:tcPr>
          <w:p w14:paraId="730A1D4D" w14:textId="5B3905B7" w:rsidR="000B0BC2" w:rsidRPr="005C0D45" w:rsidRDefault="000B0BC2" w:rsidP="000B0BC2">
            <w:pPr>
              <w:jc w:val="left"/>
              <w:rPr>
                <w:sz w:val="18"/>
                <w:szCs w:val="18"/>
              </w:rPr>
            </w:pPr>
            <w:r w:rsidRPr="005C0D45">
              <w:rPr>
                <w:sz w:val="18"/>
                <w:szCs w:val="18"/>
              </w:rPr>
              <w:t>NonCommercial</w:t>
            </w:r>
          </w:p>
        </w:tc>
        <w:tc>
          <w:tcPr>
            <w:tcW w:w="1223" w:type="dxa"/>
            <w:tcBorders>
              <w:top w:val="single" w:sz="4" w:space="0" w:color="auto"/>
              <w:left w:val="single" w:sz="4" w:space="0" w:color="auto"/>
              <w:bottom w:val="single" w:sz="4" w:space="0" w:color="auto"/>
              <w:right w:val="single" w:sz="4" w:space="0" w:color="auto"/>
            </w:tcBorders>
          </w:tcPr>
          <w:p w14:paraId="7449176C" w14:textId="119A2190" w:rsidR="000B0BC2" w:rsidRPr="005C0D45" w:rsidRDefault="000B0BC2" w:rsidP="000B0BC2">
            <w:pPr>
              <w:jc w:val="center"/>
              <w:rPr>
                <w:sz w:val="18"/>
                <w:szCs w:val="18"/>
              </w:rPr>
            </w:pPr>
            <w:r w:rsidRPr="005C0D45">
              <w:rPr>
                <w:sz w:val="18"/>
                <w:szCs w:val="18"/>
              </w:rPr>
              <w:t>26.8%</w:t>
            </w:r>
          </w:p>
        </w:tc>
      </w:tr>
      <w:tr w:rsidR="000B0BC2" w:rsidRPr="005C0D45" w14:paraId="0FE242FF" w14:textId="33147C80" w:rsidTr="000812F9">
        <w:trPr>
          <w:trHeight w:hRule="exact" w:val="227"/>
          <w:jc w:val="center"/>
        </w:trPr>
        <w:tc>
          <w:tcPr>
            <w:tcW w:w="1029" w:type="dxa"/>
            <w:tcBorders>
              <w:top w:val="single" w:sz="4" w:space="0" w:color="auto"/>
              <w:left w:val="single" w:sz="4" w:space="0" w:color="auto"/>
              <w:bottom w:val="single" w:sz="4" w:space="0" w:color="auto"/>
              <w:right w:val="single" w:sz="4" w:space="0" w:color="auto"/>
            </w:tcBorders>
          </w:tcPr>
          <w:p w14:paraId="4112C065" w14:textId="56020F89" w:rsidR="000B0BC2" w:rsidRPr="005C0D45" w:rsidRDefault="000B0BC2" w:rsidP="009C69D2">
            <w:pPr>
              <w:rPr>
                <w:sz w:val="18"/>
                <w:szCs w:val="18"/>
              </w:rPr>
            </w:pPr>
            <w:r w:rsidRPr="005C0D45">
              <w:rPr>
                <w:sz w:val="18"/>
                <w:szCs w:val="18"/>
              </w:rPr>
              <w:t>AR</w:t>
            </w:r>
          </w:p>
        </w:tc>
        <w:tc>
          <w:tcPr>
            <w:tcW w:w="1234" w:type="dxa"/>
            <w:tcBorders>
              <w:top w:val="single" w:sz="4" w:space="0" w:color="auto"/>
              <w:left w:val="single" w:sz="4" w:space="0" w:color="auto"/>
              <w:bottom w:val="single" w:sz="4" w:space="0" w:color="auto"/>
              <w:right w:val="single" w:sz="4" w:space="0" w:color="auto"/>
            </w:tcBorders>
          </w:tcPr>
          <w:p w14:paraId="076BBC62" w14:textId="3B092443" w:rsidR="000B0BC2" w:rsidRPr="005C0D45" w:rsidRDefault="000B0BC2" w:rsidP="009C69D2">
            <w:pPr>
              <w:jc w:val="center"/>
              <w:rPr>
                <w:sz w:val="18"/>
                <w:szCs w:val="18"/>
              </w:rPr>
            </w:pPr>
            <w:r w:rsidRPr="005C0D45">
              <w:rPr>
                <w:sz w:val="18"/>
                <w:szCs w:val="18"/>
              </w:rPr>
              <w:t>46.3%</w:t>
            </w:r>
          </w:p>
        </w:tc>
        <w:tc>
          <w:tcPr>
            <w:tcW w:w="284" w:type="dxa"/>
            <w:tcBorders>
              <w:left w:val="single" w:sz="4" w:space="0" w:color="auto"/>
              <w:right w:val="single" w:sz="4" w:space="0" w:color="auto"/>
            </w:tcBorders>
          </w:tcPr>
          <w:p w14:paraId="4B26BF56" w14:textId="77777777" w:rsidR="000B0BC2" w:rsidRPr="005C0D45" w:rsidRDefault="000B0BC2" w:rsidP="009C69D2">
            <w:pPr>
              <w:rPr>
                <w:sz w:val="18"/>
                <w:szCs w:val="18"/>
              </w:rPr>
            </w:pPr>
          </w:p>
        </w:tc>
        <w:tc>
          <w:tcPr>
            <w:tcW w:w="1124" w:type="dxa"/>
            <w:tcBorders>
              <w:top w:val="single" w:sz="4" w:space="0" w:color="auto"/>
              <w:left w:val="single" w:sz="4" w:space="0" w:color="auto"/>
              <w:bottom w:val="single" w:sz="4" w:space="0" w:color="auto"/>
              <w:right w:val="single" w:sz="4" w:space="0" w:color="auto"/>
            </w:tcBorders>
          </w:tcPr>
          <w:p w14:paraId="288727E0" w14:textId="28D1110B" w:rsidR="000B0BC2" w:rsidRPr="005C0D45" w:rsidRDefault="000B0BC2" w:rsidP="009C69D2">
            <w:pPr>
              <w:rPr>
                <w:sz w:val="18"/>
                <w:szCs w:val="18"/>
              </w:rPr>
            </w:pPr>
            <w:r w:rsidRPr="005C0D45">
              <w:rPr>
                <w:sz w:val="18"/>
                <w:szCs w:val="18"/>
              </w:rPr>
              <w:t>USDCHF</w:t>
            </w:r>
          </w:p>
        </w:tc>
        <w:tc>
          <w:tcPr>
            <w:tcW w:w="1205" w:type="dxa"/>
            <w:tcBorders>
              <w:top w:val="single" w:sz="4" w:space="0" w:color="auto"/>
              <w:left w:val="single" w:sz="4" w:space="0" w:color="auto"/>
              <w:bottom w:val="single" w:sz="4" w:space="0" w:color="auto"/>
              <w:right w:val="single" w:sz="4" w:space="0" w:color="auto"/>
            </w:tcBorders>
          </w:tcPr>
          <w:p w14:paraId="641189D9" w14:textId="42DD54D4" w:rsidR="000B0BC2" w:rsidRPr="005C0D45" w:rsidRDefault="000B0BC2" w:rsidP="000B0BC2">
            <w:pPr>
              <w:jc w:val="center"/>
              <w:rPr>
                <w:sz w:val="18"/>
                <w:szCs w:val="18"/>
              </w:rPr>
            </w:pPr>
            <w:r w:rsidRPr="005C0D45">
              <w:rPr>
                <w:sz w:val="18"/>
                <w:szCs w:val="18"/>
              </w:rPr>
              <w:t>17.1%</w:t>
            </w:r>
          </w:p>
        </w:tc>
        <w:tc>
          <w:tcPr>
            <w:tcW w:w="260" w:type="dxa"/>
            <w:tcBorders>
              <w:left w:val="single" w:sz="4" w:space="0" w:color="auto"/>
              <w:right w:val="single" w:sz="4" w:space="0" w:color="auto"/>
            </w:tcBorders>
          </w:tcPr>
          <w:p w14:paraId="76FF67F7" w14:textId="77777777" w:rsidR="000B0BC2" w:rsidRPr="005C0D45" w:rsidRDefault="000B0BC2" w:rsidP="000B0BC2">
            <w:pPr>
              <w:jc w:val="center"/>
              <w:rPr>
                <w:sz w:val="18"/>
                <w:szCs w:val="18"/>
              </w:rPr>
            </w:pPr>
          </w:p>
        </w:tc>
        <w:tc>
          <w:tcPr>
            <w:tcW w:w="1716" w:type="dxa"/>
            <w:tcBorders>
              <w:top w:val="single" w:sz="4" w:space="0" w:color="auto"/>
              <w:left w:val="single" w:sz="4" w:space="0" w:color="auto"/>
              <w:bottom w:val="single" w:sz="4" w:space="0" w:color="auto"/>
              <w:right w:val="single" w:sz="4" w:space="0" w:color="auto"/>
            </w:tcBorders>
          </w:tcPr>
          <w:p w14:paraId="03A5A4C1" w14:textId="31E5E2C2" w:rsidR="000B0BC2" w:rsidRPr="005C0D45" w:rsidRDefault="000B0BC2" w:rsidP="000B0BC2">
            <w:pPr>
              <w:jc w:val="left"/>
              <w:rPr>
                <w:sz w:val="18"/>
                <w:szCs w:val="18"/>
              </w:rPr>
            </w:pPr>
            <w:r w:rsidRPr="005C0D45">
              <w:rPr>
                <w:sz w:val="18"/>
                <w:szCs w:val="18"/>
              </w:rPr>
              <w:t>Commercial</w:t>
            </w:r>
          </w:p>
        </w:tc>
        <w:tc>
          <w:tcPr>
            <w:tcW w:w="1223" w:type="dxa"/>
            <w:tcBorders>
              <w:top w:val="single" w:sz="4" w:space="0" w:color="auto"/>
              <w:left w:val="single" w:sz="4" w:space="0" w:color="auto"/>
              <w:bottom w:val="single" w:sz="4" w:space="0" w:color="auto"/>
              <w:right w:val="single" w:sz="4" w:space="0" w:color="auto"/>
            </w:tcBorders>
          </w:tcPr>
          <w:p w14:paraId="33F9147D" w14:textId="4AA632BE" w:rsidR="000B0BC2" w:rsidRPr="005C0D45" w:rsidRDefault="000B0BC2" w:rsidP="000B0BC2">
            <w:pPr>
              <w:jc w:val="center"/>
              <w:rPr>
                <w:sz w:val="18"/>
                <w:szCs w:val="18"/>
              </w:rPr>
            </w:pPr>
            <w:r w:rsidRPr="005C0D45">
              <w:rPr>
                <w:sz w:val="18"/>
                <w:szCs w:val="18"/>
              </w:rPr>
              <w:t>24.4%</w:t>
            </w:r>
          </w:p>
        </w:tc>
      </w:tr>
      <w:tr w:rsidR="000B0BC2" w:rsidRPr="005C0D45" w14:paraId="096E54D0" w14:textId="7593DF04" w:rsidTr="000812F9">
        <w:trPr>
          <w:trHeight w:hRule="exact" w:val="227"/>
          <w:jc w:val="center"/>
        </w:trPr>
        <w:tc>
          <w:tcPr>
            <w:tcW w:w="1029" w:type="dxa"/>
            <w:tcBorders>
              <w:top w:val="single" w:sz="4" w:space="0" w:color="auto"/>
              <w:left w:val="single" w:sz="4" w:space="0" w:color="auto"/>
              <w:bottom w:val="single" w:sz="4" w:space="0" w:color="auto"/>
              <w:right w:val="single" w:sz="4" w:space="0" w:color="auto"/>
            </w:tcBorders>
          </w:tcPr>
          <w:p w14:paraId="7630D918" w14:textId="3577F468" w:rsidR="000B0BC2" w:rsidRPr="005C0D45" w:rsidRDefault="000B0BC2" w:rsidP="009C69D2">
            <w:pPr>
              <w:rPr>
                <w:sz w:val="18"/>
                <w:szCs w:val="18"/>
              </w:rPr>
            </w:pPr>
            <w:r w:rsidRPr="005C0D45">
              <w:rPr>
                <w:sz w:val="18"/>
                <w:szCs w:val="18"/>
              </w:rPr>
              <w:t>GARCH</w:t>
            </w:r>
          </w:p>
        </w:tc>
        <w:tc>
          <w:tcPr>
            <w:tcW w:w="1234" w:type="dxa"/>
            <w:tcBorders>
              <w:top w:val="single" w:sz="4" w:space="0" w:color="auto"/>
              <w:left w:val="single" w:sz="4" w:space="0" w:color="auto"/>
              <w:bottom w:val="single" w:sz="4" w:space="0" w:color="auto"/>
              <w:right w:val="single" w:sz="4" w:space="0" w:color="auto"/>
            </w:tcBorders>
          </w:tcPr>
          <w:p w14:paraId="4B057138" w14:textId="68C0F076" w:rsidR="000B0BC2" w:rsidRPr="005C0D45" w:rsidRDefault="000B0BC2" w:rsidP="009C69D2">
            <w:pPr>
              <w:jc w:val="center"/>
              <w:rPr>
                <w:sz w:val="18"/>
                <w:szCs w:val="18"/>
              </w:rPr>
            </w:pPr>
            <w:r w:rsidRPr="005C0D45">
              <w:rPr>
                <w:sz w:val="18"/>
                <w:szCs w:val="18"/>
              </w:rPr>
              <w:t>29.3%</w:t>
            </w:r>
          </w:p>
        </w:tc>
        <w:tc>
          <w:tcPr>
            <w:tcW w:w="284" w:type="dxa"/>
            <w:tcBorders>
              <w:left w:val="single" w:sz="4" w:space="0" w:color="auto"/>
              <w:right w:val="single" w:sz="4" w:space="0" w:color="auto"/>
            </w:tcBorders>
          </w:tcPr>
          <w:p w14:paraId="2AD542CB" w14:textId="77777777" w:rsidR="000B0BC2" w:rsidRPr="005C0D45" w:rsidRDefault="000B0BC2" w:rsidP="009C69D2">
            <w:pPr>
              <w:rPr>
                <w:sz w:val="18"/>
                <w:szCs w:val="18"/>
              </w:rPr>
            </w:pPr>
          </w:p>
        </w:tc>
        <w:tc>
          <w:tcPr>
            <w:tcW w:w="1124" w:type="dxa"/>
            <w:tcBorders>
              <w:top w:val="single" w:sz="4" w:space="0" w:color="auto"/>
              <w:left w:val="single" w:sz="4" w:space="0" w:color="auto"/>
              <w:bottom w:val="single" w:sz="4" w:space="0" w:color="auto"/>
              <w:right w:val="single" w:sz="4" w:space="0" w:color="auto"/>
            </w:tcBorders>
          </w:tcPr>
          <w:p w14:paraId="52702A3B" w14:textId="77879CDF" w:rsidR="000B0BC2" w:rsidRPr="005C0D45" w:rsidRDefault="000B0BC2" w:rsidP="009C69D2">
            <w:pPr>
              <w:rPr>
                <w:sz w:val="18"/>
                <w:szCs w:val="18"/>
              </w:rPr>
            </w:pPr>
            <w:r w:rsidRPr="005C0D45">
              <w:rPr>
                <w:sz w:val="18"/>
                <w:szCs w:val="18"/>
              </w:rPr>
              <w:t>AUDUSD</w:t>
            </w:r>
          </w:p>
        </w:tc>
        <w:tc>
          <w:tcPr>
            <w:tcW w:w="1205" w:type="dxa"/>
            <w:tcBorders>
              <w:top w:val="single" w:sz="4" w:space="0" w:color="auto"/>
              <w:left w:val="single" w:sz="4" w:space="0" w:color="auto"/>
              <w:bottom w:val="single" w:sz="4" w:space="0" w:color="auto"/>
              <w:right w:val="single" w:sz="4" w:space="0" w:color="auto"/>
            </w:tcBorders>
          </w:tcPr>
          <w:p w14:paraId="3410F406" w14:textId="400C281A" w:rsidR="000B0BC2" w:rsidRPr="005C0D45" w:rsidRDefault="000B0BC2" w:rsidP="000B0BC2">
            <w:pPr>
              <w:jc w:val="center"/>
              <w:rPr>
                <w:sz w:val="18"/>
                <w:szCs w:val="18"/>
              </w:rPr>
            </w:pPr>
            <w:r w:rsidRPr="005C0D45">
              <w:rPr>
                <w:sz w:val="18"/>
                <w:szCs w:val="18"/>
              </w:rPr>
              <w:t>14.6%</w:t>
            </w:r>
          </w:p>
        </w:tc>
        <w:tc>
          <w:tcPr>
            <w:tcW w:w="260" w:type="dxa"/>
            <w:tcBorders>
              <w:left w:val="single" w:sz="4" w:space="0" w:color="auto"/>
              <w:right w:val="single" w:sz="4" w:space="0" w:color="auto"/>
            </w:tcBorders>
          </w:tcPr>
          <w:p w14:paraId="3D7DAE4C" w14:textId="77777777" w:rsidR="000B0BC2" w:rsidRPr="005C0D45" w:rsidRDefault="000B0BC2" w:rsidP="000B0BC2">
            <w:pPr>
              <w:jc w:val="center"/>
              <w:rPr>
                <w:sz w:val="18"/>
                <w:szCs w:val="18"/>
              </w:rPr>
            </w:pPr>
          </w:p>
        </w:tc>
        <w:tc>
          <w:tcPr>
            <w:tcW w:w="1716" w:type="dxa"/>
            <w:tcBorders>
              <w:top w:val="single" w:sz="4" w:space="0" w:color="auto"/>
              <w:left w:val="single" w:sz="4" w:space="0" w:color="auto"/>
              <w:bottom w:val="single" w:sz="4" w:space="0" w:color="auto"/>
              <w:right w:val="single" w:sz="4" w:space="0" w:color="auto"/>
            </w:tcBorders>
          </w:tcPr>
          <w:p w14:paraId="27DEB1F9" w14:textId="7E558540" w:rsidR="000B0BC2" w:rsidRPr="005C0D45" w:rsidRDefault="000B0BC2" w:rsidP="000B0BC2">
            <w:pPr>
              <w:jc w:val="left"/>
              <w:rPr>
                <w:sz w:val="18"/>
                <w:szCs w:val="18"/>
              </w:rPr>
            </w:pPr>
            <w:r w:rsidRPr="005C0D45">
              <w:rPr>
                <w:sz w:val="18"/>
                <w:szCs w:val="18"/>
              </w:rPr>
              <w:t>Asset Manager</w:t>
            </w:r>
          </w:p>
        </w:tc>
        <w:tc>
          <w:tcPr>
            <w:tcW w:w="1223" w:type="dxa"/>
            <w:tcBorders>
              <w:top w:val="single" w:sz="4" w:space="0" w:color="auto"/>
              <w:left w:val="single" w:sz="4" w:space="0" w:color="auto"/>
              <w:bottom w:val="single" w:sz="4" w:space="0" w:color="auto"/>
              <w:right w:val="single" w:sz="4" w:space="0" w:color="auto"/>
            </w:tcBorders>
          </w:tcPr>
          <w:p w14:paraId="44DF93F7" w14:textId="64F574EB" w:rsidR="000B0BC2" w:rsidRPr="005C0D45" w:rsidRDefault="000B0BC2" w:rsidP="000B0BC2">
            <w:pPr>
              <w:keepNext/>
              <w:jc w:val="center"/>
              <w:rPr>
                <w:sz w:val="18"/>
                <w:szCs w:val="18"/>
              </w:rPr>
            </w:pPr>
            <w:r w:rsidRPr="005C0D45">
              <w:rPr>
                <w:sz w:val="18"/>
                <w:szCs w:val="18"/>
              </w:rPr>
              <w:t>22%</w:t>
            </w:r>
          </w:p>
        </w:tc>
      </w:tr>
    </w:tbl>
    <w:p w14:paraId="39FD9662" w14:textId="6B6C22DD" w:rsidR="00C12FF8" w:rsidRDefault="000B0BC2" w:rsidP="006B44B7">
      <w:pPr>
        <w:pStyle w:val="Caption"/>
      </w:pPr>
      <w:bookmarkStart w:id="91" w:name="_Toc482460953"/>
      <w:r>
        <w:t xml:space="preserve">Table </w:t>
      </w:r>
      <w:fldSimple w:instr=" STYLEREF 1 \s ">
        <w:r w:rsidR="00F572AA">
          <w:rPr>
            <w:noProof/>
          </w:rPr>
          <w:t>4</w:t>
        </w:r>
      </w:fldSimple>
      <w:r w:rsidR="00391EE8">
        <w:noBreakHyphen/>
      </w:r>
      <w:fldSimple w:instr=" SEQ Table \* ARABIC \s 1 ">
        <w:r w:rsidR="00F572AA">
          <w:rPr>
            <w:noProof/>
          </w:rPr>
          <w:t>5</w:t>
        </w:r>
      </w:fldSimple>
      <w:r>
        <w:t xml:space="preserve"> – LAM Portfolio Asset Selection Information</w:t>
      </w:r>
      <w:bookmarkEnd w:id="91"/>
    </w:p>
    <w:p w14:paraId="683BFC3F" w14:textId="407A7CC7" w:rsidR="00E06901" w:rsidRDefault="00E06901" w:rsidP="0028172A">
      <w:pPr>
        <w:keepNext/>
        <w:jc w:val="center"/>
      </w:pPr>
      <w:r>
        <w:rPr>
          <w:noProof/>
          <w:lang w:eastAsia="en-GB"/>
        </w:rPr>
        <w:drawing>
          <wp:inline distT="0" distB="0" distL="0" distR="0" wp14:anchorId="6B364C1F" wp14:editId="7CFC32F8">
            <wp:extent cx="3465000" cy="2520000"/>
            <wp:effectExtent l="25400" t="25400" r="15240" b="20320"/>
            <wp:docPr id="47" name="Picture 47" descr="../Python/NEW/LAM_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thon/NEW/LAM_Portfolio.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42" t="5328" r="7796" b="1584"/>
                    <a:stretch/>
                  </pic:blipFill>
                  <pic:spPr bwMode="auto">
                    <a:xfrm>
                      <a:off x="0" y="0"/>
                      <a:ext cx="3465000" cy="252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52639C4" w14:textId="495E974B" w:rsidR="00161B4A" w:rsidRPr="00DE3E8E" w:rsidRDefault="00C12FF8" w:rsidP="00DE3E8E">
      <w:pPr>
        <w:pStyle w:val="Caption"/>
      </w:pPr>
      <w:bookmarkStart w:id="92" w:name="_Ref481929576"/>
      <w:bookmarkStart w:id="93" w:name="_Toc482460942"/>
      <w:r>
        <w:t xml:space="preserve">Figure </w:t>
      </w:r>
      <w:fldSimple w:instr=" STYLEREF 1 \s ">
        <w:r w:rsidR="00F572AA">
          <w:rPr>
            <w:noProof/>
          </w:rPr>
          <w:t>4</w:t>
        </w:r>
      </w:fldSimple>
      <w:r w:rsidR="0050494D">
        <w:noBreakHyphen/>
      </w:r>
      <w:fldSimple w:instr=" SEQ Figure \* ARABIC \s 1 ">
        <w:r w:rsidR="00F572AA">
          <w:rPr>
            <w:noProof/>
          </w:rPr>
          <w:t>4</w:t>
        </w:r>
      </w:fldSimple>
      <w:bookmarkEnd w:id="92"/>
      <w:r>
        <w:t xml:space="preserve"> – LAM Portfolio </w:t>
      </w:r>
      <w:r w:rsidR="00EC577A">
        <w:t>– Cum. Returns</w:t>
      </w:r>
      <w:bookmarkEnd w:id="93"/>
    </w:p>
    <w:p w14:paraId="0D914410" w14:textId="690F863D" w:rsidR="00BF6597" w:rsidRDefault="00BF6597" w:rsidP="00B43DD9">
      <w:pPr>
        <w:keepNext/>
        <w:jc w:val="left"/>
      </w:pPr>
      <w:r>
        <w:rPr>
          <w:noProof/>
          <w:lang w:eastAsia="en-GB"/>
        </w:rPr>
        <w:drawing>
          <wp:inline distT="0" distB="0" distL="0" distR="0" wp14:anchorId="644D29A4" wp14:editId="2833525C">
            <wp:extent cx="2700000" cy="1998000"/>
            <wp:effectExtent l="25400" t="25400" r="18415" b="34290"/>
            <wp:docPr id="21" name="Picture 21" descr="../Python/NEW/LAM_Portfolio_Returns_Distribu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ython/NEW/LAM_Portfolio_Returns_Distributio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537" t="7335" r="7863" b="2842"/>
                    <a:stretch/>
                  </pic:blipFill>
                  <pic:spPr bwMode="auto">
                    <a:xfrm>
                      <a:off x="0" y="0"/>
                      <a:ext cx="2700000" cy="1998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43DD9">
        <w:rPr>
          <w:noProof/>
          <w:lang w:eastAsia="en-GB"/>
        </w:rPr>
        <w:drawing>
          <wp:inline distT="0" distB="0" distL="0" distR="0" wp14:anchorId="125DEB7B" wp14:editId="4561F2EC">
            <wp:extent cx="2700000" cy="1998000"/>
            <wp:effectExtent l="25400" t="25400" r="18415" b="34290"/>
            <wp:docPr id="53" name="Picture 53" descr="../Python/Seasonality/LAM_Portfolio_Seasonalit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Python/Seasonality/LAM_Portfolio_Seasonality.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79" t="5537" r="8799" b="4730"/>
                    <a:stretch/>
                  </pic:blipFill>
                  <pic:spPr bwMode="auto">
                    <a:xfrm>
                      <a:off x="0" y="0"/>
                      <a:ext cx="2700000" cy="1998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E08B65" w14:textId="53EB6637" w:rsidR="00BE7F8B" w:rsidRDefault="00BF6597" w:rsidP="00667BDE">
      <w:pPr>
        <w:pStyle w:val="Caption"/>
      </w:pPr>
      <w:bookmarkStart w:id="94" w:name="_Ref482113741"/>
      <w:bookmarkStart w:id="95" w:name="_Toc482460943"/>
      <w:r>
        <w:t xml:space="preserve">Figure </w:t>
      </w:r>
      <w:fldSimple w:instr=" STYLEREF 1 \s ">
        <w:r w:rsidR="00F572AA">
          <w:rPr>
            <w:noProof/>
          </w:rPr>
          <w:t>4</w:t>
        </w:r>
      </w:fldSimple>
      <w:r w:rsidR="0050494D">
        <w:noBreakHyphen/>
      </w:r>
      <w:fldSimple w:instr=" SEQ Figure \* ARABIC \s 1 ">
        <w:r w:rsidR="00F572AA">
          <w:rPr>
            <w:noProof/>
          </w:rPr>
          <w:t>5</w:t>
        </w:r>
      </w:fldSimple>
      <w:bookmarkEnd w:id="94"/>
      <w:r>
        <w:t xml:space="preserve"> – LAM Portfolio </w:t>
      </w:r>
      <w:r w:rsidR="00C70707">
        <w:t xml:space="preserve"> – </w:t>
      </w:r>
      <w:r>
        <w:t>Returns Distribution</w:t>
      </w:r>
      <w:r w:rsidR="00B43DD9">
        <w:t xml:space="preserve"> / Seasonality</w:t>
      </w:r>
      <w:bookmarkEnd w:id="95"/>
    </w:p>
    <w:p w14:paraId="2F17C2E8" w14:textId="77777777" w:rsidR="009D4CFA" w:rsidRDefault="009D4CFA" w:rsidP="009D4CFA"/>
    <w:p w14:paraId="3164A308" w14:textId="77777777" w:rsidR="00E52307" w:rsidRDefault="00E52307" w:rsidP="009D4CFA"/>
    <w:p w14:paraId="5E516523" w14:textId="77777777" w:rsidR="000812F9" w:rsidRDefault="000812F9" w:rsidP="009D4CFA"/>
    <w:p w14:paraId="2A71346C" w14:textId="77777777" w:rsidR="00F078EB" w:rsidRDefault="00F078EB" w:rsidP="009D4CFA"/>
    <w:p w14:paraId="53F4EC2C" w14:textId="77777777" w:rsidR="00F078EB" w:rsidRDefault="00F078EB" w:rsidP="009D4CFA"/>
    <w:p w14:paraId="7641F29C" w14:textId="77777777" w:rsidR="00F078EB" w:rsidRPr="009D4CFA" w:rsidRDefault="00F078EB" w:rsidP="009D4CFA"/>
    <w:p w14:paraId="3218FB46" w14:textId="5CA16C42" w:rsidR="00A35D7F" w:rsidRDefault="00662CD9" w:rsidP="00A35D7F">
      <w:pPr>
        <w:pStyle w:val="Heading2"/>
        <w:numPr>
          <w:ilvl w:val="2"/>
          <w:numId w:val="19"/>
        </w:numPr>
        <w:ind w:left="709" w:hanging="709"/>
      </w:pPr>
      <w:bookmarkStart w:id="96" w:name="_Ref481847847"/>
      <w:bookmarkStart w:id="97" w:name="_Toc482460918"/>
      <w:r>
        <w:lastRenderedPageBreak/>
        <w:t xml:space="preserve">Portfolio vs. </w:t>
      </w:r>
      <w:r w:rsidR="00F05FA2">
        <w:t xml:space="preserve">Model </w:t>
      </w:r>
      <w:r w:rsidR="007F64BB">
        <w:t>Benchmarks</w:t>
      </w:r>
      <w:bookmarkEnd w:id="96"/>
      <w:bookmarkEnd w:id="97"/>
    </w:p>
    <w:p w14:paraId="1008C65A" w14:textId="242D2238" w:rsidR="00483D90" w:rsidRDefault="003032D3" w:rsidP="003032D3">
      <w:pPr>
        <w:ind w:firstLine="709"/>
      </w:pPr>
      <w:r>
        <w:t xml:space="preserve">In order to assess the strength of the </w:t>
      </w:r>
      <w:r w:rsidR="00256F89">
        <w:t xml:space="preserve">portfolio </w:t>
      </w:r>
      <w:r>
        <w:t xml:space="preserve">and the robustness of the optimization process undertaken through the LAM Model, two benchmarks are presented. </w:t>
      </w:r>
      <w:r w:rsidR="008D05D2" w:rsidRPr="008D05D2">
        <w:rPr>
          <w:i/>
        </w:rPr>
        <w:t>Benchmark</w:t>
      </w:r>
      <w:r w:rsidRPr="008D05D2">
        <w:rPr>
          <w:i/>
        </w:rPr>
        <w:t xml:space="preserve"> 1</w:t>
      </w:r>
      <w:r>
        <w:t xml:space="preserve"> consists of the </w:t>
      </w:r>
      <w:r w:rsidR="00256F89">
        <w:t xml:space="preserve">same </w:t>
      </w:r>
      <w:r>
        <w:t xml:space="preserve">assets selected by the core portfolio presented in Section </w:t>
      </w:r>
      <w:r>
        <w:fldChar w:fldCharType="begin"/>
      </w:r>
      <w:r>
        <w:instrText xml:space="preserve"> REF _Ref482188821 \r \h </w:instrText>
      </w:r>
      <w:r>
        <w:fldChar w:fldCharType="separate"/>
      </w:r>
      <w:r w:rsidR="00F572AA">
        <w:t>4.5.2</w:t>
      </w:r>
      <w:r>
        <w:fldChar w:fldCharType="end"/>
      </w:r>
      <w:r>
        <w:t>, but with equal allocations across them.</w:t>
      </w:r>
      <w:r w:rsidR="000F67BC">
        <w:t xml:space="preserve"> The motivation behind this lies within </w:t>
      </w:r>
      <w:r w:rsidR="009E5862">
        <w:t xml:space="preserve">extensive literature </w:t>
      </w:r>
      <w:r w:rsidR="00483D90">
        <w:t>which suggests</w:t>
      </w:r>
      <w:r w:rsidR="009E5862">
        <w:t xml:space="preserve"> </w:t>
      </w:r>
      <w:r w:rsidR="00483D90">
        <w:t>that “naïve” diversification (i.e. holding asset weights equal) is hard to beat</w:t>
      </w:r>
      <w:r w:rsidR="00483D90">
        <w:rPr>
          <w:rStyle w:val="FootnoteReference"/>
        </w:rPr>
        <w:footnoteReference w:id="40"/>
      </w:r>
      <w:r w:rsidR="00483D90">
        <w:t xml:space="preserve">. </w:t>
      </w:r>
      <w:r w:rsidR="008D05D2" w:rsidRPr="008D05D2">
        <w:rPr>
          <w:i/>
        </w:rPr>
        <w:t>Benchmark 2</w:t>
      </w:r>
      <w:r w:rsidR="008D05D2">
        <w:t xml:space="preserve"> on the other hand, is identical to the core </w:t>
      </w:r>
      <w:r w:rsidR="008D05D2" w:rsidRPr="008D05D2">
        <w:rPr>
          <w:i/>
        </w:rPr>
        <w:t>LAM Portfolio</w:t>
      </w:r>
      <w:r w:rsidR="008D05D2" w:rsidRPr="008D05D2">
        <w:t xml:space="preserve">, </w:t>
      </w:r>
      <w:r w:rsidR="008D05D2">
        <w:t>the only difference being it is composed of strategies derived from the BASE Model alone</w:t>
      </w:r>
      <w:r w:rsidR="00B3064E">
        <w:rPr>
          <w:rStyle w:val="FootnoteReference"/>
        </w:rPr>
        <w:footnoteReference w:id="41"/>
      </w:r>
      <w:r w:rsidR="008D05D2">
        <w:t xml:space="preserve">. The </w:t>
      </w:r>
      <w:r w:rsidR="00B3064E">
        <w:t xml:space="preserve">objective in </w:t>
      </w:r>
      <w:r w:rsidR="000619B8">
        <w:t>this case</w:t>
      </w:r>
      <w:r w:rsidR="00B3064E">
        <w:t xml:space="preserve"> is therefore to </w:t>
      </w:r>
      <w:r w:rsidR="000619B8">
        <w:t>check for the strength of the AR and GARCH models, against the BASE model in a portfolio environment.</w:t>
      </w:r>
    </w:p>
    <w:p w14:paraId="100719E8" w14:textId="541D1813" w:rsidR="00FF152A" w:rsidRDefault="007804A0" w:rsidP="003C565B">
      <w:pPr>
        <w:ind w:firstLine="709"/>
      </w:pPr>
      <w:r>
        <w:t xml:space="preserve">The “too-hard-to-beat” </w:t>
      </w:r>
      <w:r w:rsidR="00622DB4">
        <w:t>statement</w:t>
      </w:r>
      <w:r>
        <w:t xml:space="preserve"> regarding the equally weighted portfolio appears to be </w:t>
      </w:r>
      <w:r w:rsidR="00CE0D61">
        <w:t>proved</w:t>
      </w:r>
      <w:r>
        <w:t xml:space="preserve"> by the </w:t>
      </w:r>
      <w:r w:rsidR="0032087A">
        <w:t>resulting</w:t>
      </w:r>
      <w:r>
        <w:t xml:space="preserve"> </w:t>
      </w:r>
      <w:r w:rsidR="00622DB4">
        <w:t>performances</w:t>
      </w:r>
      <w:r>
        <w:t xml:space="preserve"> (</w:t>
      </w:r>
      <w:r>
        <w:fldChar w:fldCharType="begin"/>
      </w:r>
      <w:r>
        <w:instrText xml:space="preserve"> REF _Ref482286889 \h </w:instrText>
      </w:r>
      <w:r>
        <w:fldChar w:fldCharType="separate"/>
      </w:r>
      <w:r w:rsidR="00F572AA">
        <w:t xml:space="preserve">Figure </w:t>
      </w:r>
      <w:r w:rsidR="00F572AA">
        <w:rPr>
          <w:noProof/>
        </w:rPr>
        <w:t>4</w:t>
      </w:r>
      <w:r w:rsidR="00F572AA">
        <w:noBreakHyphen/>
      </w:r>
      <w:r w:rsidR="00F572AA">
        <w:rPr>
          <w:noProof/>
        </w:rPr>
        <w:t>6</w:t>
      </w:r>
      <w:r>
        <w:fldChar w:fldCharType="end"/>
      </w:r>
      <w:r>
        <w:t xml:space="preserve">). Comparing the </w:t>
      </w:r>
      <w:r w:rsidRPr="007804A0">
        <w:rPr>
          <w:i/>
        </w:rPr>
        <w:t>LAM Portfolio</w:t>
      </w:r>
      <w:r>
        <w:t xml:space="preserve"> with </w:t>
      </w:r>
      <w:r w:rsidRPr="007804A0">
        <w:rPr>
          <w:i/>
        </w:rPr>
        <w:t>Benchmark 1</w:t>
      </w:r>
      <w:r>
        <w:t xml:space="preserve">, the latter appears to outperform in terms of Cumulative Returns, but is more volatile; this is </w:t>
      </w:r>
      <w:r w:rsidR="0032087A">
        <w:t xml:space="preserve">confirmed by the higher Sharpe Ratio of the </w:t>
      </w:r>
      <w:r w:rsidR="0032087A">
        <w:rPr>
          <w:i/>
        </w:rPr>
        <w:t>LAM Portfolio</w:t>
      </w:r>
      <w:r w:rsidR="009F4599">
        <w:rPr>
          <w:lang w:val="el-GR"/>
        </w:rPr>
        <w:t xml:space="preserve">. </w:t>
      </w:r>
      <w:r w:rsidR="009F4599" w:rsidRPr="009F4599">
        <w:t xml:space="preserve">Furthermore, the </w:t>
      </w:r>
      <w:r w:rsidR="000F749A">
        <w:t>higher</w:t>
      </w:r>
      <w:r w:rsidR="009F4599" w:rsidRPr="009F4599">
        <w:t xml:space="preserve"> Profit Factor </w:t>
      </w:r>
      <w:r w:rsidR="00180894">
        <w:t xml:space="preserve">and lower </w:t>
      </w:r>
      <w:r w:rsidR="006556A9">
        <w:rPr>
          <w:lang w:val="de-CH"/>
        </w:rPr>
        <w:t>Max.</w:t>
      </w:r>
      <w:r w:rsidR="005E05C0">
        <w:rPr>
          <w:lang w:val="de-CH"/>
        </w:rPr>
        <w:t xml:space="preserve"> </w:t>
      </w:r>
      <w:r w:rsidR="00180894">
        <w:t xml:space="preserve">DrawDown </w:t>
      </w:r>
      <w:r w:rsidR="009F4599" w:rsidRPr="009F4599">
        <w:t xml:space="preserve">of </w:t>
      </w:r>
      <w:r w:rsidR="000F749A">
        <w:t>the latter indic</w:t>
      </w:r>
      <w:r w:rsidR="000F749A" w:rsidRPr="00180894">
        <w:t xml:space="preserve">ates </w:t>
      </w:r>
      <w:r w:rsidR="00180894" w:rsidRPr="00180894">
        <w:t>the</w:t>
      </w:r>
      <w:r w:rsidR="00180894">
        <w:t xml:space="preserve"> allocation</w:t>
      </w:r>
      <w:r w:rsidR="00622DB4">
        <w:t>s</w:t>
      </w:r>
      <w:r w:rsidR="00180894">
        <w:t xml:space="preserve"> made by the</w:t>
      </w:r>
      <w:r w:rsidR="00180894" w:rsidRPr="00180894">
        <w:t xml:space="preserve"> </w:t>
      </w:r>
      <w:r w:rsidR="00180894" w:rsidRPr="00180894">
        <w:rPr>
          <w:i/>
        </w:rPr>
        <w:t>LAM Portfolio</w:t>
      </w:r>
      <w:r w:rsidR="00180894" w:rsidRPr="00180894">
        <w:t xml:space="preserve"> </w:t>
      </w:r>
      <w:r w:rsidR="00180894">
        <w:t>to its constituents is superior.</w:t>
      </w:r>
      <w:r w:rsidR="003C565B">
        <w:rPr>
          <w:lang w:val="de-CH"/>
        </w:rPr>
        <w:t xml:space="preserve"> </w:t>
      </w:r>
      <w:r w:rsidR="003C565B" w:rsidRPr="003C565B">
        <w:rPr>
          <w:i/>
        </w:rPr>
        <w:t>Benchmark 2</w:t>
      </w:r>
      <w:r w:rsidR="003C565B" w:rsidRPr="003C565B">
        <w:t>, composed of BASE Model-derived equities, has an entirely different performance</w:t>
      </w:r>
      <w:r w:rsidR="003C565B">
        <w:t xml:space="preserve">, and appears to lag substantially the other two models. </w:t>
      </w:r>
      <w:r w:rsidR="003C565B" w:rsidRPr="005E05C0">
        <w:t xml:space="preserve">Except for the marginally positive performance, </w:t>
      </w:r>
      <w:r w:rsidR="003C565B" w:rsidRPr="005E05C0">
        <w:rPr>
          <w:i/>
        </w:rPr>
        <w:t>Benchmark 2</w:t>
      </w:r>
      <w:r w:rsidR="003C565B" w:rsidRPr="005E05C0">
        <w:t xml:space="preserve"> </w:t>
      </w:r>
      <w:r w:rsidR="005E05C0" w:rsidRPr="005E05C0">
        <w:t xml:space="preserve">features a lower Profit Factor, lower Hit Ratio, lower Sharpe Ratio and higher </w:t>
      </w:r>
      <w:r w:rsidR="006556A9">
        <w:t>Max.</w:t>
      </w:r>
      <w:r w:rsidR="005E05C0" w:rsidRPr="005E05C0">
        <w:t xml:space="preserve"> DrawDown</w:t>
      </w:r>
      <w:r w:rsidR="007A1860">
        <w:t>.</w:t>
      </w:r>
    </w:p>
    <w:p w14:paraId="7921A50E" w14:textId="6B4F43FA" w:rsidR="009D6824" w:rsidRDefault="007A1860" w:rsidP="007A1860">
      <w:pPr>
        <w:ind w:firstLine="709"/>
      </w:pPr>
      <w:r>
        <w:t xml:space="preserve">To summarize, both </w:t>
      </w:r>
      <w:r w:rsidRPr="007A1860">
        <w:rPr>
          <w:i/>
        </w:rPr>
        <w:t>Benchmark 1</w:t>
      </w:r>
      <w:r>
        <w:t xml:space="preserve"> and </w:t>
      </w:r>
      <w:r w:rsidRPr="007A1860">
        <w:rPr>
          <w:i/>
        </w:rPr>
        <w:t>Benchmark 2</w:t>
      </w:r>
      <w:r>
        <w:t xml:space="preserve"> are shown to feature fatter tails in their returns distributions (</w:t>
      </w:r>
      <w:r>
        <w:fldChar w:fldCharType="begin"/>
      </w:r>
      <w:r>
        <w:instrText xml:space="preserve"> REF _Ref482113741 \h </w:instrText>
      </w:r>
      <w:r>
        <w:fldChar w:fldCharType="separate"/>
      </w:r>
      <w:r w:rsidR="00F572AA">
        <w:t xml:space="preserve">Figure </w:t>
      </w:r>
      <w:r w:rsidR="00F572AA">
        <w:rPr>
          <w:noProof/>
        </w:rPr>
        <w:t>4</w:t>
      </w:r>
      <w:r w:rsidR="00F572AA">
        <w:noBreakHyphen/>
      </w:r>
      <w:r w:rsidR="00F572AA">
        <w:rPr>
          <w:noProof/>
        </w:rPr>
        <w:t>5</w:t>
      </w:r>
      <w:r>
        <w:fldChar w:fldCharType="end"/>
      </w:r>
      <w:r>
        <w:t xml:space="preserve"> and </w:t>
      </w:r>
      <w:r>
        <w:fldChar w:fldCharType="begin"/>
      </w:r>
      <w:r>
        <w:instrText xml:space="preserve"> REF _Ref482288809 \h </w:instrText>
      </w:r>
      <w:r>
        <w:fldChar w:fldCharType="separate"/>
      </w:r>
      <w:r w:rsidR="00F572AA">
        <w:t xml:space="preserve">Figure </w:t>
      </w:r>
      <w:r w:rsidR="00F572AA">
        <w:rPr>
          <w:noProof/>
        </w:rPr>
        <w:t>4</w:t>
      </w:r>
      <w:r w:rsidR="00F572AA">
        <w:noBreakHyphen/>
      </w:r>
      <w:r w:rsidR="00F572AA">
        <w:rPr>
          <w:noProof/>
        </w:rPr>
        <w:t>7</w:t>
      </w:r>
      <w:r>
        <w:fldChar w:fldCharType="end"/>
      </w:r>
      <w:r>
        <w:t xml:space="preserve">), while lagging in overall performance to the </w:t>
      </w:r>
      <w:r>
        <w:rPr>
          <w:i/>
          <w:lang w:val="de-CH"/>
        </w:rPr>
        <w:t>LAM Portfolio</w:t>
      </w:r>
      <w:r>
        <w:rPr>
          <w:lang w:val="de-CH"/>
        </w:rPr>
        <w:t xml:space="preserve">. </w:t>
      </w:r>
      <w:r w:rsidRPr="007A1860">
        <w:t xml:space="preserve">The optimization process devised therefore </w:t>
      </w:r>
      <w:r w:rsidR="00996A49">
        <w:t>achieves</w:t>
      </w:r>
      <w:r w:rsidRPr="007A1860">
        <w:t xml:space="preserve"> its</w:t>
      </w:r>
      <w:r>
        <w:t xml:space="preserve"> main objective of minimizing the portfolio’s volatility for the assets </w:t>
      </w:r>
      <w:r w:rsidR="00017410">
        <w:t xml:space="preserve">it </w:t>
      </w:r>
      <w:r>
        <w:t>select</w:t>
      </w:r>
      <w:r w:rsidR="00017410">
        <w:t>s</w:t>
      </w:r>
      <w:r w:rsidR="00160786">
        <w:t>, while yielding an attractive return</w:t>
      </w:r>
      <w:r>
        <w:t xml:space="preserve">. Furthermore, the weakness of </w:t>
      </w:r>
      <w:r w:rsidR="00017410">
        <w:t>a BASE Model-only portfolio against a larger universe of econometrically-derived models is substantiated.</w:t>
      </w:r>
    </w:p>
    <w:p w14:paraId="7003B0EC" w14:textId="77777777" w:rsidR="00AB42B6" w:rsidRPr="00AB42B6" w:rsidRDefault="00AB42B6" w:rsidP="00AB42B6">
      <w:pPr>
        <w:rPr>
          <w:sz w:val="10"/>
          <w:szCs w:val="10"/>
          <w:lang w:val="de-CH"/>
        </w:rPr>
      </w:pPr>
    </w:p>
    <w:tbl>
      <w:tblPr>
        <w:tblStyle w:val="TableGrid"/>
        <w:tblW w:w="6093" w:type="dxa"/>
        <w:jc w:val="center"/>
        <w:tblLook w:val="04A0" w:firstRow="1" w:lastRow="0" w:firstColumn="1" w:lastColumn="0" w:noHBand="0" w:noVBand="1"/>
      </w:tblPr>
      <w:tblGrid>
        <w:gridCol w:w="1747"/>
        <w:gridCol w:w="1453"/>
        <w:gridCol w:w="1473"/>
        <w:gridCol w:w="1420"/>
      </w:tblGrid>
      <w:tr w:rsidR="009D6824" w:rsidRPr="00990EDB" w14:paraId="2CFB8BD0" w14:textId="77777777" w:rsidTr="009D6824">
        <w:trPr>
          <w:trHeight w:hRule="exact" w:val="227"/>
          <w:jc w:val="center"/>
        </w:trPr>
        <w:tc>
          <w:tcPr>
            <w:tcW w:w="1747" w:type="dxa"/>
            <w:tcBorders>
              <w:top w:val="nil"/>
              <w:left w:val="nil"/>
            </w:tcBorders>
          </w:tcPr>
          <w:p w14:paraId="584C3DE0" w14:textId="77777777" w:rsidR="009D6824" w:rsidRDefault="009D6824" w:rsidP="00FF152A">
            <w:pPr>
              <w:rPr>
                <w:sz w:val="18"/>
                <w:szCs w:val="18"/>
              </w:rPr>
            </w:pPr>
          </w:p>
        </w:tc>
        <w:tc>
          <w:tcPr>
            <w:tcW w:w="1453" w:type="dxa"/>
          </w:tcPr>
          <w:p w14:paraId="7FEE9B41" w14:textId="492F6528" w:rsidR="009D6824" w:rsidRPr="009D6824" w:rsidRDefault="009D6824" w:rsidP="00FF152A">
            <w:pPr>
              <w:jc w:val="center"/>
              <w:rPr>
                <w:b/>
                <w:sz w:val="18"/>
                <w:szCs w:val="18"/>
              </w:rPr>
            </w:pPr>
            <w:r w:rsidRPr="009D6824">
              <w:rPr>
                <w:b/>
                <w:sz w:val="18"/>
                <w:szCs w:val="18"/>
              </w:rPr>
              <w:t>LAM Portfolio</w:t>
            </w:r>
          </w:p>
        </w:tc>
        <w:tc>
          <w:tcPr>
            <w:tcW w:w="1473" w:type="dxa"/>
          </w:tcPr>
          <w:p w14:paraId="7FC7077E" w14:textId="3A488B05" w:rsidR="009D6824" w:rsidRPr="009D6824" w:rsidRDefault="009D6824" w:rsidP="00FF152A">
            <w:pPr>
              <w:jc w:val="center"/>
              <w:rPr>
                <w:b/>
                <w:sz w:val="18"/>
                <w:szCs w:val="18"/>
              </w:rPr>
            </w:pPr>
            <w:r w:rsidRPr="009D6824">
              <w:rPr>
                <w:b/>
                <w:sz w:val="18"/>
                <w:szCs w:val="18"/>
              </w:rPr>
              <w:t>Benchmark 1</w:t>
            </w:r>
          </w:p>
        </w:tc>
        <w:tc>
          <w:tcPr>
            <w:tcW w:w="1420" w:type="dxa"/>
          </w:tcPr>
          <w:p w14:paraId="117768C8" w14:textId="0C0A1058" w:rsidR="009D6824" w:rsidRPr="009D6824" w:rsidRDefault="009D6824" w:rsidP="00FF152A">
            <w:pPr>
              <w:jc w:val="center"/>
              <w:rPr>
                <w:b/>
                <w:sz w:val="18"/>
                <w:szCs w:val="18"/>
              </w:rPr>
            </w:pPr>
            <w:r w:rsidRPr="009D6824">
              <w:rPr>
                <w:b/>
                <w:sz w:val="18"/>
                <w:szCs w:val="18"/>
              </w:rPr>
              <w:t>Benchmark 2</w:t>
            </w:r>
          </w:p>
        </w:tc>
      </w:tr>
      <w:tr w:rsidR="009D6824" w:rsidRPr="00990EDB" w14:paraId="4BBAE23D" w14:textId="097DFB8F" w:rsidTr="009D6824">
        <w:trPr>
          <w:trHeight w:hRule="exact" w:val="227"/>
          <w:jc w:val="center"/>
        </w:trPr>
        <w:tc>
          <w:tcPr>
            <w:tcW w:w="1747" w:type="dxa"/>
          </w:tcPr>
          <w:p w14:paraId="0CBB1C41" w14:textId="6416BFB2" w:rsidR="009D6824" w:rsidRPr="00990EDB" w:rsidRDefault="009D6824" w:rsidP="00C70707">
            <w:pPr>
              <w:rPr>
                <w:sz w:val="18"/>
                <w:szCs w:val="18"/>
              </w:rPr>
            </w:pPr>
            <w:r>
              <w:rPr>
                <w:sz w:val="18"/>
                <w:szCs w:val="18"/>
              </w:rPr>
              <w:t>Cum</w:t>
            </w:r>
            <w:r w:rsidR="00C70707">
              <w:rPr>
                <w:sz w:val="18"/>
                <w:szCs w:val="18"/>
              </w:rPr>
              <w:t>. Returns</w:t>
            </w:r>
          </w:p>
        </w:tc>
        <w:tc>
          <w:tcPr>
            <w:tcW w:w="1453" w:type="dxa"/>
          </w:tcPr>
          <w:p w14:paraId="013790CE" w14:textId="77777777" w:rsidR="009D6824" w:rsidRPr="00990EDB" w:rsidRDefault="009D6824" w:rsidP="00FF152A">
            <w:pPr>
              <w:jc w:val="center"/>
              <w:rPr>
                <w:sz w:val="18"/>
                <w:szCs w:val="18"/>
              </w:rPr>
            </w:pPr>
            <w:r>
              <w:rPr>
                <w:sz w:val="18"/>
                <w:szCs w:val="18"/>
              </w:rPr>
              <w:t>+31.8%</w:t>
            </w:r>
          </w:p>
        </w:tc>
        <w:tc>
          <w:tcPr>
            <w:tcW w:w="1473" w:type="dxa"/>
          </w:tcPr>
          <w:p w14:paraId="0A88AA06" w14:textId="10EB816B" w:rsidR="009D6824" w:rsidRDefault="00D5622E" w:rsidP="002251E8">
            <w:pPr>
              <w:jc w:val="center"/>
              <w:rPr>
                <w:sz w:val="18"/>
                <w:szCs w:val="18"/>
              </w:rPr>
            </w:pPr>
            <w:r>
              <w:rPr>
                <w:sz w:val="18"/>
                <w:szCs w:val="18"/>
              </w:rPr>
              <w:t>+</w:t>
            </w:r>
            <w:r w:rsidR="002251E8">
              <w:rPr>
                <w:sz w:val="18"/>
                <w:szCs w:val="18"/>
              </w:rPr>
              <w:t>32.6</w:t>
            </w:r>
            <w:r>
              <w:rPr>
                <w:sz w:val="18"/>
                <w:szCs w:val="18"/>
              </w:rPr>
              <w:t>%</w:t>
            </w:r>
          </w:p>
        </w:tc>
        <w:tc>
          <w:tcPr>
            <w:tcW w:w="1420" w:type="dxa"/>
          </w:tcPr>
          <w:p w14:paraId="41285033" w14:textId="2781E52D" w:rsidR="009D6824" w:rsidRDefault="002251E8" w:rsidP="00FF152A">
            <w:pPr>
              <w:jc w:val="center"/>
              <w:rPr>
                <w:sz w:val="18"/>
                <w:szCs w:val="18"/>
              </w:rPr>
            </w:pPr>
            <w:r>
              <w:rPr>
                <w:sz w:val="18"/>
                <w:szCs w:val="18"/>
              </w:rPr>
              <w:t>+1.5%</w:t>
            </w:r>
          </w:p>
        </w:tc>
      </w:tr>
      <w:tr w:rsidR="009D6824" w:rsidRPr="00990EDB" w14:paraId="17FDA32D" w14:textId="429997A8" w:rsidTr="009D6824">
        <w:trPr>
          <w:trHeight w:hRule="exact" w:val="227"/>
          <w:jc w:val="center"/>
        </w:trPr>
        <w:tc>
          <w:tcPr>
            <w:tcW w:w="1747" w:type="dxa"/>
          </w:tcPr>
          <w:p w14:paraId="5B8608DD" w14:textId="77777777" w:rsidR="009D6824" w:rsidRPr="00990EDB" w:rsidRDefault="009D6824" w:rsidP="00FF152A">
            <w:pPr>
              <w:rPr>
                <w:sz w:val="18"/>
                <w:szCs w:val="18"/>
              </w:rPr>
            </w:pPr>
            <w:r>
              <w:rPr>
                <w:sz w:val="18"/>
                <w:szCs w:val="18"/>
              </w:rPr>
              <w:t>Profit Factor</w:t>
            </w:r>
          </w:p>
        </w:tc>
        <w:tc>
          <w:tcPr>
            <w:tcW w:w="1453" w:type="dxa"/>
          </w:tcPr>
          <w:p w14:paraId="400EEF43" w14:textId="77777777" w:rsidR="009D6824" w:rsidRPr="00990EDB" w:rsidRDefault="009D6824" w:rsidP="00FF152A">
            <w:pPr>
              <w:jc w:val="center"/>
              <w:rPr>
                <w:sz w:val="18"/>
                <w:szCs w:val="18"/>
              </w:rPr>
            </w:pPr>
            <w:r>
              <w:rPr>
                <w:sz w:val="18"/>
                <w:szCs w:val="18"/>
              </w:rPr>
              <w:t>1.58</w:t>
            </w:r>
          </w:p>
        </w:tc>
        <w:tc>
          <w:tcPr>
            <w:tcW w:w="1473" w:type="dxa"/>
          </w:tcPr>
          <w:p w14:paraId="77BB29BF" w14:textId="16E2D412" w:rsidR="009D6824" w:rsidRDefault="00D5622E" w:rsidP="00FF152A">
            <w:pPr>
              <w:jc w:val="center"/>
              <w:rPr>
                <w:sz w:val="18"/>
                <w:szCs w:val="18"/>
              </w:rPr>
            </w:pPr>
            <w:r>
              <w:rPr>
                <w:sz w:val="18"/>
                <w:szCs w:val="18"/>
              </w:rPr>
              <w:t>1.48</w:t>
            </w:r>
          </w:p>
        </w:tc>
        <w:tc>
          <w:tcPr>
            <w:tcW w:w="1420" w:type="dxa"/>
          </w:tcPr>
          <w:p w14:paraId="195BEDC9" w14:textId="3D41BD20" w:rsidR="009D6824" w:rsidRDefault="002251E8" w:rsidP="00FF152A">
            <w:pPr>
              <w:jc w:val="center"/>
              <w:rPr>
                <w:sz w:val="18"/>
                <w:szCs w:val="18"/>
              </w:rPr>
            </w:pPr>
            <w:r>
              <w:rPr>
                <w:sz w:val="18"/>
                <w:szCs w:val="18"/>
              </w:rPr>
              <w:t>1.02</w:t>
            </w:r>
          </w:p>
        </w:tc>
      </w:tr>
      <w:tr w:rsidR="009D6824" w:rsidRPr="00990EDB" w14:paraId="37901983" w14:textId="76BE051E" w:rsidTr="009D6824">
        <w:trPr>
          <w:trHeight w:hRule="exact" w:val="227"/>
          <w:jc w:val="center"/>
        </w:trPr>
        <w:tc>
          <w:tcPr>
            <w:tcW w:w="1747" w:type="dxa"/>
          </w:tcPr>
          <w:p w14:paraId="7869B3E9" w14:textId="31B01FA2" w:rsidR="009D6824" w:rsidRPr="00990EDB" w:rsidRDefault="00E2364D" w:rsidP="00FF152A">
            <w:pPr>
              <w:rPr>
                <w:sz w:val="18"/>
                <w:szCs w:val="18"/>
              </w:rPr>
            </w:pPr>
            <w:r w:rsidRPr="00E2364D">
              <w:rPr>
                <w:sz w:val="18"/>
                <w:szCs w:val="18"/>
              </w:rPr>
              <w:t>Hit Ratio</w:t>
            </w:r>
          </w:p>
        </w:tc>
        <w:tc>
          <w:tcPr>
            <w:tcW w:w="1453" w:type="dxa"/>
          </w:tcPr>
          <w:p w14:paraId="0A27E530" w14:textId="77777777" w:rsidR="009D6824" w:rsidRPr="00990EDB" w:rsidRDefault="009D6824" w:rsidP="00FF152A">
            <w:pPr>
              <w:jc w:val="center"/>
              <w:rPr>
                <w:sz w:val="18"/>
                <w:szCs w:val="18"/>
              </w:rPr>
            </w:pPr>
            <w:r>
              <w:rPr>
                <w:sz w:val="18"/>
                <w:szCs w:val="18"/>
              </w:rPr>
              <w:t>78.2%</w:t>
            </w:r>
          </w:p>
        </w:tc>
        <w:tc>
          <w:tcPr>
            <w:tcW w:w="1473" w:type="dxa"/>
          </w:tcPr>
          <w:p w14:paraId="6DCC5E53" w14:textId="16EE73C2" w:rsidR="009D6824" w:rsidRDefault="00D5622E" w:rsidP="00FF152A">
            <w:pPr>
              <w:jc w:val="center"/>
              <w:rPr>
                <w:sz w:val="18"/>
                <w:szCs w:val="18"/>
              </w:rPr>
            </w:pPr>
            <w:r>
              <w:rPr>
                <w:sz w:val="18"/>
                <w:szCs w:val="18"/>
              </w:rPr>
              <w:t>78.2%</w:t>
            </w:r>
          </w:p>
        </w:tc>
        <w:tc>
          <w:tcPr>
            <w:tcW w:w="1420" w:type="dxa"/>
          </w:tcPr>
          <w:p w14:paraId="72D74C94" w14:textId="1E013CEF" w:rsidR="009D6824" w:rsidRDefault="002251E8" w:rsidP="00FF152A">
            <w:pPr>
              <w:jc w:val="center"/>
              <w:rPr>
                <w:sz w:val="18"/>
                <w:szCs w:val="18"/>
              </w:rPr>
            </w:pPr>
            <w:r>
              <w:rPr>
                <w:sz w:val="18"/>
                <w:szCs w:val="18"/>
              </w:rPr>
              <w:t>71.4%</w:t>
            </w:r>
          </w:p>
        </w:tc>
      </w:tr>
      <w:tr w:rsidR="009D6824" w:rsidRPr="00990EDB" w14:paraId="234982E8" w14:textId="48A1AD32" w:rsidTr="009D6824">
        <w:trPr>
          <w:trHeight w:hRule="exact" w:val="227"/>
          <w:jc w:val="center"/>
        </w:trPr>
        <w:tc>
          <w:tcPr>
            <w:tcW w:w="1747" w:type="dxa"/>
          </w:tcPr>
          <w:p w14:paraId="2E2F7D79" w14:textId="77777777" w:rsidR="009D6824" w:rsidRPr="00990EDB" w:rsidRDefault="009D6824" w:rsidP="00FF152A">
            <w:pPr>
              <w:rPr>
                <w:sz w:val="18"/>
                <w:szCs w:val="18"/>
              </w:rPr>
            </w:pPr>
            <w:r>
              <w:rPr>
                <w:sz w:val="18"/>
                <w:szCs w:val="18"/>
              </w:rPr>
              <w:t>Max. DrawDown</w:t>
            </w:r>
          </w:p>
        </w:tc>
        <w:tc>
          <w:tcPr>
            <w:tcW w:w="1453" w:type="dxa"/>
          </w:tcPr>
          <w:p w14:paraId="6EED5E5A" w14:textId="77777777" w:rsidR="009D6824" w:rsidRPr="00990EDB" w:rsidRDefault="009D6824" w:rsidP="00FF152A">
            <w:pPr>
              <w:jc w:val="center"/>
              <w:rPr>
                <w:sz w:val="18"/>
                <w:szCs w:val="18"/>
              </w:rPr>
            </w:pPr>
            <w:r>
              <w:rPr>
                <w:sz w:val="18"/>
                <w:szCs w:val="18"/>
              </w:rPr>
              <w:t>-5.69%</w:t>
            </w:r>
          </w:p>
        </w:tc>
        <w:tc>
          <w:tcPr>
            <w:tcW w:w="1473" w:type="dxa"/>
          </w:tcPr>
          <w:p w14:paraId="6EC64190" w14:textId="35D08F28" w:rsidR="009D6824" w:rsidRDefault="002251E8" w:rsidP="00FF152A">
            <w:pPr>
              <w:jc w:val="center"/>
              <w:rPr>
                <w:sz w:val="18"/>
                <w:szCs w:val="18"/>
              </w:rPr>
            </w:pPr>
            <w:r>
              <w:rPr>
                <w:sz w:val="18"/>
                <w:szCs w:val="18"/>
              </w:rPr>
              <w:t>-8.32%</w:t>
            </w:r>
          </w:p>
        </w:tc>
        <w:tc>
          <w:tcPr>
            <w:tcW w:w="1420" w:type="dxa"/>
          </w:tcPr>
          <w:p w14:paraId="7D7E3280" w14:textId="308B5B2A" w:rsidR="009D6824" w:rsidRDefault="002251E8" w:rsidP="00FF152A">
            <w:pPr>
              <w:jc w:val="center"/>
              <w:rPr>
                <w:sz w:val="18"/>
                <w:szCs w:val="18"/>
              </w:rPr>
            </w:pPr>
            <w:r>
              <w:rPr>
                <w:sz w:val="18"/>
                <w:szCs w:val="18"/>
              </w:rPr>
              <w:t>-12.75%</w:t>
            </w:r>
          </w:p>
        </w:tc>
      </w:tr>
      <w:tr w:rsidR="009D6824" w:rsidRPr="00990EDB" w14:paraId="19295384" w14:textId="6D644272" w:rsidTr="009D6824">
        <w:trPr>
          <w:trHeight w:hRule="exact" w:val="227"/>
          <w:jc w:val="center"/>
        </w:trPr>
        <w:tc>
          <w:tcPr>
            <w:tcW w:w="1747" w:type="dxa"/>
          </w:tcPr>
          <w:p w14:paraId="562FBA73" w14:textId="77777777" w:rsidR="009D6824" w:rsidRPr="00990EDB" w:rsidRDefault="009D6824" w:rsidP="00FF152A">
            <w:pPr>
              <w:rPr>
                <w:sz w:val="18"/>
                <w:szCs w:val="18"/>
              </w:rPr>
            </w:pPr>
            <w:r>
              <w:rPr>
                <w:sz w:val="18"/>
                <w:szCs w:val="18"/>
              </w:rPr>
              <w:t>Sharpe Ratio</w:t>
            </w:r>
          </w:p>
        </w:tc>
        <w:tc>
          <w:tcPr>
            <w:tcW w:w="1453" w:type="dxa"/>
          </w:tcPr>
          <w:p w14:paraId="0010A227" w14:textId="77777777" w:rsidR="009D6824" w:rsidRPr="00990EDB" w:rsidRDefault="009D6824" w:rsidP="00FF152A">
            <w:pPr>
              <w:jc w:val="center"/>
              <w:rPr>
                <w:sz w:val="18"/>
                <w:szCs w:val="18"/>
              </w:rPr>
            </w:pPr>
            <w:r>
              <w:rPr>
                <w:sz w:val="18"/>
                <w:szCs w:val="18"/>
              </w:rPr>
              <w:t>1.05</w:t>
            </w:r>
          </w:p>
        </w:tc>
        <w:tc>
          <w:tcPr>
            <w:tcW w:w="1473" w:type="dxa"/>
          </w:tcPr>
          <w:p w14:paraId="700EFE1B" w14:textId="1D10CE98" w:rsidR="009D6824" w:rsidRDefault="002251E8" w:rsidP="00FF152A">
            <w:pPr>
              <w:jc w:val="center"/>
              <w:rPr>
                <w:sz w:val="18"/>
                <w:szCs w:val="18"/>
              </w:rPr>
            </w:pPr>
            <w:r>
              <w:rPr>
                <w:sz w:val="18"/>
                <w:szCs w:val="18"/>
              </w:rPr>
              <w:t>0.85</w:t>
            </w:r>
          </w:p>
        </w:tc>
        <w:tc>
          <w:tcPr>
            <w:tcW w:w="1420" w:type="dxa"/>
          </w:tcPr>
          <w:p w14:paraId="3A56099F" w14:textId="6D3538E4" w:rsidR="009D6824" w:rsidRDefault="002251E8" w:rsidP="00FF152A">
            <w:pPr>
              <w:jc w:val="center"/>
              <w:rPr>
                <w:sz w:val="18"/>
                <w:szCs w:val="18"/>
              </w:rPr>
            </w:pPr>
            <w:r>
              <w:rPr>
                <w:sz w:val="18"/>
                <w:szCs w:val="18"/>
              </w:rPr>
              <w:t>0.06</w:t>
            </w:r>
          </w:p>
        </w:tc>
      </w:tr>
      <w:tr w:rsidR="002251E8" w14:paraId="124C2F2B" w14:textId="11BBFC7F" w:rsidTr="00FF152A">
        <w:trPr>
          <w:trHeight w:hRule="exact" w:val="227"/>
          <w:jc w:val="center"/>
        </w:trPr>
        <w:tc>
          <w:tcPr>
            <w:tcW w:w="1747" w:type="dxa"/>
          </w:tcPr>
          <w:p w14:paraId="61759BE9" w14:textId="77777777" w:rsidR="002251E8" w:rsidRDefault="002251E8" w:rsidP="00FF152A">
            <w:pPr>
              <w:rPr>
                <w:sz w:val="18"/>
                <w:szCs w:val="18"/>
              </w:rPr>
            </w:pPr>
            <w:r>
              <w:rPr>
                <w:sz w:val="18"/>
                <w:szCs w:val="18"/>
              </w:rPr>
              <w:t>Leverage</w:t>
            </w:r>
          </w:p>
        </w:tc>
        <w:tc>
          <w:tcPr>
            <w:tcW w:w="4346" w:type="dxa"/>
            <w:gridSpan w:val="3"/>
          </w:tcPr>
          <w:p w14:paraId="73D23E8B" w14:textId="5FCB072E" w:rsidR="002251E8" w:rsidRDefault="002251E8" w:rsidP="002251E8">
            <w:pPr>
              <w:keepNext/>
              <w:jc w:val="center"/>
              <w:rPr>
                <w:sz w:val="18"/>
                <w:szCs w:val="18"/>
              </w:rPr>
            </w:pPr>
            <w:r>
              <w:rPr>
                <w:sz w:val="18"/>
                <w:szCs w:val="18"/>
              </w:rPr>
              <w:t>1</w:t>
            </w:r>
          </w:p>
        </w:tc>
      </w:tr>
    </w:tbl>
    <w:p w14:paraId="27BB986C" w14:textId="471ABFC6" w:rsidR="0042238B" w:rsidRDefault="002251E8" w:rsidP="00E06901">
      <w:pPr>
        <w:pStyle w:val="Caption"/>
      </w:pPr>
      <w:bookmarkStart w:id="98" w:name="_Toc482460954"/>
      <w:r>
        <w:t xml:space="preserve">Table </w:t>
      </w:r>
      <w:fldSimple w:instr=" STYLEREF 1 \s ">
        <w:r w:rsidR="00F572AA">
          <w:rPr>
            <w:noProof/>
          </w:rPr>
          <w:t>4</w:t>
        </w:r>
      </w:fldSimple>
      <w:r w:rsidR="00391EE8">
        <w:noBreakHyphen/>
      </w:r>
      <w:fldSimple w:instr=" SEQ Table \* ARABIC \s 1 ">
        <w:r w:rsidR="00F572AA">
          <w:rPr>
            <w:noProof/>
          </w:rPr>
          <w:t>6</w:t>
        </w:r>
      </w:fldSimple>
      <w:r>
        <w:t xml:space="preserve"> - </w:t>
      </w:r>
      <w:r w:rsidR="001A5E9C">
        <w:t>LAM Portfolio vs.</w:t>
      </w:r>
      <w:r w:rsidR="00B94A24">
        <w:t xml:space="preserve"> Model Benchmarks Performance Metrics</w:t>
      </w:r>
      <w:r w:rsidR="001A5E9C">
        <w:t xml:space="preserve"> (weekly basis)</w:t>
      </w:r>
      <w:bookmarkEnd w:id="98"/>
    </w:p>
    <w:p w14:paraId="27B347B2" w14:textId="39FFD4A9" w:rsidR="00E06901" w:rsidRDefault="00E06901" w:rsidP="0042238B">
      <w:pPr>
        <w:keepNext/>
        <w:jc w:val="center"/>
      </w:pPr>
      <w:r>
        <w:rPr>
          <w:noProof/>
          <w:lang w:eastAsia="en-GB"/>
        </w:rPr>
        <w:lastRenderedPageBreak/>
        <w:drawing>
          <wp:inline distT="0" distB="0" distL="0" distR="0" wp14:anchorId="5157CF8B" wp14:editId="3FD86962">
            <wp:extent cx="3960000" cy="2880000"/>
            <wp:effectExtent l="25400" t="25400" r="27940" b="15875"/>
            <wp:docPr id="46" name="Picture 46" descr="../Python/NEW/LAM_Portfolio_ModelBenchmark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Python/NEW/LAM_Portfolio_ModelBenchmarks.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85" t="5329" r="7560" b="1228"/>
                    <a:stretch/>
                  </pic:blipFill>
                  <pic:spPr bwMode="auto">
                    <a:xfrm>
                      <a:off x="0" y="0"/>
                      <a:ext cx="3960000" cy="288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B2DD4C" w14:textId="450485DD" w:rsidR="00BE7F8B" w:rsidRDefault="0042238B" w:rsidP="005863D0">
      <w:pPr>
        <w:pStyle w:val="Caption"/>
        <w:jc w:val="left"/>
      </w:pPr>
      <w:bookmarkStart w:id="99" w:name="_Ref482286889"/>
      <w:bookmarkStart w:id="100" w:name="_Ref482286869"/>
      <w:bookmarkStart w:id="101" w:name="_Toc482460944"/>
      <w:r>
        <w:t xml:space="preserve">Figure </w:t>
      </w:r>
      <w:fldSimple w:instr=" STYLEREF 1 \s ">
        <w:r w:rsidR="00F572AA">
          <w:rPr>
            <w:noProof/>
          </w:rPr>
          <w:t>4</w:t>
        </w:r>
      </w:fldSimple>
      <w:r w:rsidR="0050494D">
        <w:noBreakHyphen/>
      </w:r>
      <w:fldSimple w:instr=" SEQ Figure \* ARABIC \s 1 ">
        <w:r w:rsidR="00F572AA">
          <w:rPr>
            <w:noProof/>
          </w:rPr>
          <w:t>6</w:t>
        </w:r>
      </w:fldSimple>
      <w:bookmarkEnd w:id="99"/>
      <w:r w:rsidR="00A359C6">
        <w:t xml:space="preserve"> – LAM Portfolio vs. Model Benchmarks</w:t>
      </w:r>
      <w:bookmarkEnd w:id="100"/>
      <w:r w:rsidR="00EC577A">
        <w:t xml:space="preserve"> – Cum. Returns</w:t>
      </w:r>
      <w:bookmarkEnd w:id="101"/>
    </w:p>
    <w:p w14:paraId="77901BF8" w14:textId="7CFB2A15" w:rsidR="00D84A0E" w:rsidRDefault="009B154A" w:rsidP="009B154A">
      <w:pPr>
        <w:jc w:val="center"/>
      </w:pPr>
      <w:r>
        <w:rPr>
          <w:noProof/>
          <w:lang w:eastAsia="en-GB"/>
        </w:rPr>
        <w:drawing>
          <wp:inline distT="0" distB="0" distL="0" distR="0" wp14:anchorId="78ABB980" wp14:editId="7250C567">
            <wp:extent cx="2700000" cy="2160000"/>
            <wp:effectExtent l="25400" t="25400" r="18415" b="24765"/>
            <wp:docPr id="42" name="Picture 42" descr="../Python/NEW/Benchmark1_Returns_Distribu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Python/NEW/Benchmark1_Returns_Distribution.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122" t="5506" r="7071" b="1761"/>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1C0C2EA2" wp14:editId="4D429CA4">
            <wp:extent cx="2700000" cy="2160000"/>
            <wp:effectExtent l="25400" t="25400" r="18415" b="24765"/>
            <wp:docPr id="43" name="Picture 43" descr="../Python/NEW/Benchmark2_Returns_Distribu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Python/NEW/Benchmark2_Returns_Distributio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244" t="5684" r="7316" b="1584"/>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4C0618" w14:textId="59F542CB" w:rsidR="00B3064E" w:rsidRDefault="00D84A0E" w:rsidP="00D84A0E">
      <w:pPr>
        <w:pStyle w:val="Caption"/>
        <w:jc w:val="left"/>
      </w:pPr>
      <w:bookmarkStart w:id="102" w:name="_Ref482288809"/>
      <w:bookmarkStart w:id="103" w:name="_Toc482460945"/>
      <w:r>
        <w:t xml:space="preserve">Figure </w:t>
      </w:r>
      <w:fldSimple w:instr=" STYLEREF 1 \s ">
        <w:r w:rsidR="00F572AA">
          <w:rPr>
            <w:noProof/>
          </w:rPr>
          <w:t>4</w:t>
        </w:r>
      </w:fldSimple>
      <w:r w:rsidR="0050494D">
        <w:noBreakHyphen/>
      </w:r>
      <w:fldSimple w:instr=" SEQ Figure \* ARABIC \s 1 ">
        <w:r w:rsidR="00F572AA">
          <w:rPr>
            <w:noProof/>
          </w:rPr>
          <w:t>7</w:t>
        </w:r>
      </w:fldSimple>
      <w:bookmarkEnd w:id="102"/>
      <w:r>
        <w:t xml:space="preserve"> – Model Benchmarks </w:t>
      </w:r>
      <w:r w:rsidR="00EC577A">
        <w:t xml:space="preserve">– </w:t>
      </w:r>
      <w:r>
        <w:t xml:space="preserve">Returns </w:t>
      </w:r>
      <w:r w:rsidR="007E2019">
        <w:t>Distributions</w:t>
      </w:r>
      <w:bookmarkEnd w:id="103"/>
    </w:p>
    <w:p w14:paraId="662FB8D4" w14:textId="77777777" w:rsidR="00ED4513" w:rsidRDefault="00ED4513" w:rsidP="00ED4513"/>
    <w:p w14:paraId="006B7717" w14:textId="77777777" w:rsidR="00E52307" w:rsidRDefault="00E52307" w:rsidP="00ED4513"/>
    <w:p w14:paraId="4BB397F4" w14:textId="77777777" w:rsidR="00E52307" w:rsidRDefault="00E52307" w:rsidP="00ED4513"/>
    <w:p w14:paraId="43D953B7" w14:textId="77777777" w:rsidR="00E52307" w:rsidRDefault="00E52307" w:rsidP="00ED4513"/>
    <w:p w14:paraId="036D78CA" w14:textId="77777777" w:rsidR="00E52307" w:rsidRDefault="00E52307" w:rsidP="00ED4513"/>
    <w:p w14:paraId="19BF80AD" w14:textId="77777777" w:rsidR="00E52307" w:rsidRDefault="00E52307" w:rsidP="00ED4513"/>
    <w:p w14:paraId="62B83587" w14:textId="77777777" w:rsidR="00E52307" w:rsidRDefault="00E52307" w:rsidP="00ED4513"/>
    <w:p w14:paraId="4FEA5D39" w14:textId="77777777" w:rsidR="00E52307" w:rsidRDefault="00E52307" w:rsidP="00ED4513"/>
    <w:p w14:paraId="6D074419" w14:textId="77777777" w:rsidR="00E52307" w:rsidRDefault="00E52307" w:rsidP="00ED4513"/>
    <w:p w14:paraId="4ACC5E9B" w14:textId="77777777" w:rsidR="00E52307" w:rsidRDefault="00E52307" w:rsidP="00ED4513"/>
    <w:p w14:paraId="1D562CF6" w14:textId="77777777" w:rsidR="00E52307" w:rsidRDefault="00E52307" w:rsidP="00ED4513"/>
    <w:p w14:paraId="0E07AC3E" w14:textId="77777777" w:rsidR="00E52307" w:rsidRDefault="00E52307" w:rsidP="00ED4513"/>
    <w:p w14:paraId="576775F4" w14:textId="77777777" w:rsidR="00E52307" w:rsidRDefault="00E52307" w:rsidP="00ED4513"/>
    <w:p w14:paraId="3E69B2A7" w14:textId="77777777" w:rsidR="00E52307" w:rsidRPr="00ED4513" w:rsidRDefault="00E52307" w:rsidP="00ED4513"/>
    <w:p w14:paraId="6E977E25" w14:textId="086C787E" w:rsidR="00A35D7F" w:rsidRDefault="00662CD9" w:rsidP="00A35D7F">
      <w:pPr>
        <w:pStyle w:val="Heading2"/>
        <w:numPr>
          <w:ilvl w:val="2"/>
          <w:numId w:val="19"/>
        </w:numPr>
        <w:ind w:left="709" w:hanging="709"/>
      </w:pPr>
      <w:bookmarkStart w:id="104" w:name="_Toc482460919"/>
      <w:r>
        <w:lastRenderedPageBreak/>
        <w:t xml:space="preserve">Portfolio vs. </w:t>
      </w:r>
      <w:r w:rsidR="007F64BB">
        <w:t xml:space="preserve">Market </w:t>
      </w:r>
      <w:r w:rsidR="00A35D7F">
        <w:t>Benchmarks</w:t>
      </w:r>
      <w:bookmarkEnd w:id="104"/>
    </w:p>
    <w:p w14:paraId="194EB3CC" w14:textId="4ABCEBEE" w:rsidR="008035EE" w:rsidRDefault="000A0ADF" w:rsidP="00F72105">
      <w:pPr>
        <w:ind w:firstLine="709"/>
      </w:pPr>
      <w:r>
        <w:t xml:space="preserve">Of particular interest </w:t>
      </w:r>
      <w:r w:rsidR="00F72105">
        <w:t xml:space="preserve">when assessing the potential of a strategy is its performance against other </w:t>
      </w:r>
      <w:r w:rsidR="00383087">
        <w:t xml:space="preserve">investable </w:t>
      </w:r>
      <w:r w:rsidR="0054400D" w:rsidRPr="00E8528F">
        <w:t>sectors</w:t>
      </w:r>
      <w:r w:rsidR="00F72105">
        <w:t xml:space="preserve">. </w:t>
      </w:r>
      <w:r w:rsidR="00383087">
        <w:t xml:space="preserve">For this purpose, a selection of </w:t>
      </w:r>
      <w:r w:rsidR="003A1F33">
        <w:t>four</w:t>
      </w:r>
      <w:r w:rsidR="00383087">
        <w:t xml:space="preserve"> widely-employed indices is brought forward; </w:t>
      </w:r>
      <w:r w:rsidR="00383087" w:rsidRPr="00520CD0">
        <w:rPr>
          <w:i/>
        </w:rPr>
        <w:t>BARCCUR</w:t>
      </w:r>
      <w:r w:rsidR="006C6FA3">
        <w:rPr>
          <w:i/>
        </w:rPr>
        <w:t>R</w:t>
      </w:r>
      <w:r w:rsidR="00C777FB">
        <w:t xml:space="preserve"> for </w:t>
      </w:r>
      <w:r w:rsidR="00BC2268">
        <w:t xml:space="preserve">trading advisors in the currencies/commodities space, </w:t>
      </w:r>
      <w:r w:rsidR="00BC2268" w:rsidRPr="00520CD0">
        <w:rPr>
          <w:i/>
        </w:rPr>
        <w:t>BARCSYST</w:t>
      </w:r>
      <w:r w:rsidR="00BC2268">
        <w:t xml:space="preserve"> for systematic portfolios, </w:t>
      </w:r>
      <w:r w:rsidR="00BC2268" w:rsidRPr="00520CD0">
        <w:rPr>
          <w:i/>
        </w:rPr>
        <w:t>BARCBTOP</w:t>
      </w:r>
      <w:r w:rsidR="00BC2268">
        <w:t xml:space="preserve"> for </w:t>
      </w:r>
      <w:r w:rsidR="00AE41F1">
        <w:t xml:space="preserve">the managed bond industry, and </w:t>
      </w:r>
      <w:r w:rsidR="00AE41F1" w:rsidRPr="00520CD0">
        <w:rPr>
          <w:i/>
        </w:rPr>
        <w:t>MSCI World</w:t>
      </w:r>
      <w:r w:rsidR="00AE41F1">
        <w:t xml:space="preserve"> for the equities sector</w:t>
      </w:r>
      <w:r w:rsidR="006C7681">
        <w:t xml:space="preserve"> (Appendix </w:t>
      </w:r>
      <w:r w:rsidR="006C7681">
        <w:fldChar w:fldCharType="begin"/>
      </w:r>
      <w:r w:rsidR="006C7681">
        <w:instrText xml:space="preserve"> REF _Ref482365707 \r \h </w:instrText>
      </w:r>
      <w:r w:rsidR="006C7681">
        <w:fldChar w:fldCharType="separate"/>
      </w:r>
      <w:r w:rsidR="00F572AA">
        <w:t>7.4</w:t>
      </w:r>
      <w:r w:rsidR="006C7681">
        <w:fldChar w:fldCharType="end"/>
      </w:r>
      <w:r w:rsidR="006C7681">
        <w:t>)</w:t>
      </w:r>
      <w:r w:rsidR="00585D08">
        <w:rPr>
          <w:rStyle w:val="FootnoteReference"/>
        </w:rPr>
        <w:footnoteReference w:id="42"/>
      </w:r>
      <w:r w:rsidR="00AE41F1">
        <w:t>.</w:t>
      </w:r>
    </w:p>
    <w:p w14:paraId="3130C485" w14:textId="77777777" w:rsidR="003617FF" w:rsidRDefault="002A313C" w:rsidP="006227C8">
      <w:r>
        <w:tab/>
      </w:r>
      <w:r w:rsidR="007D3863">
        <w:t xml:space="preserve">The equity lines presented in </w:t>
      </w:r>
      <w:r w:rsidR="00084F0B">
        <w:fldChar w:fldCharType="begin"/>
      </w:r>
      <w:r w:rsidR="00084F0B">
        <w:instrText xml:space="preserve"> REF _Ref482430489 \h </w:instrText>
      </w:r>
      <w:r w:rsidR="00084F0B">
        <w:fldChar w:fldCharType="separate"/>
      </w:r>
      <w:r w:rsidR="00F572AA">
        <w:t xml:space="preserve">Figure </w:t>
      </w:r>
      <w:r w:rsidR="00F572AA">
        <w:rPr>
          <w:noProof/>
        </w:rPr>
        <w:t>4</w:t>
      </w:r>
      <w:r w:rsidR="00F572AA">
        <w:noBreakHyphen/>
      </w:r>
      <w:r w:rsidR="00F572AA">
        <w:rPr>
          <w:noProof/>
        </w:rPr>
        <w:t>8</w:t>
      </w:r>
      <w:r w:rsidR="00084F0B">
        <w:fldChar w:fldCharType="end"/>
      </w:r>
      <w:r w:rsidR="00084F0B">
        <w:t xml:space="preserve"> </w:t>
      </w:r>
      <w:r w:rsidR="00A863C9">
        <w:t xml:space="preserve">indicate the </w:t>
      </w:r>
      <w:r w:rsidR="00A863C9">
        <w:rPr>
          <w:i/>
        </w:rPr>
        <w:t>LAM Portfolio</w:t>
      </w:r>
      <w:r w:rsidR="008C77F6">
        <w:t xml:space="preserve"> features</w:t>
      </w:r>
      <w:r w:rsidR="00A863C9">
        <w:t xml:space="preserve"> </w:t>
      </w:r>
      <w:r w:rsidR="00662B97">
        <w:t xml:space="preserve">superior returns </w:t>
      </w:r>
      <w:r w:rsidR="00C55D08">
        <w:t>compared to</w:t>
      </w:r>
      <w:r w:rsidR="00662B97">
        <w:t xml:space="preserve"> all the benchmarks.</w:t>
      </w:r>
      <w:r w:rsidR="005A1BBE">
        <w:t xml:space="preserve"> </w:t>
      </w:r>
      <w:r w:rsidR="008C77F6">
        <w:t>Furthermore, the Profit Factor and Hit Ratio outperform the benchmarks</w:t>
      </w:r>
      <w:r w:rsidR="00084F0B">
        <w:t xml:space="preserve"> (</w:t>
      </w:r>
      <w:r w:rsidR="00084F0B">
        <w:fldChar w:fldCharType="begin"/>
      </w:r>
      <w:r w:rsidR="00084F0B">
        <w:instrText xml:space="preserve"> REF _Ref482371379 \h </w:instrText>
      </w:r>
      <w:r w:rsidR="00084F0B">
        <w:fldChar w:fldCharType="separate"/>
      </w:r>
      <w:r w:rsidR="00F572AA">
        <w:t xml:space="preserve">Table </w:t>
      </w:r>
      <w:r w:rsidR="00F572AA">
        <w:rPr>
          <w:noProof/>
        </w:rPr>
        <w:t>4</w:t>
      </w:r>
      <w:r w:rsidR="00F572AA">
        <w:noBreakHyphen/>
      </w:r>
      <w:r w:rsidR="00F572AA">
        <w:rPr>
          <w:noProof/>
        </w:rPr>
        <w:t>7</w:t>
      </w:r>
      <w:r w:rsidR="00084F0B">
        <w:fldChar w:fldCharType="end"/>
      </w:r>
      <w:r w:rsidR="00084F0B">
        <w:t>)</w:t>
      </w:r>
      <w:r w:rsidR="008C77F6">
        <w:t xml:space="preserve">, while only the </w:t>
      </w:r>
      <w:r w:rsidR="008C77F6" w:rsidRPr="00520CD0">
        <w:rPr>
          <w:i/>
        </w:rPr>
        <w:t>BARCCURR</w:t>
      </w:r>
      <w:r w:rsidR="008C77F6">
        <w:t xml:space="preserve"> index appears to benefit f</w:t>
      </w:r>
      <w:r w:rsidR="00EB59C9">
        <w:t xml:space="preserve">rom a higher Sharpe Ratio, </w:t>
      </w:r>
      <w:r w:rsidR="00F265DE">
        <w:t xml:space="preserve">due to its lower Max. DrawDown </w:t>
      </w:r>
      <w:r w:rsidR="00520CD0">
        <w:t>and</w:t>
      </w:r>
      <w:r w:rsidR="00F265DE">
        <w:t xml:space="preserve"> </w:t>
      </w:r>
      <w:r w:rsidR="00F265DE" w:rsidRPr="008723D5">
        <w:t>volatility</w:t>
      </w:r>
      <w:r w:rsidR="00EB59C9" w:rsidRPr="008723D5">
        <w:t xml:space="preserve">, but lags </w:t>
      </w:r>
      <w:r w:rsidR="007E0071" w:rsidRPr="008723D5">
        <w:t>in</w:t>
      </w:r>
      <w:r w:rsidR="00EB59C9" w:rsidRPr="008723D5">
        <w:t xml:space="preserve"> Cumulative Performance.</w:t>
      </w:r>
      <w:r w:rsidR="00473C0C" w:rsidRPr="008723D5">
        <w:t xml:space="preserve"> </w:t>
      </w:r>
      <w:r w:rsidR="00FC41A7">
        <w:t>As expected</w:t>
      </w:r>
      <w:r w:rsidR="007E0071" w:rsidRPr="008723D5">
        <w:t xml:space="preserve">, </w:t>
      </w:r>
      <w:r w:rsidR="00557FF8" w:rsidRPr="008723D5">
        <w:t xml:space="preserve">the </w:t>
      </w:r>
      <w:r w:rsidR="00557FF8" w:rsidRPr="00520CD0">
        <w:rPr>
          <w:i/>
        </w:rPr>
        <w:t>MSCI</w:t>
      </w:r>
      <w:r w:rsidR="008809D0" w:rsidRPr="00520CD0">
        <w:rPr>
          <w:i/>
        </w:rPr>
        <w:t xml:space="preserve"> World</w:t>
      </w:r>
      <w:r w:rsidR="008809D0" w:rsidRPr="008723D5">
        <w:t xml:space="preserve"> index features a substantial drawdown of more than 50%, a </w:t>
      </w:r>
      <w:r w:rsidR="00557FF8" w:rsidRPr="008723D5">
        <w:t>contraction due to the 2007-2008 global financial crisis</w:t>
      </w:r>
      <w:r w:rsidR="00FD4B2C">
        <w:rPr>
          <w:rStyle w:val="FootnoteReference"/>
        </w:rPr>
        <w:footnoteReference w:id="43"/>
      </w:r>
      <w:r w:rsidR="00084F0B">
        <w:t xml:space="preserve">; it has since more than doubled in </w:t>
      </w:r>
      <w:r w:rsidR="00E52307">
        <w:t>absolute terms</w:t>
      </w:r>
      <w:r w:rsidR="00084F0B">
        <w:t>, albeit with a very high volatility.</w:t>
      </w:r>
    </w:p>
    <w:p w14:paraId="6AA6688A" w14:textId="312CD513" w:rsidR="00ED4513" w:rsidRDefault="003617FF" w:rsidP="006C6FA3">
      <w:pPr>
        <w:ind w:firstLine="720"/>
      </w:pPr>
      <w:r>
        <w:t>To summarize</w:t>
      </w:r>
      <w:r w:rsidR="008723D5" w:rsidRPr="008723D5">
        <w:t xml:space="preserve">, </w:t>
      </w:r>
      <w:r w:rsidR="008723D5">
        <w:t>the</w:t>
      </w:r>
      <w:r w:rsidR="008723D5" w:rsidRPr="008723D5">
        <w:t xml:space="preserve"> </w:t>
      </w:r>
      <w:r w:rsidR="008723D5" w:rsidRPr="008723D5">
        <w:rPr>
          <w:i/>
        </w:rPr>
        <w:t>LAM Portfolio</w:t>
      </w:r>
      <w:r w:rsidR="008723D5" w:rsidRPr="008723D5">
        <w:t xml:space="preserve"> </w:t>
      </w:r>
      <w:r w:rsidR="008A240A">
        <w:t>does not appear to be significantly correlated to any of the presented benchmarks</w:t>
      </w:r>
      <w:r w:rsidR="007016B9">
        <w:t xml:space="preserve"> (</w:t>
      </w:r>
      <w:r w:rsidR="007016B9">
        <w:fldChar w:fldCharType="begin"/>
      </w:r>
      <w:r w:rsidR="007016B9">
        <w:instrText xml:space="preserve"> REF _Ref482371379 \h </w:instrText>
      </w:r>
      <w:r w:rsidR="007016B9">
        <w:fldChar w:fldCharType="separate"/>
      </w:r>
      <w:r w:rsidR="00F572AA">
        <w:t xml:space="preserve">Table </w:t>
      </w:r>
      <w:r w:rsidR="00F572AA">
        <w:rPr>
          <w:noProof/>
        </w:rPr>
        <w:t>4</w:t>
      </w:r>
      <w:r w:rsidR="00F572AA">
        <w:noBreakHyphen/>
      </w:r>
      <w:r w:rsidR="00F572AA">
        <w:rPr>
          <w:noProof/>
        </w:rPr>
        <w:t>7</w:t>
      </w:r>
      <w:r w:rsidR="007016B9">
        <w:fldChar w:fldCharType="end"/>
      </w:r>
      <w:r w:rsidR="007016B9">
        <w:t>)</w:t>
      </w:r>
      <w:r w:rsidR="006C6FA3">
        <w:t xml:space="preserve">. Furthermore, with regards to the returns’ distributions and with the exception of the </w:t>
      </w:r>
      <w:r w:rsidR="006C6FA3" w:rsidRPr="006C6FA3">
        <w:rPr>
          <w:i/>
        </w:rPr>
        <w:t>BARCCURR</w:t>
      </w:r>
      <w:r w:rsidR="006C6FA3">
        <w:t xml:space="preserve"> Index, all the benchmarks feature, as expected fatter tails. All in all, the </w:t>
      </w:r>
      <w:r w:rsidR="006C6FA3">
        <w:rPr>
          <w:i/>
        </w:rPr>
        <w:t xml:space="preserve">LAM Portfolio </w:t>
      </w:r>
      <w:r w:rsidR="00657D84">
        <w:t>features</w:t>
      </w:r>
      <w:r w:rsidR="008A240A">
        <w:t xml:space="preserve"> superior </w:t>
      </w:r>
      <w:r w:rsidR="00084F0B">
        <w:t>returns</w:t>
      </w:r>
      <w:r w:rsidR="00657D84">
        <w:t xml:space="preserve"> and better performance metrics </w:t>
      </w:r>
      <w:r w:rsidR="00084F0B">
        <w:t>than the examined counterparties.</w:t>
      </w:r>
    </w:p>
    <w:p w14:paraId="29CF1099" w14:textId="77777777" w:rsidR="00C70707" w:rsidRPr="00C70707" w:rsidRDefault="00C70707" w:rsidP="006227C8">
      <w:pPr>
        <w:rPr>
          <w:sz w:val="10"/>
          <w:szCs w:val="10"/>
        </w:rPr>
      </w:pPr>
    </w:p>
    <w:tbl>
      <w:tblPr>
        <w:tblStyle w:val="TableGrid"/>
        <w:tblW w:w="8933" w:type="dxa"/>
        <w:jc w:val="center"/>
        <w:tblLook w:val="04A0" w:firstRow="1" w:lastRow="0" w:firstColumn="1" w:lastColumn="0" w:noHBand="0" w:noVBand="1"/>
      </w:tblPr>
      <w:tblGrid>
        <w:gridCol w:w="1843"/>
        <w:gridCol w:w="1418"/>
        <w:gridCol w:w="1412"/>
        <w:gridCol w:w="1420"/>
        <w:gridCol w:w="1420"/>
        <w:gridCol w:w="1420"/>
      </w:tblGrid>
      <w:tr w:rsidR="00EB59C9" w:rsidRPr="009D6824" w14:paraId="5C4D1C7E" w14:textId="76D46938" w:rsidTr="00EB59C9">
        <w:trPr>
          <w:trHeight w:hRule="exact" w:val="227"/>
          <w:jc w:val="center"/>
        </w:trPr>
        <w:tc>
          <w:tcPr>
            <w:tcW w:w="1843" w:type="dxa"/>
            <w:tcBorders>
              <w:top w:val="nil"/>
              <w:left w:val="nil"/>
            </w:tcBorders>
          </w:tcPr>
          <w:p w14:paraId="0B79CCB8" w14:textId="77777777" w:rsidR="00693ED6" w:rsidRDefault="00693ED6" w:rsidP="007D3863">
            <w:pPr>
              <w:rPr>
                <w:sz w:val="18"/>
                <w:szCs w:val="18"/>
              </w:rPr>
            </w:pPr>
          </w:p>
        </w:tc>
        <w:tc>
          <w:tcPr>
            <w:tcW w:w="1418" w:type="dxa"/>
          </w:tcPr>
          <w:p w14:paraId="5AAF6A30" w14:textId="77777777" w:rsidR="00693ED6" w:rsidRPr="009D6824" w:rsidRDefault="00693ED6" w:rsidP="007D3863">
            <w:pPr>
              <w:jc w:val="center"/>
              <w:rPr>
                <w:b/>
                <w:sz w:val="18"/>
                <w:szCs w:val="18"/>
              </w:rPr>
            </w:pPr>
            <w:r w:rsidRPr="009D6824">
              <w:rPr>
                <w:b/>
                <w:sz w:val="18"/>
                <w:szCs w:val="18"/>
              </w:rPr>
              <w:t>LAM Portfolio</w:t>
            </w:r>
          </w:p>
        </w:tc>
        <w:tc>
          <w:tcPr>
            <w:tcW w:w="1412" w:type="dxa"/>
          </w:tcPr>
          <w:p w14:paraId="168987E2" w14:textId="4CB933E7" w:rsidR="00693ED6" w:rsidRPr="009D6824" w:rsidRDefault="00964780" w:rsidP="007D3863">
            <w:pPr>
              <w:jc w:val="center"/>
              <w:rPr>
                <w:b/>
                <w:sz w:val="18"/>
                <w:szCs w:val="18"/>
              </w:rPr>
            </w:pPr>
            <w:r>
              <w:rPr>
                <w:b/>
                <w:sz w:val="18"/>
                <w:szCs w:val="18"/>
              </w:rPr>
              <w:t>BARCCURR</w:t>
            </w:r>
          </w:p>
        </w:tc>
        <w:tc>
          <w:tcPr>
            <w:tcW w:w="1420" w:type="dxa"/>
          </w:tcPr>
          <w:p w14:paraId="352EB7C7" w14:textId="0F35C6B7" w:rsidR="00693ED6" w:rsidRPr="009D6824" w:rsidRDefault="00964780" w:rsidP="007D3863">
            <w:pPr>
              <w:jc w:val="center"/>
              <w:rPr>
                <w:b/>
                <w:sz w:val="18"/>
                <w:szCs w:val="18"/>
              </w:rPr>
            </w:pPr>
            <w:r>
              <w:rPr>
                <w:b/>
                <w:sz w:val="18"/>
                <w:szCs w:val="18"/>
              </w:rPr>
              <w:t>BARCSYST</w:t>
            </w:r>
          </w:p>
        </w:tc>
        <w:tc>
          <w:tcPr>
            <w:tcW w:w="1420" w:type="dxa"/>
          </w:tcPr>
          <w:p w14:paraId="2E1386A2" w14:textId="1D15233D" w:rsidR="00693ED6" w:rsidRPr="009D6824" w:rsidRDefault="00964780" w:rsidP="007D3863">
            <w:pPr>
              <w:jc w:val="center"/>
              <w:rPr>
                <w:b/>
                <w:sz w:val="18"/>
                <w:szCs w:val="18"/>
              </w:rPr>
            </w:pPr>
            <w:r>
              <w:rPr>
                <w:b/>
                <w:sz w:val="18"/>
                <w:szCs w:val="18"/>
              </w:rPr>
              <w:t>BARCBTOP</w:t>
            </w:r>
          </w:p>
        </w:tc>
        <w:tc>
          <w:tcPr>
            <w:tcW w:w="1420" w:type="dxa"/>
          </w:tcPr>
          <w:p w14:paraId="4DD5813A" w14:textId="4EF59CF2" w:rsidR="00693ED6" w:rsidRPr="009D6824" w:rsidRDefault="00964780" w:rsidP="007D3863">
            <w:pPr>
              <w:jc w:val="center"/>
              <w:rPr>
                <w:b/>
                <w:sz w:val="18"/>
                <w:szCs w:val="18"/>
              </w:rPr>
            </w:pPr>
            <w:r>
              <w:rPr>
                <w:b/>
                <w:sz w:val="18"/>
                <w:szCs w:val="18"/>
              </w:rPr>
              <w:t>MSCI World</w:t>
            </w:r>
          </w:p>
        </w:tc>
      </w:tr>
      <w:tr w:rsidR="00EB59C9" w14:paraId="0BEECA96" w14:textId="12CB7FE4" w:rsidTr="00EB59C9">
        <w:trPr>
          <w:trHeight w:hRule="exact" w:val="227"/>
          <w:jc w:val="center"/>
        </w:trPr>
        <w:tc>
          <w:tcPr>
            <w:tcW w:w="1843" w:type="dxa"/>
          </w:tcPr>
          <w:p w14:paraId="154AE764" w14:textId="15E7D4D6" w:rsidR="00693ED6" w:rsidRPr="00990EDB" w:rsidRDefault="00693ED6" w:rsidP="007D3863">
            <w:pPr>
              <w:rPr>
                <w:sz w:val="18"/>
                <w:szCs w:val="18"/>
              </w:rPr>
            </w:pPr>
            <w:r>
              <w:rPr>
                <w:sz w:val="18"/>
                <w:szCs w:val="18"/>
              </w:rPr>
              <w:t>Cum</w:t>
            </w:r>
            <w:r w:rsidRPr="00990EDB">
              <w:rPr>
                <w:sz w:val="18"/>
                <w:szCs w:val="18"/>
              </w:rPr>
              <w:t xml:space="preserve">. </w:t>
            </w:r>
            <w:r w:rsidR="00C70707">
              <w:rPr>
                <w:sz w:val="18"/>
                <w:szCs w:val="18"/>
              </w:rPr>
              <w:t>Returns</w:t>
            </w:r>
          </w:p>
        </w:tc>
        <w:tc>
          <w:tcPr>
            <w:tcW w:w="1418" w:type="dxa"/>
          </w:tcPr>
          <w:p w14:paraId="759BA418" w14:textId="77777777" w:rsidR="00693ED6" w:rsidRPr="00990EDB" w:rsidRDefault="00693ED6" w:rsidP="007D3863">
            <w:pPr>
              <w:jc w:val="center"/>
              <w:rPr>
                <w:sz w:val="18"/>
                <w:szCs w:val="18"/>
              </w:rPr>
            </w:pPr>
            <w:r>
              <w:rPr>
                <w:sz w:val="18"/>
                <w:szCs w:val="18"/>
              </w:rPr>
              <w:t>+31.8%</w:t>
            </w:r>
          </w:p>
        </w:tc>
        <w:tc>
          <w:tcPr>
            <w:tcW w:w="1412" w:type="dxa"/>
          </w:tcPr>
          <w:p w14:paraId="6EF31278" w14:textId="46B88B9B" w:rsidR="00693ED6" w:rsidRDefault="00147F92" w:rsidP="007D3863">
            <w:pPr>
              <w:jc w:val="center"/>
              <w:rPr>
                <w:sz w:val="18"/>
                <w:szCs w:val="18"/>
              </w:rPr>
            </w:pPr>
            <w:r>
              <w:rPr>
                <w:sz w:val="18"/>
                <w:szCs w:val="18"/>
              </w:rPr>
              <w:t>+24.9%</w:t>
            </w:r>
          </w:p>
        </w:tc>
        <w:tc>
          <w:tcPr>
            <w:tcW w:w="1420" w:type="dxa"/>
          </w:tcPr>
          <w:p w14:paraId="7E187934" w14:textId="3B870F5E" w:rsidR="00693ED6" w:rsidRDefault="00B42176" w:rsidP="007D3863">
            <w:pPr>
              <w:jc w:val="center"/>
              <w:rPr>
                <w:sz w:val="18"/>
                <w:szCs w:val="18"/>
              </w:rPr>
            </w:pPr>
            <w:r>
              <w:rPr>
                <w:sz w:val="18"/>
                <w:szCs w:val="18"/>
              </w:rPr>
              <w:t>+16.2%</w:t>
            </w:r>
          </w:p>
        </w:tc>
        <w:tc>
          <w:tcPr>
            <w:tcW w:w="1420" w:type="dxa"/>
          </w:tcPr>
          <w:p w14:paraId="08AF501E" w14:textId="30577182" w:rsidR="00693ED6" w:rsidRDefault="00CF7DE9" w:rsidP="007D3863">
            <w:pPr>
              <w:jc w:val="center"/>
              <w:rPr>
                <w:sz w:val="18"/>
                <w:szCs w:val="18"/>
              </w:rPr>
            </w:pPr>
            <w:r>
              <w:rPr>
                <w:sz w:val="18"/>
                <w:szCs w:val="18"/>
              </w:rPr>
              <w:t>+13.8%</w:t>
            </w:r>
          </w:p>
        </w:tc>
        <w:tc>
          <w:tcPr>
            <w:tcW w:w="1420" w:type="dxa"/>
          </w:tcPr>
          <w:p w14:paraId="23F5FDEF" w14:textId="6E15D221" w:rsidR="00693ED6" w:rsidRDefault="001A5E9C" w:rsidP="007D3863">
            <w:pPr>
              <w:jc w:val="center"/>
              <w:rPr>
                <w:sz w:val="18"/>
                <w:szCs w:val="18"/>
              </w:rPr>
            </w:pPr>
            <w:r>
              <w:rPr>
                <w:sz w:val="18"/>
                <w:szCs w:val="18"/>
              </w:rPr>
              <w:t>+19.4%</w:t>
            </w:r>
          </w:p>
        </w:tc>
      </w:tr>
      <w:tr w:rsidR="00EB59C9" w14:paraId="0552D97F" w14:textId="2F1B84D4" w:rsidTr="00EB59C9">
        <w:trPr>
          <w:trHeight w:hRule="exact" w:val="227"/>
          <w:jc w:val="center"/>
        </w:trPr>
        <w:tc>
          <w:tcPr>
            <w:tcW w:w="1843" w:type="dxa"/>
          </w:tcPr>
          <w:p w14:paraId="62DE985C" w14:textId="77777777" w:rsidR="00693ED6" w:rsidRPr="00990EDB" w:rsidRDefault="00693ED6" w:rsidP="007D3863">
            <w:pPr>
              <w:rPr>
                <w:sz w:val="18"/>
                <w:szCs w:val="18"/>
              </w:rPr>
            </w:pPr>
            <w:r>
              <w:rPr>
                <w:sz w:val="18"/>
                <w:szCs w:val="18"/>
              </w:rPr>
              <w:t>Profit Factor</w:t>
            </w:r>
          </w:p>
        </w:tc>
        <w:tc>
          <w:tcPr>
            <w:tcW w:w="1418" w:type="dxa"/>
          </w:tcPr>
          <w:p w14:paraId="1087E049" w14:textId="617AB943" w:rsidR="00693ED6" w:rsidRPr="00990EDB" w:rsidRDefault="00147F92" w:rsidP="007D3863">
            <w:pPr>
              <w:jc w:val="center"/>
              <w:rPr>
                <w:sz w:val="18"/>
                <w:szCs w:val="18"/>
              </w:rPr>
            </w:pPr>
            <w:r>
              <w:rPr>
                <w:sz w:val="18"/>
                <w:szCs w:val="18"/>
              </w:rPr>
              <w:t>2.29</w:t>
            </w:r>
          </w:p>
        </w:tc>
        <w:tc>
          <w:tcPr>
            <w:tcW w:w="1412" w:type="dxa"/>
          </w:tcPr>
          <w:p w14:paraId="47B40259" w14:textId="30D09326" w:rsidR="00693ED6" w:rsidRDefault="00147F92" w:rsidP="007D3863">
            <w:pPr>
              <w:jc w:val="center"/>
              <w:rPr>
                <w:sz w:val="18"/>
                <w:szCs w:val="18"/>
              </w:rPr>
            </w:pPr>
            <w:r>
              <w:rPr>
                <w:sz w:val="18"/>
                <w:szCs w:val="18"/>
              </w:rPr>
              <w:t>2.13</w:t>
            </w:r>
          </w:p>
        </w:tc>
        <w:tc>
          <w:tcPr>
            <w:tcW w:w="1420" w:type="dxa"/>
          </w:tcPr>
          <w:p w14:paraId="5FCAE227" w14:textId="47655DD1" w:rsidR="00693ED6" w:rsidRDefault="00B42176" w:rsidP="007D3863">
            <w:pPr>
              <w:jc w:val="center"/>
              <w:rPr>
                <w:sz w:val="18"/>
                <w:szCs w:val="18"/>
              </w:rPr>
            </w:pPr>
            <w:r>
              <w:rPr>
                <w:sz w:val="18"/>
                <w:szCs w:val="18"/>
              </w:rPr>
              <w:t>1.20</w:t>
            </w:r>
          </w:p>
        </w:tc>
        <w:tc>
          <w:tcPr>
            <w:tcW w:w="1420" w:type="dxa"/>
          </w:tcPr>
          <w:p w14:paraId="6F7BD786" w14:textId="25AA5F12" w:rsidR="00693ED6" w:rsidRDefault="00CF7DE9" w:rsidP="007D3863">
            <w:pPr>
              <w:jc w:val="center"/>
              <w:rPr>
                <w:sz w:val="18"/>
                <w:szCs w:val="18"/>
              </w:rPr>
            </w:pPr>
            <w:r>
              <w:rPr>
                <w:sz w:val="18"/>
                <w:szCs w:val="18"/>
              </w:rPr>
              <w:t>1.16</w:t>
            </w:r>
          </w:p>
        </w:tc>
        <w:tc>
          <w:tcPr>
            <w:tcW w:w="1420" w:type="dxa"/>
          </w:tcPr>
          <w:p w14:paraId="4DC38C09" w14:textId="048737CA" w:rsidR="00693ED6" w:rsidRDefault="001A5E9C" w:rsidP="007D3863">
            <w:pPr>
              <w:jc w:val="center"/>
              <w:rPr>
                <w:sz w:val="18"/>
                <w:szCs w:val="18"/>
              </w:rPr>
            </w:pPr>
            <w:r>
              <w:rPr>
                <w:sz w:val="18"/>
                <w:szCs w:val="18"/>
              </w:rPr>
              <w:t>1.12</w:t>
            </w:r>
          </w:p>
        </w:tc>
      </w:tr>
      <w:tr w:rsidR="00EB59C9" w14:paraId="2C175604" w14:textId="61E018FF" w:rsidTr="00EB59C9">
        <w:trPr>
          <w:trHeight w:hRule="exact" w:val="227"/>
          <w:jc w:val="center"/>
        </w:trPr>
        <w:tc>
          <w:tcPr>
            <w:tcW w:w="1843" w:type="dxa"/>
          </w:tcPr>
          <w:p w14:paraId="566EA31E" w14:textId="2375C729" w:rsidR="00693ED6" w:rsidRPr="00990EDB" w:rsidRDefault="00E2364D" w:rsidP="007D3863">
            <w:pPr>
              <w:rPr>
                <w:sz w:val="18"/>
                <w:szCs w:val="18"/>
              </w:rPr>
            </w:pPr>
            <w:r w:rsidRPr="00E2364D">
              <w:rPr>
                <w:sz w:val="18"/>
                <w:szCs w:val="18"/>
              </w:rPr>
              <w:t>Hit Ratio</w:t>
            </w:r>
          </w:p>
        </w:tc>
        <w:tc>
          <w:tcPr>
            <w:tcW w:w="1418" w:type="dxa"/>
          </w:tcPr>
          <w:p w14:paraId="6D74A8C3" w14:textId="070F5EA4" w:rsidR="00693ED6" w:rsidRPr="00990EDB" w:rsidRDefault="00693ED6" w:rsidP="00147F92">
            <w:pPr>
              <w:jc w:val="center"/>
              <w:rPr>
                <w:sz w:val="18"/>
                <w:szCs w:val="18"/>
              </w:rPr>
            </w:pPr>
            <w:r>
              <w:rPr>
                <w:sz w:val="18"/>
                <w:szCs w:val="18"/>
              </w:rPr>
              <w:t>7</w:t>
            </w:r>
            <w:r w:rsidR="00147F92">
              <w:rPr>
                <w:sz w:val="18"/>
                <w:szCs w:val="18"/>
              </w:rPr>
              <w:t>5.2</w:t>
            </w:r>
            <w:r>
              <w:rPr>
                <w:sz w:val="18"/>
                <w:szCs w:val="18"/>
              </w:rPr>
              <w:t>%</w:t>
            </w:r>
          </w:p>
        </w:tc>
        <w:tc>
          <w:tcPr>
            <w:tcW w:w="1412" w:type="dxa"/>
          </w:tcPr>
          <w:p w14:paraId="2F7B2C23" w14:textId="4CA9EA7A" w:rsidR="00693ED6" w:rsidRDefault="00147F92" w:rsidP="007D3863">
            <w:pPr>
              <w:jc w:val="center"/>
              <w:rPr>
                <w:sz w:val="18"/>
                <w:szCs w:val="18"/>
              </w:rPr>
            </w:pPr>
            <w:r>
              <w:rPr>
                <w:sz w:val="18"/>
                <w:szCs w:val="18"/>
              </w:rPr>
              <w:t>61.7%</w:t>
            </w:r>
          </w:p>
        </w:tc>
        <w:tc>
          <w:tcPr>
            <w:tcW w:w="1420" w:type="dxa"/>
          </w:tcPr>
          <w:p w14:paraId="235918C0" w14:textId="16CCFE82" w:rsidR="00693ED6" w:rsidRDefault="00B42176" w:rsidP="007D3863">
            <w:pPr>
              <w:jc w:val="center"/>
              <w:rPr>
                <w:sz w:val="18"/>
                <w:szCs w:val="18"/>
              </w:rPr>
            </w:pPr>
            <w:r>
              <w:rPr>
                <w:sz w:val="18"/>
                <w:szCs w:val="18"/>
              </w:rPr>
              <w:t>50.0%</w:t>
            </w:r>
          </w:p>
        </w:tc>
        <w:tc>
          <w:tcPr>
            <w:tcW w:w="1420" w:type="dxa"/>
          </w:tcPr>
          <w:p w14:paraId="3D5E4BA5" w14:textId="43FA9487" w:rsidR="00693ED6" w:rsidRDefault="001A5E9C" w:rsidP="007D3863">
            <w:pPr>
              <w:jc w:val="center"/>
              <w:rPr>
                <w:sz w:val="18"/>
                <w:szCs w:val="18"/>
              </w:rPr>
            </w:pPr>
            <w:r>
              <w:rPr>
                <w:sz w:val="18"/>
                <w:szCs w:val="18"/>
              </w:rPr>
              <w:t>53.3%</w:t>
            </w:r>
          </w:p>
        </w:tc>
        <w:tc>
          <w:tcPr>
            <w:tcW w:w="1420" w:type="dxa"/>
          </w:tcPr>
          <w:p w14:paraId="6D2BE5C5" w14:textId="0E7F9CD5" w:rsidR="00693ED6" w:rsidRDefault="001A5E9C" w:rsidP="007D3863">
            <w:pPr>
              <w:jc w:val="center"/>
              <w:rPr>
                <w:sz w:val="18"/>
                <w:szCs w:val="18"/>
              </w:rPr>
            </w:pPr>
            <w:r>
              <w:rPr>
                <w:sz w:val="18"/>
                <w:szCs w:val="18"/>
              </w:rPr>
              <w:t>53.3%</w:t>
            </w:r>
          </w:p>
        </w:tc>
      </w:tr>
      <w:tr w:rsidR="00EB59C9" w14:paraId="428C52B5" w14:textId="481AAF6D" w:rsidTr="00EB59C9">
        <w:trPr>
          <w:trHeight w:hRule="exact" w:val="227"/>
          <w:jc w:val="center"/>
        </w:trPr>
        <w:tc>
          <w:tcPr>
            <w:tcW w:w="1843" w:type="dxa"/>
          </w:tcPr>
          <w:p w14:paraId="164BB03F" w14:textId="77777777" w:rsidR="00693ED6" w:rsidRPr="00990EDB" w:rsidRDefault="00693ED6" w:rsidP="007D3863">
            <w:pPr>
              <w:rPr>
                <w:sz w:val="18"/>
                <w:szCs w:val="18"/>
              </w:rPr>
            </w:pPr>
            <w:r>
              <w:rPr>
                <w:sz w:val="18"/>
                <w:szCs w:val="18"/>
              </w:rPr>
              <w:t>Max. DrawDown</w:t>
            </w:r>
          </w:p>
        </w:tc>
        <w:tc>
          <w:tcPr>
            <w:tcW w:w="1418" w:type="dxa"/>
          </w:tcPr>
          <w:p w14:paraId="70B51DBA" w14:textId="2D85ED32" w:rsidR="00693ED6" w:rsidRPr="00990EDB" w:rsidRDefault="00693ED6" w:rsidP="00B42176">
            <w:pPr>
              <w:jc w:val="center"/>
              <w:rPr>
                <w:sz w:val="18"/>
                <w:szCs w:val="18"/>
              </w:rPr>
            </w:pPr>
            <w:r>
              <w:rPr>
                <w:sz w:val="18"/>
                <w:szCs w:val="18"/>
              </w:rPr>
              <w:t>-5.</w:t>
            </w:r>
            <w:r w:rsidR="00B42176">
              <w:rPr>
                <w:sz w:val="18"/>
                <w:szCs w:val="18"/>
              </w:rPr>
              <w:t>11</w:t>
            </w:r>
            <w:r>
              <w:rPr>
                <w:sz w:val="18"/>
                <w:szCs w:val="18"/>
              </w:rPr>
              <w:t>%</w:t>
            </w:r>
          </w:p>
        </w:tc>
        <w:tc>
          <w:tcPr>
            <w:tcW w:w="1412" w:type="dxa"/>
          </w:tcPr>
          <w:p w14:paraId="6F42554A" w14:textId="6D90BAB8" w:rsidR="00693ED6" w:rsidRDefault="00147F92" w:rsidP="007D3863">
            <w:pPr>
              <w:jc w:val="center"/>
              <w:rPr>
                <w:sz w:val="18"/>
                <w:szCs w:val="18"/>
              </w:rPr>
            </w:pPr>
            <w:r>
              <w:rPr>
                <w:sz w:val="18"/>
                <w:szCs w:val="18"/>
              </w:rPr>
              <w:t>-3.21%</w:t>
            </w:r>
          </w:p>
        </w:tc>
        <w:tc>
          <w:tcPr>
            <w:tcW w:w="1420" w:type="dxa"/>
          </w:tcPr>
          <w:p w14:paraId="5ECEE74D" w14:textId="514C8410" w:rsidR="00693ED6" w:rsidRDefault="00B42176" w:rsidP="007D3863">
            <w:pPr>
              <w:jc w:val="center"/>
              <w:rPr>
                <w:sz w:val="18"/>
                <w:szCs w:val="18"/>
              </w:rPr>
            </w:pPr>
            <w:r>
              <w:rPr>
                <w:sz w:val="18"/>
                <w:szCs w:val="18"/>
              </w:rPr>
              <w:t>-11.82%</w:t>
            </w:r>
          </w:p>
        </w:tc>
        <w:tc>
          <w:tcPr>
            <w:tcW w:w="1420" w:type="dxa"/>
          </w:tcPr>
          <w:p w14:paraId="4A08B6FD" w14:textId="3468C7B9" w:rsidR="00693ED6" w:rsidRDefault="009F5920" w:rsidP="007D3863">
            <w:pPr>
              <w:jc w:val="center"/>
              <w:rPr>
                <w:sz w:val="18"/>
                <w:szCs w:val="18"/>
              </w:rPr>
            </w:pPr>
            <w:r>
              <w:rPr>
                <w:sz w:val="18"/>
                <w:szCs w:val="18"/>
              </w:rPr>
              <w:t>-10.</w:t>
            </w:r>
            <w:r w:rsidR="001A5E9C">
              <w:rPr>
                <w:sz w:val="18"/>
                <w:szCs w:val="18"/>
              </w:rPr>
              <w:t>24%</w:t>
            </w:r>
          </w:p>
        </w:tc>
        <w:tc>
          <w:tcPr>
            <w:tcW w:w="1420" w:type="dxa"/>
          </w:tcPr>
          <w:p w14:paraId="42C8C1FD" w14:textId="50B03E7E" w:rsidR="00693ED6" w:rsidRDefault="001A5E9C" w:rsidP="007D3863">
            <w:pPr>
              <w:jc w:val="center"/>
              <w:rPr>
                <w:sz w:val="18"/>
                <w:szCs w:val="18"/>
              </w:rPr>
            </w:pPr>
            <w:r>
              <w:rPr>
                <w:sz w:val="18"/>
                <w:szCs w:val="18"/>
              </w:rPr>
              <w:t>-50.79%</w:t>
            </w:r>
          </w:p>
        </w:tc>
      </w:tr>
      <w:tr w:rsidR="00EB59C9" w14:paraId="194742B4" w14:textId="2AC6D523" w:rsidTr="00EB59C9">
        <w:trPr>
          <w:trHeight w:hRule="exact" w:val="227"/>
          <w:jc w:val="center"/>
        </w:trPr>
        <w:tc>
          <w:tcPr>
            <w:tcW w:w="1843" w:type="dxa"/>
          </w:tcPr>
          <w:p w14:paraId="1C4DCC83" w14:textId="77777777" w:rsidR="00693ED6" w:rsidRPr="00990EDB" w:rsidRDefault="00693ED6" w:rsidP="007D3863">
            <w:pPr>
              <w:rPr>
                <w:sz w:val="18"/>
                <w:szCs w:val="18"/>
              </w:rPr>
            </w:pPr>
            <w:r>
              <w:rPr>
                <w:sz w:val="18"/>
                <w:szCs w:val="18"/>
              </w:rPr>
              <w:t>Sharpe Ratio</w:t>
            </w:r>
          </w:p>
        </w:tc>
        <w:tc>
          <w:tcPr>
            <w:tcW w:w="1418" w:type="dxa"/>
          </w:tcPr>
          <w:p w14:paraId="6FAB8080" w14:textId="645F6A8A" w:rsidR="00693ED6" w:rsidRPr="00990EDB" w:rsidRDefault="00B42176" w:rsidP="007D3863">
            <w:pPr>
              <w:jc w:val="center"/>
              <w:rPr>
                <w:sz w:val="18"/>
                <w:szCs w:val="18"/>
              </w:rPr>
            </w:pPr>
            <w:r>
              <w:rPr>
                <w:sz w:val="18"/>
                <w:szCs w:val="18"/>
              </w:rPr>
              <w:t>2.09</w:t>
            </w:r>
          </w:p>
        </w:tc>
        <w:tc>
          <w:tcPr>
            <w:tcW w:w="1412" w:type="dxa"/>
          </w:tcPr>
          <w:p w14:paraId="216D9035" w14:textId="6458172F" w:rsidR="00693ED6" w:rsidRDefault="00147F92" w:rsidP="007D3863">
            <w:pPr>
              <w:jc w:val="center"/>
              <w:rPr>
                <w:sz w:val="18"/>
                <w:szCs w:val="18"/>
              </w:rPr>
            </w:pPr>
            <w:r>
              <w:rPr>
                <w:sz w:val="18"/>
                <w:szCs w:val="18"/>
              </w:rPr>
              <w:t>2.20</w:t>
            </w:r>
          </w:p>
        </w:tc>
        <w:tc>
          <w:tcPr>
            <w:tcW w:w="1420" w:type="dxa"/>
          </w:tcPr>
          <w:p w14:paraId="034215B4" w14:textId="7F73348C" w:rsidR="00693ED6" w:rsidRDefault="00B42176" w:rsidP="007D3863">
            <w:pPr>
              <w:jc w:val="center"/>
              <w:rPr>
                <w:sz w:val="18"/>
                <w:szCs w:val="18"/>
              </w:rPr>
            </w:pPr>
            <w:r>
              <w:rPr>
                <w:sz w:val="18"/>
                <w:szCs w:val="18"/>
              </w:rPr>
              <w:t>0.61</w:t>
            </w:r>
          </w:p>
        </w:tc>
        <w:tc>
          <w:tcPr>
            <w:tcW w:w="1420" w:type="dxa"/>
          </w:tcPr>
          <w:p w14:paraId="5D79A32A" w14:textId="2A9D42BB" w:rsidR="00693ED6" w:rsidRDefault="001A5E9C" w:rsidP="007D3863">
            <w:pPr>
              <w:jc w:val="center"/>
              <w:rPr>
                <w:sz w:val="18"/>
                <w:szCs w:val="18"/>
              </w:rPr>
            </w:pPr>
            <w:r>
              <w:rPr>
                <w:sz w:val="18"/>
                <w:szCs w:val="18"/>
              </w:rPr>
              <w:t>0.53</w:t>
            </w:r>
          </w:p>
        </w:tc>
        <w:tc>
          <w:tcPr>
            <w:tcW w:w="1420" w:type="dxa"/>
          </w:tcPr>
          <w:p w14:paraId="28EB6B78" w14:textId="145A3A92" w:rsidR="00693ED6" w:rsidRDefault="001A5E9C" w:rsidP="007D3863">
            <w:pPr>
              <w:jc w:val="center"/>
              <w:rPr>
                <w:sz w:val="18"/>
                <w:szCs w:val="18"/>
              </w:rPr>
            </w:pPr>
            <w:r>
              <w:rPr>
                <w:sz w:val="18"/>
                <w:szCs w:val="18"/>
              </w:rPr>
              <w:t>0.42</w:t>
            </w:r>
          </w:p>
        </w:tc>
      </w:tr>
      <w:tr w:rsidR="00EB59C9" w14:paraId="3768FB06" w14:textId="6A86A692" w:rsidTr="00EB59C9">
        <w:trPr>
          <w:trHeight w:hRule="exact" w:val="227"/>
          <w:jc w:val="center"/>
        </w:trPr>
        <w:tc>
          <w:tcPr>
            <w:tcW w:w="1843" w:type="dxa"/>
          </w:tcPr>
          <w:p w14:paraId="5DD6C297" w14:textId="77777777" w:rsidR="00964780" w:rsidRDefault="00964780" w:rsidP="007D3863">
            <w:pPr>
              <w:rPr>
                <w:sz w:val="18"/>
                <w:szCs w:val="18"/>
              </w:rPr>
            </w:pPr>
            <w:r>
              <w:rPr>
                <w:sz w:val="18"/>
                <w:szCs w:val="18"/>
              </w:rPr>
              <w:t>Leverage</w:t>
            </w:r>
          </w:p>
        </w:tc>
        <w:tc>
          <w:tcPr>
            <w:tcW w:w="7090" w:type="dxa"/>
            <w:gridSpan w:val="5"/>
          </w:tcPr>
          <w:p w14:paraId="4AB10FEC" w14:textId="4A3DB18C" w:rsidR="00964780" w:rsidRDefault="00964780" w:rsidP="00391EE8">
            <w:pPr>
              <w:keepNext/>
              <w:jc w:val="center"/>
              <w:rPr>
                <w:sz w:val="18"/>
                <w:szCs w:val="18"/>
              </w:rPr>
            </w:pPr>
            <w:r>
              <w:rPr>
                <w:sz w:val="18"/>
                <w:szCs w:val="18"/>
              </w:rPr>
              <w:t>1</w:t>
            </w:r>
          </w:p>
        </w:tc>
      </w:tr>
    </w:tbl>
    <w:p w14:paraId="1EE98DEA" w14:textId="31E528E3" w:rsidR="00F05FA2" w:rsidRDefault="00391EE8" w:rsidP="00C5480A">
      <w:pPr>
        <w:pStyle w:val="Caption"/>
      </w:pPr>
      <w:bookmarkStart w:id="105" w:name="_Ref482371379"/>
      <w:bookmarkStart w:id="106" w:name="_Toc482460955"/>
      <w:r>
        <w:t xml:space="preserve">Table </w:t>
      </w:r>
      <w:fldSimple w:instr=" STYLEREF 1 \s ">
        <w:r w:rsidR="00F572AA">
          <w:rPr>
            <w:noProof/>
          </w:rPr>
          <w:t>4</w:t>
        </w:r>
      </w:fldSimple>
      <w:r>
        <w:noBreakHyphen/>
      </w:r>
      <w:fldSimple w:instr=" SEQ Table \* ARABIC \s 1 ">
        <w:r w:rsidR="00F572AA">
          <w:rPr>
            <w:noProof/>
          </w:rPr>
          <w:t>7</w:t>
        </w:r>
      </w:fldSimple>
      <w:bookmarkEnd w:id="105"/>
      <w:r w:rsidR="0068740A">
        <w:t xml:space="preserve"> – LAM Portfolio vs. Market Benchmarks Performance Metrics (weekly basis)</w:t>
      </w:r>
      <w:bookmarkEnd w:id="106"/>
    </w:p>
    <w:p w14:paraId="6FDFD0DC" w14:textId="136F1632" w:rsidR="005D5A28" w:rsidRDefault="00E06901" w:rsidP="001664D3">
      <w:pPr>
        <w:keepNext/>
        <w:jc w:val="left"/>
      </w:pPr>
      <w:r>
        <w:rPr>
          <w:noProof/>
          <w:lang w:eastAsia="en-GB"/>
        </w:rPr>
        <w:lastRenderedPageBreak/>
        <w:drawing>
          <wp:inline distT="0" distB="0" distL="0" distR="0" wp14:anchorId="6F84AE20" wp14:editId="1FE60911">
            <wp:extent cx="2700000" cy="2160000"/>
            <wp:effectExtent l="25400" t="25400" r="18415" b="24765"/>
            <wp:docPr id="45" name="Picture 45" descr="../Python/Market%20Benchmarks/LAM_vs_MarketBenchmark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Python/Market%20Benchmarks/LAM_vs_MarketBenchmarks.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22" t="5328" r="7804" b="1584"/>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1664D3">
        <w:rPr>
          <w:noProof/>
          <w:lang w:eastAsia="en-GB"/>
        </w:rPr>
        <w:drawing>
          <wp:inline distT="0" distB="0" distL="0" distR="0" wp14:anchorId="62FDD2E6" wp14:editId="4DAA258B">
            <wp:extent cx="2700000" cy="2160000"/>
            <wp:effectExtent l="25400" t="25400" r="18415" b="24765"/>
            <wp:docPr id="34" name="Picture 34" descr="../Python/Market%20Benchmarks/Correlation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ython/Market%20Benchmarks/Correlations.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34" t="5684" r="7926" b="1242"/>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F0B185" w14:textId="398DC96B" w:rsidR="006A2345" w:rsidRDefault="00F05FA2" w:rsidP="003B5DED">
      <w:pPr>
        <w:pStyle w:val="Caption"/>
        <w:jc w:val="left"/>
      </w:pPr>
      <w:bookmarkStart w:id="107" w:name="_Ref482430489"/>
      <w:bookmarkStart w:id="108" w:name="_Toc482460946"/>
      <w:r>
        <w:t xml:space="preserve">Figure </w:t>
      </w:r>
      <w:fldSimple w:instr=" STYLEREF 1 \s ">
        <w:r w:rsidR="00F572AA">
          <w:rPr>
            <w:noProof/>
          </w:rPr>
          <w:t>4</w:t>
        </w:r>
      </w:fldSimple>
      <w:r w:rsidR="0050494D">
        <w:noBreakHyphen/>
      </w:r>
      <w:fldSimple w:instr=" SEQ Figure \* ARABIC \s 1 ">
        <w:r w:rsidR="00F572AA">
          <w:rPr>
            <w:noProof/>
          </w:rPr>
          <w:t>8</w:t>
        </w:r>
      </w:fldSimple>
      <w:bookmarkEnd w:id="107"/>
      <w:r>
        <w:t xml:space="preserve"> – LAM Portfolio vs. Market Benchmarks</w:t>
      </w:r>
      <w:r w:rsidR="00EC577A">
        <w:t xml:space="preserve"> – Cum. Returns</w:t>
      </w:r>
      <w:r w:rsidR="006A2345">
        <w:t xml:space="preserve"> </w:t>
      </w:r>
      <w:r w:rsidR="00F572AA">
        <w:t>/</w:t>
      </w:r>
      <w:r w:rsidR="006A2345">
        <w:t xml:space="preserve"> Correlations</w:t>
      </w:r>
      <w:bookmarkEnd w:id="108"/>
    </w:p>
    <w:p w14:paraId="36D6FA7B" w14:textId="1791A2A3" w:rsidR="006A2345" w:rsidRDefault="006A2345" w:rsidP="006A2345">
      <w:r>
        <w:rPr>
          <w:noProof/>
          <w:lang w:eastAsia="en-GB"/>
        </w:rPr>
        <w:drawing>
          <wp:inline distT="0" distB="0" distL="0" distR="0" wp14:anchorId="5F454A3B" wp14:editId="0125C007">
            <wp:extent cx="2700000" cy="2160000"/>
            <wp:effectExtent l="25400" t="25400" r="18415" b="24765"/>
            <wp:docPr id="38" name="Picture 38" descr="../Python/Market%20Benchmarks/BARCCURR_Returns_Distribu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ython/Market%20Benchmarks/BARCCURR_Returns_Distribution.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977" t="4972" r="7177" b="1949"/>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76905">
        <w:rPr>
          <w:noProof/>
          <w:lang w:eastAsia="en-GB"/>
        </w:rPr>
        <w:drawing>
          <wp:inline distT="0" distB="0" distL="0" distR="0" wp14:anchorId="381975F1" wp14:editId="564F3DF8">
            <wp:extent cx="2700000" cy="2160000"/>
            <wp:effectExtent l="25400" t="25400" r="18415" b="24765"/>
            <wp:docPr id="39" name="Picture 39" descr="../Python/Market%20Benchmarks/BARCSYST_Returns_Distribu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Python/Market%20Benchmarks/BARCSYST_Returns_Distribution.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219" t="5506" r="7438" b="1420"/>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6DA6B2" w14:textId="6FF381FB" w:rsidR="0050494D" w:rsidRDefault="003B5DED" w:rsidP="003B5DED">
      <w:r>
        <w:rPr>
          <w:noProof/>
          <w:lang w:eastAsia="en-GB"/>
        </w:rPr>
        <w:drawing>
          <wp:inline distT="0" distB="0" distL="0" distR="0" wp14:anchorId="68306ADC" wp14:editId="761A47B7">
            <wp:extent cx="2700000" cy="2160000"/>
            <wp:effectExtent l="25400" t="25400" r="18415" b="24765"/>
            <wp:docPr id="40" name="Picture 40" descr="../Python/Market%20Benchmarks/BARCBTOP_Returns_Distribu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ython/Market%20Benchmarks/BARCBTOP_Returns_Distribution.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098" t="5684" r="7681" b="1762"/>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4BDCF85" wp14:editId="5B40AD65">
            <wp:extent cx="2700000" cy="2160000"/>
            <wp:effectExtent l="25400" t="25400" r="18415" b="24765"/>
            <wp:docPr id="41" name="Picture 41" descr="../Python/Market%20Benchmarks/MSCI_World_Returns_Distribu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Python/Market%20Benchmarks/MSCI_World_Returns_Distributio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220" t="5506" r="7804" b="1761"/>
                    <a:stretch/>
                  </pic:blipFill>
                  <pic:spPr bwMode="auto">
                    <a:xfrm>
                      <a:off x="0" y="0"/>
                      <a:ext cx="2700000" cy="216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C5652E" w14:textId="35EF7EB5" w:rsidR="00461531" w:rsidRDefault="0050494D" w:rsidP="0050494D">
      <w:pPr>
        <w:pStyle w:val="Caption"/>
      </w:pPr>
      <w:bookmarkStart w:id="109" w:name="_Toc482460947"/>
      <w:r>
        <w:t xml:space="preserve">Figure </w:t>
      </w:r>
      <w:fldSimple w:instr=" STYLEREF 1 \s ">
        <w:r w:rsidR="00F572AA">
          <w:rPr>
            <w:noProof/>
          </w:rPr>
          <w:t>4</w:t>
        </w:r>
      </w:fldSimple>
      <w:r>
        <w:noBreakHyphen/>
      </w:r>
      <w:fldSimple w:instr=" SEQ Figure \* ARABIC \s 1 ">
        <w:r w:rsidR="00F572AA">
          <w:rPr>
            <w:noProof/>
          </w:rPr>
          <w:t>9</w:t>
        </w:r>
      </w:fldSimple>
      <w:r>
        <w:t xml:space="preserve"> – </w:t>
      </w:r>
      <w:r w:rsidR="009B154A">
        <w:t>Market</w:t>
      </w:r>
      <w:r>
        <w:t xml:space="preserve"> Benchmarks </w:t>
      </w:r>
      <w:r w:rsidR="00EC577A">
        <w:t xml:space="preserve"> – Returns</w:t>
      </w:r>
      <w:r>
        <w:t xml:space="preserve"> Distributions</w:t>
      </w:r>
      <w:bookmarkEnd w:id="109"/>
    </w:p>
    <w:p w14:paraId="5CFFF405" w14:textId="77777777" w:rsidR="00BE7F8B" w:rsidRDefault="00BE7F8B" w:rsidP="006227C8"/>
    <w:p w14:paraId="62413928" w14:textId="3513CB68" w:rsidR="00BE7F8B" w:rsidRDefault="00BE7F8B" w:rsidP="006227C8"/>
    <w:p w14:paraId="7B3AAF76" w14:textId="77777777" w:rsidR="00BE7F8B" w:rsidRDefault="00BE7F8B" w:rsidP="006227C8"/>
    <w:p w14:paraId="156A2C58" w14:textId="536F331D" w:rsidR="00BE7F8B" w:rsidRDefault="00BE7F8B" w:rsidP="006227C8"/>
    <w:p w14:paraId="5901D496" w14:textId="77777777" w:rsidR="00BE7F8B" w:rsidRPr="0027767F" w:rsidRDefault="00BE7F8B" w:rsidP="006227C8"/>
    <w:p w14:paraId="20A6F7A1" w14:textId="0E92D894" w:rsidR="00900A22" w:rsidRDefault="00900A22" w:rsidP="00900A22">
      <w:pPr>
        <w:pStyle w:val="Heading1"/>
      </w:pPr>
      <w:bookmarkStart w:id="110" w:name="_Toc482460920"/>
      <w:r w:rsidRPr="0027767F">
        <w:lastRenderedPageBreak/>
        <w:t>Conclusions</w:t>
      </w:r>
      <w:bookmarkEnd w:id="110"/>
    </w:p>
    <w:p w14:paraId="3CA61A38" w14:textId="2DDFC186" w:rsidR="00F32214" w:rsidRDefault="007F5A41" w:rsidP="00F32214">
      <w:pPr>
        <w:ind w:firstLine="709"/>
      </w:pPr>
      <w:r>
        <w:t>The</w:t>
      </w:r>
      <w:r w:rsidR="00F32214">
        <w:t xml:space="preserve"> </w:t>
      </w:r>
      <w:r w:rsidR="008E51E6">
        <w:t xml:space="preserve">purpose of this </w:t>
      </w:r>
      <w:r w:rsidR="00F32214">
        <w:t xml:space="preserve">paper </w:t>
      </w:r>
      <w:r w:rsidR="008E51E6">
        <w:t xml:space="preserve">was to </w:t>
      </w:r>
      <w:r>
        <w:t xml:space="preserve">investigate </w:t>
      </w:r>
      <w:r w:rsidR="00F32214">
        <w:t>the potenti</w:t>
      </w:r>
      <w:r w:rsidR="00573CBA">
        <w:t>al of an option-based portfolio</w:t>
      </w:r>
      <w:r w:rsidR="00F32214">
        <w:t xml:space="preserve"> derived from the positioning of market participants. </w:t>
      </w:r>
      <w:r>
        <w:t xml:space="preserve">In more detail, the goal was to assess the predictive power of the CoT and TFF Reports released by the CME every week, develop econometric models that improve upon </w:t>
      </w:r>
      <w:r w:rsidR="00622DB4">
        <w:t>a simplistic trend-following strategy</w:t>
      </w:r>
      <w:r>
        <w:t>, and implement an asset selection process that yields an investable portfolio.</w:t>
      </w:r>
    </w:p>
    <w:p w14:paraId="3E6BCDFC" w14:textId="0D96EA80" w:rsidR="007F5A41" w:rsidRPr="00315C06" w:rsidRDefault="00573CBA" w:rsidP="00FE4946">
      <w:pPr>
        <w:ind w:firstLine="709"/>
      </w:pPr>
      <w:r>
        <w:t xml:space="preserve">Two econometric models were conceived (AR, GARCH) and trading strategies were constructed around them through appropriate optimization processes. For the AR Model, an optimization was conducted to yield an allocation between the forecasted positioning and the latest positioning information. Additionally, a filter was </w:t>
      </w:r>
      <w:r w:rsidR="00FE4946">
        <w:t>designed</w:t>
      </w:r>
      <w:r>
        <w:t xml:space="preserve"> to </w:t>
      </w:r>
      <w:r w:rsidR="00FE4946">
        <w:t>exclude</w:t>
      </w:r>
      <w:r>
        <w:t xml:space="preserve"> trades whereby the market positioning is close to even (</w:t>
      </w:r>
      <m:oMath>
        <m:r>
          <w:rPr>
            <w:rFonts w:ascii="Cambria Math" w:hAnsi="Cambria Math"/>
          </w:rPr>
          <m:t>±10%</m:t>
        </m:r>
      </m:oMath>
      <w:r w:rsidRPr="00573CBA">
        <w:t xml:space="preserve"> filter</w:t>
      </w:r>
      <w:r>
        <w:t>).</w:t>
      </w:r>
      <w:r w:rsidR="00FE4946">
        <w:t xml:space="preserve"> </w:t>
      </w:r>
      <w:r>
        <w:t xml:space="preserve">For the GARCH Model on the other hand, a volatility filter was </w:t>
      </w:r>
      <w:r w:rsidR="00FE4946">
        <w:t>conceived</w:t>
      </w:r>
      <w:r>
        <w:t>, whereby trades are not taken if the forecasted variance is higher than historical</w:t>
      </w:r>
      <w:r w:rsidR="00FE4946">
        <w:t xml:space="preserve"> averages. On an individual basis, significant improvements in performance metrics </w:t>
      </w:r>
      <w:r w:rsidR="0059435B">
        <w:t>were</w:t>
      </w:r>
      <w:r w:rsidR="00FE4946">
        <w:t xml:space="preserve"> observed for both models against the raw model (BASE Model)</w:t>
      </w:r>
      <w:r w:rsidR="0059435B">
        <w:t xml:space="preserve"> in both in-sample and out-of-sample environment. While the AR predictions broadly yield more accurate and less volatile returns, the GARCH model appears to perform better in certain c</w:t>
      </w:r>
      <w:r w:rsidR="00C07B25">
        <w:t>ircumstances. Given the number of combinations of assets, market partic</w:t>
      </w:r>
      <w:r w:rsidR="002158F8">
        <w:t xml:space="preserve">ipants and econometric models was in excess of </w:t>
      </w:r>
      <w:r w:rsidR="00622DB4">
        <w:t>100</w:t>
      </w:r>
      <w:r w:rsidR="002158F8">
        <w:t xml:space="preserve">, an appropriate selection model was implemented; the Limited Asset Markowitz model analyses the investment universe available, and selects five assets along with the respective allocations that yield the best Sharpe Ratio for the in-sample data. These parameters are then applied in out-of-sample period, re-balancing taking place at the end of every year. The results obtained yield the </w:t>
      </w:r>
      <w:r w:rsidR="002158F8" w:rsidRPr="002158F8">
        <w:rPr>
          <w:i/>
        </w:rPr>
        <w:t>LAM Portfolio</w:t>
      </w:r>
      <w:r w:rsidR="002158F8">
        <w:t>, whose Cumulative Return stands at +31.8% over a period of 10 years. This is shown to outperform a LAM portfolio compiled only with raw signals (</w:t>
      </w:r>
      <w:r w:rsidR="002158F8">
        <w:rPr>
          <w:i/>
        </w:rPr>
        <w:t>Benchmark 1</w:t>
      </w:r>
      <w:r w:rsidR="002158F8">
        <w:t xml:space="preserve">), and to be comparable to </w:t>
      </w:r>
      <w:r w:rsidR="00315C06">
        <w:t xml:space="preserve">a, usually hard to beat, </w:t>
      </w:r>
      <w:r w:rsidR="002158F8">
        <w:t>equally weighted LAM portfolio (</w:t>
      </w:r>
      <w:r w:rsidR="002158F8">
        <w:rPr>
          <w:i/>
        </w:rPr>
        <w:t>Benchmark 2</w:t>
      </w:r>
      <w:r w:rsidR="002158F8">
        <w:t>)</w:t>
      </w:r>
      <w:r w:rsidR="00315C06">
        <w:t xml:space="preserve">. Finally, a comparison of the </w:t>
      </w:r>
      <w:r w:rsidR="00315C06">
        <w:rPr>
          <w:i/>
        </w:rPr>
        <w:t>LAM Portfolio</w:t>
      </w:r>
      <w:r w:rsidR="00315C06">
        <w:t xml:space="preserve"> against broadly employed market benchmarks</w:t>
      </w:r>
      <w:r w:rsidR="00982F4F">
        <w:t xml:space="preserve"> evidenced the portfolio consistently outperforms the latter.</w:t>
      </w:r>
    </w:p>
    <w:p w14:paraId="58DBA3F1" w14:textId="48D2C385" w:rsidR="00F32214" w:rsidRDefault="0059435B" w:rsidP="00F32214">
      <w:r>
        <w:tab/>
      </w:r>
      <w:r w:rsidR="00695CBF">
        <w:t xml:space="preserve">The analysis conducted throughout this paper evidenced not only the overall </w:t>
      </w:r>
      <w:r w:rsidR="00FD3E10">
        <w:t>predictive power</w:t>
      </w:r>
      <w:r w:rsidR="00695CBF">
        <w:t xml:space="preserve"> of the CFTC positioning data, but also allowed the identification of shortcomings and improvements of the methodologies employed. Given the results and procedures presented in this paper, the following extensions are proposed:</w:t>
      </w:r>
    </w:p>
    <w:p w14:paraId="75B978E2" w14:textId="7FDE4A94" w:rsidR="00695CBF" w:rsidRDefault="00695CBF" w:rsidP="00695CBF">
      <w:pPr>
        <w:pStyle w:val="ListParagraph"/>
        <w:numPr>
          <w:ilvl w:val="0"/>
          <w:numId w:val="37"/>
        </w:numPr>
        <w:rPr>
          <w:sz w:val="24"/>
        </w:rPr>
      </w:pPr>
      <w:r>
        <w:rPr>
          <w:sz w:val="24"/>
        </w:rPr>
        <w:t>The specification of the options analysed in</w:t>
      </w:r>
      <w:r w:rsidR="00277A30">
        <w:rPr>
          <w:sz w:val="24"/>
        </w:rPr>
        <w:t xml:space="preserve"> this paper was arbitrary, and </w:t>
      </w:r>
      <w:r>
        <w:rPr>
          <w:sz w:val="24"/>
        </w:rPr>
        <w:t xml:space="preserve">was derived from a real-life implementation of the BASE model. An optimization process </w:t>
      </w:r>
      <w:r w:rsidR="00C90D43">
        <w:rPr>
          <w:sz w:val="24"/>
        </w:rPr>
        <w:t>can therefore</w:t>
      </w:r>
      <w:r>
        <w:rPr>
          <w:sz w:val="24"/>
        </w:rPr>
        <w:t xml:space="preserve"> be </w:t>
      </w:r>
      <w:r w:rsidR="00C90D43">
        <w:rPr>
          <w:sz w:val="24"/>
        </w:rPr>
        <w:t xml:space="preserve">devised that yields the optimum </w:t>
      </w:r>
      <w:r w:rsidR="00C90D43">
        <w:rPr>
          <w:sz w:val="24"/>
        </w:rPr>
        <w:lastRenderedPageBreak/>
        <w:t>duration and strike of the options traded</w:t>
      </w:r>
      <w:r w:rsidR="007A03E3">
        <w:rPr>
          <w:sz w:val="24"/>
        </w:rPr>
        <w:t xml:space="preserve"> for each asset and market participant.</w:t>
      </w:r>
    </w:p>
    <w:p w14:paraId="1BE8FF75" w14:textId="71AEF91A" w:rsidR="007A03E3" w:rsidRDefault="007A03E3" w:rsidP="007A03E3">
      <w:pPr>
        <w:pStyle w:val="ListParagraph"/>
        <w:numPr>
          <w:ilvl w:val="0"/>
          <w:numId w:val="37"/>
        </w:numPr>
        <w:rPr>
          <w:sz w:val="24"/>
        </w:rPr>
      </w:pPr>
      <w:r>
        <w:rPr>
          <w:sz w:val="24"/>
        </w:rPr>
        <w:t xml:space="preserve">The option data collected through Bloomberg do not include any commissions payable for their stipulation. Financial counterparties usually include such costs in the premia paid or received by the client for </w:t>
      </w:r>
      <w:r w:rsidR="0039258D">
        <w:rPr>
          <w:sz w:val="24"/>
        </w:rPr>
        <w:t xml:space="preserve">the options, </w:t>
      </w:r>
      <w:r w:rsidR="0039258D" w:rsidRPr="0039258D">
        <w:rPr>
          <w:sz w:val="24"/>
        </w:rPr>
        <w:t xml:space="preserve">a feature not present in the Bloomberg data. Given the low trading frequency of the </w:t>
      </w:r>
      <w:r w:rsidR="0039258D" w:rsidRPr="0039258D">
        <w:rPr>
          <w:i/>
          <w:sz w:val="24"/>
        </w:rPr>
        <w:t>LAM Portfolio</w:t>
      </w:r>
      <w:r w:rsidR="0039258D" w:rsidRPr="0039258D">
        <w:rPr>
          <w:sz w:val="24"/>
        </w:rPr>
        <w:t xml:space="preserve"> (maximum of 5 trades per week), commissions are not expect</w:t>
      </w:r>
      <w:r w:rsidR="0039258D">
        <w:rPr>
          <w:sz w:val="24"/>
        </w:rPr>
        <w:t xml:space="preserve">ed to have a significant impact on the overall performance, but would come </w:t>
      </w:r>
      <w:r w:rsidR="00622DB4">
        <w:rPr>
          <w:sz w:val="24"/>
        </w:rPr>
        <w:t xml:space="preserve">in </w:t>
      </w:r>
      <w:r w:rsidR="0039258D">
        <w:rPr>
          <w:sz w:val="24"/>
        </w:rPr>
        <w:t>handy for the sake of completeness.</w:t>
      </w:r>
    </w:p>
    <w:p w14:paraId="10D2BE61" w14:textId="074341DC" w:rsidR="007A03E3" w:rsidRDefault="007A03E3" w:rsidP="007A03E3">
      <w:pPr>
        <w:pStyle w:val="ListParagraph"/>
        <w:numPr>
          <w:ilvl w:val="0"/>
          <w:numId w:val="37"/>
        </w:numPr>
        <w:rPr>
          <w:sz w:val="24"/>
        </w:rPr>
      </w:pPr>
      <w:r>
        <w:rPr>
          <w:sz w:val="24"/>
        </w:rPr>
        <w:t>Currencies and precious metals options discussed in this paper are OTC pro</w:t>
      </w:r>
      <w:r w:rsidR="004470B7">
        <w:rPr>
          <w:sz w:val="24"/>
        </w:rPr>
        <w:t xml:space="preserve">ducts; their </w:t>
      </w:r>
      <w:r>
        <w:rPr>
          <w:sz w:val="24"/>
        </w:rPr>
        <w:t xml:space="preserve">pricing can </w:t>
      </w:r>
      <w:r w:rsidR="004470B7">
        <w:rPr>
          <w:sz w:val="24"/>
        </w:rPr>
        <w:t xml:space="preserve">therefore </w:t>
      </w:r>
      <w:r>
        <w:rPr>
          <w:sz w:val="24"/>
        </w:rPr>
        <w:t>vary according to the market parameters</w:t>
      </w:r>
      <w:r w:rsidR="004470B7">
        <w:rPr>
          <w:sz w:val="24"/>
        </w:rPr>
        <w:t xml:space="preserve"> (e.g. implied volatility)</w:t>
      </w:r>
      <w:r>
        <w:rPr>
          <w:sz w:val="24"/>
        </w:rPr>
        <w:t xml:space="preserve"> </w:t>
      </w:r>
      <w:r w:rsidR="004470B7">
        <w:rPr>
          <w:sz w:val="24"/>
        </w:rPr>
        <w:t xml:space="preserve">employed by </w:t>
      </w:r>
      <w:r w:rsidR="00622DB4">
        <w:rPr>
          <w:sz w:val="24"/>
        </w:rPr>
        <w:t>a</w:t>
      </w:r>
      <w:r w:rsidR="004470B7">
        <w:rPr>
          <w:sz w:val="24"/>
        </w:rPr>
        <w:t xml:space="preserve"> counterparty. Bloomberg appears to address this issue by monitoring these market parameters from a range of </w:t>
      </w:r>
      <w:r w:rsidR="00622DB4">
        <w:rPr>
          <w:sz w:val="24"/>
        </w:rPr>
        <w:t>liquidity providers</w:t>
      </w:r>
      <w:r w:rsidR="004470B7">
        <w:rPr>
          <w:sz w:val="24"/>
        </w:rPr>
        <w:t>. Nonetheless, to eliminate any potential bias or erroneous data, options could be priced using CME Options. While the product offering of the CME is vast, it should be noted the it does not feature options for all the products included in the CFTC reports.</w:t>
      </w:r>
      <w:r w:rsidR="007B4B16">
        <w:rPr>
          <w:sz w:val="24"/>
        </w:rPr>
        <w:t xml:space="preserve"> An alternative would be to analyse and aggregate data from different venues (e.g. exchanges, banks, brokers etc.).</w:t>
      </w:r>
    </w:p>
    <w:p w14:paraId="4F401AA2" w14:textId="3A424F24" w:rsidR="003F40C3" w:rsidRDefault="004C12CC" w:rsidP="007A03E3">
      <w:pPr>
        <w:pStyle w:val="ListParagraph"/>
        <w:numPr>
          <w:ilvl w:val="0"/>
          <w:numId w:val="37"/>
        </w:numPr>
        <w:rPr>
          <w:sz w:val="24"/>
        </w:rPr>
      </w:pPr>
      <w:r>
        <w:rPr>
          <w:sz w:val="24"/>
        </w:rPr>
        <w:t xml:space="preserve">The </w:t>
      </w:r>
      <w:r w:rsidR="00634EC8">
        <w:rPr>
          <w:sz w:val="24"/>
        </w:rPr>
        <w:t xml:space="preserve">AR Model presented in Section </w:t>
      </w:r>
      <w:r w:rsidR="00634EC8">
        <w:rPr>
          <w:sz w:val="24"/>
        </w:rPr>
        <w:fldChar w:fldCharType="begin"/>
      </w:r>
      <w:r w:rsidR="00634EC8">
        <w:rPr>
          <w:sz w:val="24"/>
        </w:rPr>
        <w:instrText xml:space="preserve"> REF _Ref481499098 \r \h </w:instrText>
      </w:r>
      <w:r w:rsidR="00634EC8">
        <w:rPr>
          <w:sz w:val="24"/>
        </w:rPr>
      </w:r>
      <w:r w:rsidR="00634EC8">
        <w:rPr>
          <w:sz w:val="24"/>
        </w:rPr>
        <w:fldChar w:fldCharType="separate"/>
      </w:r>
      <w:r w:rsidR="00F572AA">
        <w:rPr>
          <w:sz w:val="24"/>
        </w:rPr>
        <w:t>4.3</w:t>
      </w:r>
      <w:r w:rsidR="00634EC8">
        <w:rPr>
          <w:sz w:val="24"/>
        </w:rPr>
        <w:fldChar w:fldCharType="end"/>
      </w:r>
      <w:r w:rsidR="00634EC8">
        <w:rPr>
          <w:sz w:val="24"/>
        </w:rPr>
        <w:t xml:space="preserve"> features </w:t>
      </w:r>
      <w:r w:rsidR="00F76987">
        <w:rPr>
          <w:sz w:val="24"/>
        </w:rPr>
        <w:t xml:space="preserve">an optimisation process yielding an optimal allocation between the forecasted return and </w:t>
      </w:r>
      <w:r w:rsidR="0028457B">
        <w:rPr>
          <w:sz w:val="24"/>
        </w:rPr>
        <w:t xml:space="preserve">the </w:t>
      </w:r>
      <w:r w:rsidR="00F76987">
        <w:rPr>
          <w:sz w:val="24"/>
        </w:rPr>
        <w:t xml:space="preserve">latest return. Since this process is carried out only once in the in-sample data, and not at the end of every year, it leaves a lot of room for improvement. By conducting the optimisation every year, the optimal allocation will be allowed to </w:t>
      </w:r>
      <w:r w:rsidR="0028457B">
        <w:rPr>
          <w:sz w:val="24"/>
        </w:rPr>
        <w:t>shift, therefore providing the AR M</w:t>
      </w:r>
      <w:r w:rsidR="00F76987">
        <w:rPr>
          <w:sz w:val="24"/>
        </w:rPr>
        <w:t xml:space="preserve">odel with an additional degree of freedom. Furthermore, such improvement would align </w:t>
      </w:r>
      <w:r w:rsidR="00622DB4">
        <w:rPr>
          <w:sz w:val="24"/>
        </w:rPr>
        <w:t xml:space="preserve">well </w:t>
      </w:r>
      <w:r w:rsidR="00F76987">
        <w:rPr>
          <w:sz w:val="24"/>
        </w:rPr>
        <w:t>with the yearly LAM Model rebalancing process.</w:t>
      </w:r>
    </w:p>
    <w:p w14:paraId="313DD337" w14:textId="5802E461" w:rsidR="00B76C8D" w:rsidRDefault="00B76C8D" w:rsidP="00962B20">
      <w:pPr>
        <w:pStyle w:val="ListParagraph"/>
        <w:numPr>
          <w:ilvl w:val="0"/>
          <w:numId w:val="37"/>
        </w:numPr>
        <w:rPr>
          <w:sz w:val="24"/>
        </w:rPr>
      </w:pPr>
      <w:r>
        <w:rPr>
          <w:sz w:val="24"/>
        </w:rPr>
        <w:t xml:space="preserve">The implementation of the LAM Model features a LASSO regression. </w:t>
      </w:r>
      <w:r w:rsidR="00962B20">
        <w:rPr>
          <w:sz w:val="24"/>
        </w:rPr>
        <w:t xml:space="preserve">This is a penalized-regression model introduced by </w:t>
      </w:r>
      <w:sdt>
        <w:sdtPr>
          <w:rPr>
            <w:sz w:val="24"/>
          </w:rPr>
          <w:id w:val="-1254047538"/>
          <w:citation/>
        </w:sdtPr>
        <w:sdtContent>
          <w:r w:rsidR="00962B20">
            <w:rPr>
              <w:sz w:val="24"/>
            </w:rPr>
            <w:fldChar w:fldCharType="begin"/>
          </w:r>
          <w:r w:rsidR="00962B20">
            <w:rPr>
              <w:sz w:val="24"/>
              <w:lang w:val="de-CH"/>
            </w:rPr>
            <w:instrText xml:space="preserve"> CITATION Tib96 \l 2055 </w:instrText>
          </w:r>
          <w:r w:rsidR="00962B20">
            <w:rPr>
              <w:sz w:val="24"/>
            </w:rPr>
            <w:fldChar w:fldCharType="separate"/>
          </w:r>
          <w:r w:rsidR="00962B20" w:rsidRPr="00962B20">
            <w:rPr>
              <w:noProof/>
              <w:sz w:val="24"/>
              <w:lang w:val="de-CH"/>
            </w:rPr>
            <w:t>(Tibshirani, 1996)</w:t>
          </w:r>
          <w:r w:rsidR="00962B20">
            <w:rPr>
              <w:sz w:val="24"/>
            </w:rPr>
            <w:fldChar w:fldCharType="end"/>
          </w:r>
        </w:sdtContent>
      </w:sdt>
      <w:r w:rsidR="00962B20">
        <w:rPr>
          <w:sz w:val="24"/>
        </w:rPr>
        <w:t xml:space="preserve"> that simultaneously identifies and calculates the most important coefficients by employing a shorter sample period by betting on sparsity. </w:t>
      </w:r>
      <w:r w:rsidR="00962B20" w:rsidRPr="00962B20">
        <w:rPr>
          <w:sz w:val="24"/>
        </w:rPr>
        <w:t>While this bring</w:t>
      </w:r>
      <w:r w:rsidR="00EE386D">
        <w:rPr>
          <w:sz w:val="24"/>
        </w:rPr>
        <w:t>s</w:t>
      </w:r>
      <w:r w:rsidR="00962B20" w:rsidRPr="00962B20">
        <w:rPr>
          <w:sz w:val="24"/>
        </w:rPr>
        <w:t xml:space="preserve"> many advantages to the particular selection process, it also features some shortcomings. For instance, if two predictors are highly correlated, LASSO </w:t>
      </w:r>
      <w:r w:rsidR="00962B20">
        <w:rPr>
          <w:sz w:val="24"/>
        </w:rPr>
        <w:t>can</w:t>
      </w:r>
      <w:r w:rsidR="00962B20" w:rsidRPr="00962B20">
        <w:rPr>
          <w:sz w:val="24"/>
        </w:rPr>
        <w:t xml:space="preserve"> end up dropping one of them arbitrarily. </w:t>
      </w:r>
      <w:r w:rsidR="00962B20">
        <w:rPr>
          <w:sz w:val="24"/>
        </w:rPr>
        <w:t>Within the context of this paper, placebo tests could be conducted to ensure the process adds to the forecasting power of the LAM Model.</w:t>
      </w:r>
    </w:p>
    <w:p w14:paraId="1D4ABF71" w14:textId="15633E8F" w:rsidR="00EE386D" w:rsidRPr="006717C3" w:rsidRDefault="00EE386D" w:rsidP="006717C3">
      <w:pPr>
        <w:pStyle w:val="ListParagraph"/>
        <w:numPr>
          <w:ilvl w:val="0"/>
          <w:numId w:val="37"/>
        </w:numPr>
      </w:pPr>
      <w:r>
        <w:rPr>
          <w:sz w:val="24"/>
        </w:rPr>
        <w:t xml:space="preserve">Additional work can also be conducted on fine-tuning the LAM Model. A modification of the LAM Model could allow for a varying number of assets in the portfolio in each period. Furthermore, rebalancing could take place at shorter / longer intervals, or even at irregular intervals using, for </w:t>
      </w:r>
      <w:r>
        <w:rPr>
          <w:sz w:val="24"/>
        </w:rPr>
        <w:lastRenderedPageBreak/>
        <w:t>instance, band rebalancing.</w:t>
      </w:r>
      <w:r w:rsidR="006717C3">
        <w:rPr>
          <w:sz w:val="24"/>
        </w:rPr>
        <w:t xml:space="preserve"> Finally, </w:t>
      </w:r>
      <w:r w:rsidR="006717C3" w:rsidRPr="006717C3">
        <w:rPr>
          <w:sz w:val="24"/>
        </w:rPr>
        <w:t xml:space="preserve">the LAM Model could be allowed to appoint </w:t>
      </w:r>
      <w:r w:rsidR="006717C3">
        <w:rPr>
          <w:sz w:val="24"/>
        </w:rPr>
        <w:t xml:space="preserve">also </w:t>
      </w:r>
      <w:r w:rsidR="006717C3" w:rsidRPr="006717C3">
        <w:rPr>
          <w:sz w:val="24"/>
        </w:rPr>
        <w:t>negative allocations</w:t>
      </w:r>
      <w:r w:rsidR="006717C3">
        <w:rPr>
          <w:sz w:val="24"/>
        </w:rPr>
        <w:t xml:space="preserve"> to its selections</w:t>
      </w:r>
      <w:r w:rsidR="006717C3" w:rsidRPr="006717C3">
        <w:rPr>
          <w:sz w:val="24"/>
        </w:rPr>
        <w:t xml:space="preserve">, effectively </w:t>
      </w:r>
      <w:r w:rsidR="006717C3">
        <w:rPr>
          <w:sz w:val="24"/>
        </w:rPr>
        <w:t>taking the opposite side of the trade than what the underlying strategy is suggesting</w:t>
      </w:r>
      <w:r w:rsidR="006717C3" w:rsidRPr="006717C3">
        <w:rPr>
          <w:sz w:val="24"/>
        </w:rPr>
        <w:t>.</w:t>
      </w:r>
    </w:p>
    <w:p w14:paraId="1B63B657" w14:textId="5EEE87D7" w:rsidR="006717C3" w:rsidRDefault="006717C3" w:rsidP="006717C3">
      <w:pPr>
        <w:pStyle w:val="ListParagraph"/>
        <w:numPr>
          <w:ilvl w:val="0"/>
          <w:numId w:val="37"/>
        </w:numPr>
      </w:pPr>
      <w:r>
        <w:rPr>
          <w:sz w:val="24"/>
        </w:rPr>
        <w:t>While efforts were made to collect as many data as possible</w:t>
      </w:r>
      <w:r w:rsidR="00690819">
        <w:rPr>
          <w:sz w:val="24"/>
        </w:rPr>
        <w:t>, the</w:t>
      </w:r>
      <w:r>
        <w:rPr>
          <w:sz w:val="24"/>
        </w:rPr>
        <w:t xml:space="preserve"> time-intensive process </w:t>
      </w:r>
      <w:r w:rsidR="00690819">
        <w:rPr>
          <w:sz w:val="24"/>
        </w:rPr>
        <w:t>required to do so through Bloomberg made obtaining option pricing information for all the assets not-feasible. To obtain a fully cross-asset portfolio, the current paper needs to expand into indices and treasuries; complete positioning data for these are available</w:t>
      </w:r>
      <w:r w:rsidR="00622DB4">
        <w:rPr>
          <w:rStyle w:val="FootnoteReference"/>
          <w:sz w:val="24"/>
        </w:rPr>
        <w:footnoteReference w:id="44"/>
      </w:r>
      <w:r w:rsidR="00690819">
        <w:rPr>
          <w:sz w:val="24"/>
        </w:rPr>
        <w:t>.</w:t>
      </w:r>
    </w:p>
    <w:p w14:paraId="178F014C" w14:textId="663472E8" w:rsidR="00EE386D" w:rsidRDefault="00C3528C" w:rsidP="00E8574D">
      <w:r>
        <w:t>Since implementing the above suggestions would require substantial effort, it is left for future research. While there are numerous extensions to the presented methodologies, the basic premise of this paper was to prove the forecasting power of the CFTC reports. This first step has been completed, leaving a level field for additional work to be conducted on this.</w:t>
      </w:r>
    </w:p>
    <w:p w14:paraId="64317282" w14:textId="77777777" w:rsidR="00EE386D" w:rsidRPr="00E8574D" w:rsidRDefault="00EE386D" w:rsidP="00E8574D"/>
    <w:p w14:paraId="3DEDF33D" w14:textId="77777777" w:rsidR="00E8574D" w:rsidRPr="00E8574D" w:rsidRDefault="00E8574D" w:rsidP="00E8574D"/>
    <w:p w14:paraId="1FC76330" w14:textId="77777777" w:rsidR="00461531" w:rsidRPr="0027767F" w:rsidRDefault="00461531" w:rsidP="006227C8"/>
    <w:p w14:paraId="3F34FB3C" w14:textId="3CFB005E" w:rsidR="00461531" w:rsidRPr="0027767F" w:rsidRDefault="00461531" w:rsidP="006227C8"/>
    <w:p w14:paraId="6E96FB9E" w14:textId="77777777" w:rsidR="00461531" w:rsidRPr="0027767F" w:rsidRDefault="00461531" w:rsidP="006227C8"/>
    <w:p w14:paraId="313FDFE6" w14:textId="77777777" w:rsidR="00461531" w:rsidRPr="0027767F" w:rsidRDefault="00461531" w:rsidP="006227C8"/>
    <w:p w14:paraId="7A7D4C00" w14:textId="77777777" w:rsidR="00461531" w:rsidRPr="0027767F" w:rsidRDefault="00461531" w:rsidP="006227C8"/>
    <w:p w14:paraId="33D986D9" w14:textId="77777777" w:rsidR="00461531" w:rsidRPr="0027767F" w:rsidRDefault="00461531" w:rsidP="006227C8"/>
    <w:p w14:paraId="3B170D92" w14:textId="77777777" w:rsidR="00461531" w:rsidRPr="0027767F" w:rsidRDefault="00461531" w:rsidP="006227C8"/>
    <w:p w14:paraId="7E70729A" w14:textId="77777777" w:rsidR="00461531" w:rsidRPr="0027767F" w:rsidRDefault="00461531" w:rsidP="006227C8"/>
    <w:p w14:paraId="315E8C51" w14:textId="77777777" w:rsidR="00C60792" w:rsidRDefault="00C60792" w:rsidP="00736DE7"/>
    <w:p w14:paraId="30C82EC9" w14:textId="77777777" w:rsidR="00084F0B" w:rsidRDefault="00084F0B" w:rsidP="00736DE7"/>
    <w:p w14:paraId="0AB79F6D" w14:textId="77777777" w:rsidR="00084F0B" w:rsidRDefault="00084F0B" w:rsidP="00736DE7"/>
    <w:p w14:paraId="416BDA3C" w14:textId="77777777" w:rsidR="00084F0B" w:rsidRDefault="00084F0B" w:rsidP="00736DE7"/>
    <w:p w14:paraId="61A00E21" w14:textId="77777777" w:rsidR="00084F0B" w:rsidRDefault="00084F0B" w:rsidP="00736DE7"/>
    <w:p w14:paraId="544AFC20" w14:textId="77777777" w:rsidR="00084F0B" w:rsidRDefault="00084F0B" w:rsidP="00736DE7"/>
    <w:p w14:paraId="5BB7464B" w14:textId="77777777" w:rsidR="00084F0B" w:rsidRDefault="00084F0B" w:rsidP="00736DE7"/>
    <w:p w14:paraId="21108FF4" w14:textId="77777777" w:rsidR="00084F0B" w:rsidRDefault="00084F0B" w:rsidP="00736DE7"/>
    <w:p w14:paraId="136F3BEA" w14:textId="77777777" w:rsidR="00084F0B" w:rsidRDefault="00084F0B" w:rsidP="00736DE7"/>
    <w:p w14:paraId="4336CC2A" w14:textId="77777777" w:rsidR="00084F0B" w:rsidRDefault="00084F0B" w:rsidP="00736DE7"/>
    <w:p w14:paraId="2EE73E1A" w14:textId="77777777" w:rsidR="00622DB4" w:rsidRDefault="00622DB4" w:rsidP="00736DE7"/>
    <w:p w14:paraId="722EF03C" w14:textId="77777777" w:rsidR="00622DB4" w:rsidRDefault="00622DB4" w:rsidP="00736DE7"/>
    <w:p w14:paraId="0DC31AE5" w14:textId="77777777" w:rsidR="00622DB4" w:rsidRDefault="00622DB4" w:rsidP="00736DE7"/>
    <w:p w14:paraId="10EB88A7" w14:textId="77777777" w:rsidR="00622DB4" w:rsidRDefault="00622DB4" w:rsidP="00736DE7"/>
    <w:p w14:paraId="37E93DE5" w14:textId="77777777" w:rsidR="00622DB4" w:rsidRPr="0027767F" w:rsidRDefault="00622DB4" w:rsidP="00736DE7"/>
    <w:bookmarkStart w:id="111" w:name="_Toc482460921" w:displacedByCustomXml="next"/>
    <w:sdt>
      <w:sdtPr>
        <w:rPr>
          <w:rFonts w:eastAsiaTheme="minorHAnsi" w:cstheme="minorBidi"/>
          <w:b w:val="0"/>
          <w:color w:val="auto"/>
          <w:sz w:val="24"/>
          <w:szCs w:val="24"/>
        </w:rPr>
        <w:id w:val="1244527645"/>
        <w:docPartObj>
          <w:docPartGallery w:val="Bibliographies"/>
          <w:docPartUnique/>
        </w:docPartObj>
      </w:sdtPr>
      <w:sdtContent>
        <w:p w14:paraId="3CB58125" w14:textId="77777777" w:rsidR="0026342C" w:rsidRPr="0027767F" w:rsidRDefault="0026342C">
          <w:pPr>
            <w:pStyle w:val="Heading1"/>
          </w:pPr>
          <w:r w:rsidRPr="0027767F">
            <w:t>Bibliography</w:t>
          </w:r>
          <w:bookmarkEnd w:id="111"/>
        </w:p>
        <w:sdt>
          <w:sdtPr>
            <w:id w:val="111145805"/>
            <w:bibliography/>
          </w:sdtPr>
          <w:sdtContent>
            <w:p w14:paraId="7E11CBF9" w14:textId="77777777" w:rsidR="00622DB4" w:rsidRDefault="00163BB5" w:rsidP="00622DB4">
              <w:pPr>
                <w:pStyle w:val="Bibliography"/>
                <w:ind w:left="720" w:hanging="720"/>
                <w:rPr>
                  <w:noProof/>
                </w:rPr>
              </w:pPr>
              <w:r w:rsidRPr="0027767F">
                <w:fldChar w:fldCharType="begin"/>
              </w:r>
              <w:r w:rsidR="0026342C" w:rsidRPr="0027767F">
                <w:instrText xml:space="preserve"> BIBLIOGRAPHY </w:instrText>
              </w:r>
              <w:r w:rsidRPr="0027767F">
                <w:fldChar w:fldCharType="separate"/>
              </w:r>
              <w:r w:rsidR="00622DB4">
                <w:rPr>
                  <w:noProof/>
                </w:rPr>
                <w:t xml:space="preserve">Alexander, C. (2008). </w:t>
              </w:r>
              <w:r w:rsidR="00622DB4">
                <w:rPr>
                  <w:i/>
                  <w:iCs/>
                  <w:noProof/>
                </w:rPr>
                <w:t>Market Risk Analysis, Practical Financial Econometrics.</w:t>
              </w:r>
              <w:r w:rsidR="00622DB4">
                <w:rPr>
                  <w:noProof/>
                </w:rPr>
                <w:t xml:space="preserve"> Chichester, West Sussex, England: John Wiley &amp; Sons.</w:t>
              </w:r>
            </w:p>
            <w:p w14:paraId="0BCB1D73" w14:textId="77777777" w:rsidR="00622DB4" w:rsidRDefault="00622DB4" w:rsidP="00622DB4">
              <w:pPr>
                <w:pStyle w:val="Bibliography"/>
                <w:ind w:left="720" w:hanging="720"/>
                <w:rPr>
                  <w:noProof/>
                </w:rPr>
              </w:pPr>
              <w:r>
                <w:rPr>
                  <w:noProof/>
                </w:rPr>
                <w:t xml:space="preserve">Babcock, B., &amp; Williams, L. (1989). </w:t>
              </w:r>
              <w:r>
                <w:rPr>
                  <w:i/>
                  <w:iCs/>
                  <w:noProof/>
                </w:rPr>
                <w:t>The Dow Jones Irwin Guide to Trading Systems.</w:t>
              </w:r>
              <w:r>
                <w:rPr>
                  <w:noProof/>
                </w:rPr>
                <w:t xml:space="preserve"> NY: Dow-Jones Irvin.</w:t>
              </w:r>
            </w:p>
            <w:p w14:paraId="0A358059" w14:textId="77777777" w:rsidR="00622DB4" w:rsidRDefault="00622DB4" w:rsidP="00622DB4">
              <w:pPr>
                <w:pStyle w:val="Bibliography"/>
                <w:ind w:left="720" w:hanging="720"/>
                <w:rPr>
                  <w:noProof/>
                </w:rPr>
              </w:pPr>
              <w:r>
                <w:rPr>
                  <w:noProof/>
                </w:rPr>
                <w:t xml:space="preserve">Barro, R. (1989). </w:t>
              </w:r>
              <w:r>
                <w:rPr>
                  <w:i/>
                  <w:iCs/>
                  <w:noProof/>
                </w:rPr>
                <w:t>Black Monday and the future of financial markets.</w:t>
              </w:r>
              <w:r>
                <w:rPr>
                  <w:noProof/>
                </w:rPr>
                <w:t xml:space="preserve"> NY, NY, USA: Richard D Irwin.</w:t>
              </w:r>
            </w:p>
            <w:p w14:paraId="41899951" w14:textId="77777777" w:rsidR="00622DB4" w:rsidRDefault="00622DB4" w:rsidP="00622DB4">
              <w:pPr>
                <w:pStyle w:val="Bibliography"/>
                <w:ind w:left="720" w:hanging="720"/>
                <w:rPr>
                  <w:noProof/>
                </w:rPr>
              </w:pPr>
              <w:r>
                <w:rPr>
                  <w:noProof/>
                </w:rPr>
                <w:t xml:space="preserve">Berger, D., &amp; Turtle, H. (2012). Cross-sectional performance and investor sentiment in a multiple risk factor model. </w:t>
              </w:r>
              <w:r>
                <w:rPr>
                  <w:i/>
                  <w:iCs/>
                  <w:noProof/>
                </w:rPr>
                <w:t>Journal of Banking &amp; Finance</w:t>
              </w:r>
              <w:r>
                <w:rPr>
                  <w:noProof/>
                </w:rPr>
                <w:t>(36), 1107-1121.</w:t>
              </w:r>
            </w:p>
            <w:p w14:paraId="56CBA119" w14:textId="77777777" w:rsidR="00622DB4" w:rsidRDefault="00622DB4" w:rsidP="00622DB4">
              <w:pPr>
                <w:pStyle w:val="Bibliography"/>
                <w:ind w:left="720" w:hanging="720"/>
                <w:rPr>
                  <w:noProof/>
                </w:rPr>
              </w:pPr>
              <w:r>
                <w:rPr>
                  <w:noProof/>
                </w:rPr>
                <w:t xml:space="preserve">Bollerslev, T. (1986). Generalized autoregressive conditional heteroskedasticity. </w:t>
              </w:r>
              <w:r>
                <w:rPr>
                  <w:i/>
                  <w:iCs/>
                  <w:noProof/>
                </w:rPr>
                <w:t>Journal of Econometrics, 31</w:t>
              </w:r>
              <w:r>
                <w:rPr>
                  <w:noProof/>
                </w:rPr>
                <w:t>(3), 307-327.</w:t>
              </w:r>
            </w:p>
            <w:p w14:paraId="5CF032C4" w14:textId="77777777" w:rsidR="00622DB4" w:rsidRDefault="00622DB4" w:rsidP="00622DB4">
              <w:pPr>
                <w:pStyle w:val="Bibliography"/>
                <w:ind w:left="720" w:hanging="720"/>
                <w:rPr>
                  <w:noProof/>
                </w:rPr>
              </w:pPr>
              <w:r>
                <w:rPr>
                  <w:noProof/>
                </w:rPr>
                <w:t xml:space="preserve">Brown, G., &amp; Cliff, M. (2004). Investor sentiment and the near-term stock market. </w:t>
              </w:r>
              <w:r>
                <w:rPr>
                  <w:i/>
                  <w:iCs/>
                  <w:noProof/>
                </w:rPr>
                <w:t>Journal of Empirical Finance</w:t>
              </w:r>
              <w:r>
                <w:rPr>
                  <w:noProof/>
                </w:rPr>
                <w:t>(11), 1-27.</w:t>
              </w:r>
            </w:p>
            <w:p w14:paraId="05D87E9F" w14:textId="77777777" w:rsidR="00622DB4" w:rsidRDefault="00622DB4" w:rsidP="00622DB4">
              <w:pPr>
                <w:pStyle w:val="Bibliography"/>
                <w:ind w:left="720" w:hanging="720"/>
                <w:rPr>
                  <w:noProof/>
                </w:rPr>
              </w:pPr>
              <w:r>
                <w:rPr>
                  <w:noProof/>
                </w:rPr>
                <w:t xml:space="preserve">Brown, S., &amp; Goetzmann, W. (1995). Performance Persistence. </w:t>
              </w:r>
              <w:r>
                <w:rPr>
                  <w:i/>
                  <w:iCs/>
                  <w:noProof/>
                </w:rPr>
                <w:t>Journal of Finance, 50</w:t>
              </w:r>
              <w:r>
                <w:rPr>
                  <w:noProof/>
                </w:rPr>
                <w:t>(2), 679-698.</w:t>
              </w:r>
            </w:p>
            <w:p w14:paraId="5D7E3F13" w14:textId="77777777" w:rsidR="00622DB4" w:rsidRDefault="00622DB4" w:rsidP="00622DB4">
              <w:pPr>
                <w:pStyle w:val="Bibliography"/>
                <w:ind w:left="720" w:hanging="720"/>
                <w:rPr>
                  <w:noProof/>
                </w:rPr>
              </w:pPr>
              <w:r>
                <w:rPr>
                  <w:noProof/>
                </w:rPr>
                <w:t xml:space="preserve">Brunnermeier, M., &amp; Nagel, S. (2004). Hedgefunds and the technology bubble. </w:t>
              </w:r>
              <w:r>
                <w:rPr>
                  <w:i/>
                  <w:iCs/>
                  <w:noProof/>
                </w:rPr>
                <w:t>The Journal of Finance, 59</w:t>
              </w:r>
              <w:r>
                <w:rPr>
                  <w:noProof/>
                </w:rPr>
                <w:t>(5), 2013-2040.</w:t>
              </w:r>
            </w:p>
            <w:p w14:paraId="4F46A746" w14:textId="77777777" w:rsidR="00622DB4" w:rsidRDefault="00622DB4" w:rsidP="00622DB4">
              <w:pPr>
                <w:pStyle w:val="Bibliography"/>
                <w:ind w:left="720" w:hanging="720"/>
                <w:rPr>
                  <w:noProof/>
                </w:rPr>
              </w:pPr>
              <w:r>
                <w:rPr>
                  <w:noProof/>
                </w:rPr>
                <w:t xml:space="preserve">Buchananan, W., Hodges, P., &amp; Theis, J. (2001). Which way the natural gas price: an attempt to predict the direction of natural gas spot price movements using trader positions. </w:t>
              </w:r>
              <w:r>
                <w:rPr>
                  <w:i/>
                  <w:iCs/>
                  <w:noProof/>
                </w:rPr>
                <w:t>Energy Economics, 23</w:t>
              </w:r>
              <w:r>
                <w:rPr>
                  <w:noProof/>
                </w:rPr>
                <w:t>, 279-293.</w:t>
              </w:r>
            </w:p>
            <w:p w14:paraId="648C0D6E" w14:textId="77777777" w:rsidR="00622DB4" w:rsidRDefault="00622DB4" w:rsidP="00622DB4">
              <w:pPr>
                <w:pStyle w:val="Bibliography"/>
                <w:ind w:left="720" w:hanging="720"/>
                <w:rPr>
                  <w:noProof/>
                </w:rPr>
              </w:pPr>
              <w:r>
                <w:rPr>
                  <w:noProof/>
                </w:rPr>
                <w:t xml:space="preserve">Carhart, M. (1997). On Persistence in Mutual Fund Performance. </w:t>
              </w:r>
              <w:r>
                <w:rPr>
                  <w:i/>
                  <w:iCs/>
                  <w:noProof/>
                </w:rPr>
                <w:t>The Journal of Finance, 52</w:t>
              </w:r>
              <w:r>
                <w:rPr>
                  <w:noProof/>
                </w:rPr>
                <w:t>(1), 57-82.</w:t>
              </w:r>
            </w:p>
            <w:p w14:paraId="6BEC2F77" w14:textId="77777777" w:rsidR="00622DB4" w:rsidRDefault="00622DB4" w:rsidP="00622DB4">
              <w:pPr>
                <w:pStyle w:val="Bibliography"/>
                <w:ind w:left="720" w:hanging="720"/>
                <w:rPr>
                  <w:noProof/>
                </w:rPr>
              </w:pPr>
              <w:r>
                <w:rPr>
                  <w:noProof/>
                </w:rPr>
                <w:t xml:space="preserve">CFTC. (2006). </w:t>
              </w:r>
              <w:r>
                <w:rPr>
                  <w:i/>
                  <w:iCs/>
                  <w:noProof/>
                </w:rPr>
                <w:t>Comprehensive Review of the Commitments of Traders Reporting Program.</w:t>
              </w:r>
              <w:r>
                <w:rPr>
                  <w:noProof/>
                </w:rPr>
                <w:t xml:space="preserve"> NY: Commodity Futures Trading Commission.</w:t>
              </w:r>
            </w:p>
            <w:p w14:paraId="5EE5E7C2" w14:textId="77777777" w:rsidR="00622DB4" w:rsidRDefault="00622DB4" w:rsidP="00622DB4">
              <w:pPr>
                <w:pStyle w:val="Bibliography"/>
                <w:ind w:left="720" w:hanging="720"/>
                <w:rPr>
                  <w:noProof/>
                </w:rPr>
              </w:pPr>
              <w:r>
                <w:rPr>
                  <w:noProof/>
                </w:rPr>
                <w:t xml:space="preserve">Chan, W. (2003). Stock price reaction to news and no-news: Drift and reversal after headlines. </w:t>
              </w:r>
              <w:r>
                <w:rPr>
                  <w:i/>
                  <w:iCs/>
                  <w:noProof/>
                </w:rPr>
                <w:t>Journal of Financial Economics</w:t>
              </w:r>
              <w:r>
                <w:rPr>
                  <w:noProof/>
                </w:rPr>
                <w:t>(70), 223-260.</w:t>
              </w:r>
            </w:p>
            <w:p w14:paraId="34F8DD50" w14:textId="77777777" w:rsidR="00622DB4" w:rsidRDefault="00622DB4" w:rsidP="00622DB4">
              <w:pPr>
                <w:pStyle w:val="Bibliography"/>
                <w:ind w:left="720" w:hanging="720"/>
                <w:rPr>
                  <w:noProof/>
                </w:rPr>
              </w:pPr>
              <w:r>
                <w:rPr>
                  <w:noProof/>
                </w:rPr>
                <w:t xml:space="preserve">Chang, E. (1985). Returns to Speculators and the Theory of Normal Backwardation. </w:t>
              </w:r>
              <w:r>
                <w:rPr>
                  <w:i/>
                  <w:iCs/>
                  <w:noProof/>
                </w:rPr>
                <w:t>The Journal of Finance, 40</w:t>
              </w:r>
              <w:r>
                <w:rPr>
                  <w:noProof/>
                </w:rPr>
                <w:t>(1), 193-208.</w:t>
              </w:r>
            </w:p>
            <w:p w14:paraId="4A4F05C0" w14:textId="77777777" w:rsidR="00622DB4" w:rsidRDefault="00622DB4" w:rsidP="00622DB4">
              <w:pPr>
                <w:pStyle w:val="Bibliography"/>
                <w:ind w:left="720" w:hanging="720"/>
                <w:rPr>
                  <w:noProof/>
                </w:rPr>
              </w:pPr>
              <w:r>
                <w:rPr>
                  <w:noProof/>
                </w:rPr>
                <w:t xml:space="preserve">Cook, J. (2012). </w:t>
              </w:r>
              <w:r>
                <w:rPr>
                  <w:i/>
                  <w:iCs/>
                  <w:noProof/>
                </w:rPr>
                <w:t>CFTC - Commitments of Traders Report Update.</w:t>
              </w:r>
              <w:r>
                <w:rPr>
                  <w:noProof/>
                </w:rPr>
                <w:t xml:space="preserve"> CME Group, Research &amp; Product Development. CME Group.</w:t>
              </w:r>
            </w:p>
            <w:p w14:paraId="549C7FB9" w14:textId="77777777" w:rsidR="00622DB4" w:rsidRDefault="00622DB4" w:rsidP="00622DB4">
              <w:pPr>
                <w:pStyle w:val="Bibliography"/>
                <w:ind w:left="720" w:hanging="720"/>
                <w:rPr>
                  <w:noProof/>
                </w:rPr>
              </w:pPr>
              <w:r>
                <w:rPr>
                  <w:noProof/>
                </w:rPr>
                <w:t xml:space="preserve">Cromwell, J., Hannan, M., Labys, W., &amp; Terraza, M. (1994). </w:t>
              </w:r>
              <w:r>
                <w:rPr>
                  <w:i/>
                  <w:iCs/>
                  <w:noProof/>
                </w:rPr>
                <w:t>Multivariate Tests for Time Series Models.</w:t>
              </w:r>
              <w:r>
                <w:rPr>
                  <w:noProof/>
                </w:rPr>
                <w:t xml:space="preserve"> Thousand Oaks: Sage Publications.</w:t>
              </w:r>
            </w:p>
            <w:p w14:paraId="12DCC868" w14:textId="77777777" w:rsidR="00622DB4" w:rsidRDefault="00622DB4" w:rsidP="00622DB4">
              <w:pPr>
                <w:pStyle w:val="Bibliography"/>
                <w:ind w:left="720" w:hanging="720"/>
                <w:rPr>
                  <w:noProof/>
                </w:rPr>
              </w:pPr>
              <w:r>
                <w:rPr>
                  <w:noProof/>
                </w:rPr>
                <w:t xml:space="preserve">DeMiguel, V., Garlappi, L., &amp; Uppal, R. (2007). </w:t>
              </w:r>
              <w:r>
                <w:rPr>
                  <w:i/>
                  <w:iCs/>
                  <w:noProof/>
                </w:rPr>
                <w:t>Optimal Versus Naive Diversification: How Inefficient is the 1/N Portfolio Strategy?</w:t>
              </w:r>
              <w:r>
                <w:rPr>
                  <w:noProof/>
                </w:rPr>
                <w:t xml:space="preserve"> London: Oxford University Press.</w:t>
              </w:r>
            </w:p>
            <w:p w14:paraId="3B00FC59" w14:textId="77777777" w:rsidR="00622DB4" w:rsidRDefault="00622DB4" w:rsidP="00622DB4">
              <w:pPr>
                <w:pStyle w:val="Bibliography"/>
                <w:ind w:left="720" w:hanging="720"/>
                <w:rPr>
                  <w:noProof/>
                </w:rPr>
              </w:pPr>
              <w:r>
                <w:rPr>
                  <w:noProof/>
                </w:rPr>
                <w:t xml:space="preserve">Fama, E. (1965). The Behaviour of Stock market prices. </w:t>
              </w:r>
              <w:r>
                <w:rPr>
                  <w:i/>
                  <w:iCs/>
                  <w:noProof/>
                </w:rPr>
                <w:t>Journal of Business, 38</w:t>
              </w:r>
              <w:r>
                <w:rPr>
                  <w:noProof/>
                </w:rPr>
                <w:t>, 34-105.</w:t>
              </w:r>
            </w:p>
            <w:p w14:paraId="2FDDAF82" w14:textId="77777777" w:rsidR="00622DB4" w:rsidRDefault="00622DB4" w:rsidP="00622DB4">
              <w:pPr>
                <w:pStyle w:val="Bibliography"/>
                <w:ind w:left="720" w:hanging="720"/>
                <w:rPr>
                  <w:noProof/>
                </w:rPr>
              </w:pPr>
              <w:r>
                <w:rPr>
                  <w:noProof/>
                </w:rPr>
                <w:lastRenderedPageBreak/>
                <w:t xml:space="preserve">Friedman, M. (1953). The Case for Flexible Exchange Rates. </w:t>
              </w:r>
              <w:r>
                <w:rPr>
                  <w:i/>
                  <w:iCs/>
                  <w:noProof/>
                </w:rPr>
                <w:t>Essays in positive economics</w:t>
              </w:r>
              <w:r>
                <w:rPr>
                  <w:noProof/>
                </w:rPr>
                <w:t>, 157-203.</w:t>
              </w:r>
            </w:p>
            <w:p w14:paraId="66A2EB83" w14:textId="77777777" w:rsidR="00622DB4" w:rsidRDefault="00622DB4" w:rsidP="00622DB4">
              <w:pPr>
                <w:pStyle w:val="Bibliography"/>
                <w:ind w:left="720" w:hanging="720"/>
                <w:rPr>
                  <w:noProof/>
                </w:rPr>
              </w:pPr>
              <w:r>
                <w:rPr>
                  <w:noProof/>
                </w:rPr>
                <w:t xml:space="preserve">Hartzmark, M. (1987). Returns to Individual Traders of Futures: Aggregate Results. </w:t>
              </w:r>
              <w:r>
                <w:rPr>
                  <w:i/>
                  <w:iCs/>
                  <w:noProof/>
                </w:rPr>
                <w:t>The Journal of Political Economy, 95</w:t>
              </w:r>
              <w:r>
                <w:rPr>
                  <w:noProof/>
                </w:rPr>
                <w:t>(6), 1292-1306.</w:t>
              </w:r>
            </w:p>
            <w:p w14:paraId="1331DFE7" w14:textId="77777777" w:rsidR="00622DB4" w:rsidRDefault="00622DB4" w:rsidP="00622DB4">
              <w:pPr>
                <w:pStyle w:val="Bibliography"/>
                <w:ind w:left="720" w:hanging="720"/>
                <w:rPr>
                  <w:noProof/>
                </w:rPr>
              </w:pPr>
              <w:r>
                <w:rPr>
                  <w:noProof/>
                </w:rPr>
                <w:t xml:space="preserve">Hartzmark, M. (1991). </w:t>
              </w:r>
              <w:r>
                <w:rPr>
                  <w:i/>
                  <w:iCs/>
                  <w:noProof/>
                </w:rPr>
                <w:t>The Distribution of Large Trader Returns in Futures Markets: Theory and Evidence.</w:t>
              </w:r>
              <w:r>
                <w:rPr>
                  <w:noProof/>
                </w:rPr>
                <w:t xml:space="preserve"> Chicago: University of Chicago.</w:t>
              </w:r>
            </w:p>
            <w:p w14:paraId="7B675630" w14:textId="77777777" w:rsidR="00622DB4" w:rsidRDefault="00622DB4" w:rsidP="00622DB4">
              <w:pPr>
                <w:pStyle w:val="Bibliography"/>
                <w:ind w:left="720" w:hanging="720"/>
                <w:rPr>
                  <w:noProof/>
                </w:rPr>
              </w:pPr>
              <w:r>
                <w:rPr>
                  <w:noProof/>
                </w:rPr>
                <w:t xml:space="preserve">Henriksson, R., &amp; Merton, R. (1981). On Market Timing and Investment Performance. II. Statistical Procedures for Evauating Forecasting Skills. </w:t>
              </w:r>
              <w:r>
                <w:rPr>
                  <w:i/>
                  <w:iCs/>
                  <w:noProof/>
                </w:rPr>
                <w:t>The Journal of Business, 54</w:t>
              </w:r>
              <w:r>
                <w:rPr>
                  <w:noProof/>
                </w:rPr>
                <w:t>(4), 513-533.</w:t>
              </w:r>
            </w:p>
            <w:p w14:paraId="46627542" w14:textId="77777777" w:rsidR="00622DB4" w:rsidRDefault="00622DB4" w:rsidP="00622DB4">
              <w:pPr>
                <w:pStyle w:val="Bibliography"/>
                <w:ind w:left="720" w:hanging="720"/>
                <w:rPr>
                  <w:noProof/>
                </w:rPr>
              </w:pPr>
              <w:r>
                <w:rPr>
                  <w:noProof/>
                </w:rPr>
                <w:t xml:space="preserve">Holderness, C. (2016). Problems Using Aggregate Data to Infer Individual Behavior: Evidence from Law, Finance, and Ownership Concentration. </w:t>
              </w:r>
              <w:r>
                <w:rPr>
                  <w:i/>
                  <w:iCs/>
                  <w:noProof/>
                </w:rPr>
                <w:t>Critical Finance Review</w:t>
              </w:r>
              <w:r>
                <w:rPr>
                  <w:noProof/>
                </w:rPr>
                <w:t>, 1-40.</w:t>
              </w:r>
            </w:p>
            <w:p w14:paraId="4A394EB3" w14:textId="77777777" w:rsidR="00622DB4" w:rsidRDefault="00622DB4" w:rsidP="00622DB4">
              <w:pPr>
                <w:pStyle w:val="Bibliography"/>
                <w:ind w:left="720" w:hanging="720"/>
                <w:rPr>
                  <w:noProof/>
                </w:rPr>
              </w:pPr>
              <w:r>
                <w:rPr>
                  <w:noProof/>
                </w:rPr>
                <w:t xml:space="preserve">Houthakker, H. (1957). Can Speculators Forecast Prices? </w:t>
              </w:r>
              <w:r>
                <w:rPr>
                  <w:i/>
                  <w:iCs/>
                  <w:noProof/>
                </w:rPr>
                <w:t>The Review of Economics and Statistics, 39</w:t>
              </w:r>
              <w:r>
                <w:rPr>
                  <w:noProof/>
                </w:rPr>
                <w:t>(2), 143-151.</w:t>
              </w:r>
            </w:p>
            <w:p w14:paraId="138D0E2F" w14:textId="77777777" w:rsidR="00622DB4" w:rsidRDefault="00622DB4" w:rsidP="00622DB4">
              <w:pPr>
                <w:pStyle w:val="Bibliography"/>
                <w:ind w:left="720" w:hanging="720"/>
                <w:rPr>
                  <w:noProof/>
                </w:rPr>
              </w:pPr>
              <w:r>
                <w:rPr>
                  <w:noProof/>
                </w:rPr>
                <w:t xml:space="preserve">Hsiao, C. (2005). Why panel data? </w:t>
              </w:r>
              <w:r>
                <w:rPr>
                  <w:i/>
                  <w:iCs/>
                  <w:noProof/>
                </w:rPr>
                <w:t>Singapore Economic Review, 50</w:t>
              </w:r>
              <w:r>
                <w:rPr>
                  <w:noProof/>
                </w:rPr>
                <w:t>(2), 1-12.</w:t>
              </w:r>
            </w:p>
            <w:p w14:paraId="2565DCCB" w14:textId="77777777" w:rsidR="00622DB4" w:rsidRDefault="00622DB4" w:rsidP="00622DB4">
              <w:pPr>
                <w:pStyle w:val="Bibliography"/>
                <w:ind w:left="720" w:hanging="720"/>
                <w:rPr>
                  <w:noProof/>
                </w:rPr>
              </w:pPr>
              <w:r>
                <w:rPr>
                  <w:noProof/>
                </w:rPr>
                <w:t xml:space="preserve">Leuthold, R. L., Garcia, P., &amp; Lu, R. (1994). The Returns and Forecasting Ability of Large Traders in the Frozen Pork Bellies Futures Market. </w:t>
              </w:r>
              <w:r>
                <w:rPr>
                  <w:i/>
                  <w:iCs/>
                  <w:noProof/>
                </w:rPr>
                <w:t>The Journal of Business, 67</w:t>
              </w:r>
              <w:r>
                <w:rPr>
                  <w:noProof/>
                </w:rPr>
                <w:t>(3), 459-473.</w:t>
              </w:r>
            </w:p>
            <w:p w14:paraId="4FD428AB" w14:textId="77777777" w:rsidR="00622DB4" w:rsidRDefault="00622DB4" w:rsidP="00622DB4">
              <w:pPr>
                <w:pStyle w:val="Bibliography"/>
                <w:ind w:left="720" w:hanging="720"/>
                <w:rPr>
                  <w:noProof/>
                </w:rPr>
              </w:pPr>
              <w:r>
                <w:rPr>
                  <w:noProof/>
                </w:rPr>
                <w:t xml:space="preserve">Markowitz, H. (1952). Portfolio Selection. </w:t>
              </w:r>
              <w:r>
                <w:rPr>
                  <w:i/>
                  <w:iCs/>
                  <w:noProof/>
                </w:rPr>
                <w:t>The Journal of Finance, 7</w:t>
              </w:r>
              <w:r>
                <w:rPr>
                  <w:noProof/>
                </w:rPr>
                <w:t>(1), 77-91.</w:t>
              </w:r>
            </w:p>
            <w:p w14:paraId="1929088E" w14:textId="77777777" w:rsidR="00622DB4" w:rsidRDefault="00622DB4" w:rsidP="00622DB4">
              <w:pPr>
                <w:pStyle w:val="Bibliography"/>
                <w:ind w:left="720" w:hanging="720"/>
                <w:rPr>
                  <w:noProof/>
                </w:rPr>
              </w:pPr>
              <w:r>
                <w:rPr>
                  <w:noProof/>
                </w:rPr>
                <w:t xml:space="preserve">Miller, F., Vandome, A., J., &amp; McBrewester, J. (2009). </w:t>
              </w:r>
              <w:r>
                <w:rPr>
                  <w:i/>
                  <w:iCs/>
                  <w:noProof/>
                </w:rPr>
                <w:t>Efficient-Market Hypothesis.</w:t>
              </w:r>
              <w:r>
                <w:rPr>
                  <w:noProof/>
                </w:rPr>
                <w:t xml:space="preserve"> Alphascript Publishing.</w:t>
              </w:r>
            </w:p>
            <w:p w14:paraId="563A00A8" w14:textId="77777777" w:rsidR="00622DB4" w:rsidRDefault="00622DB4" w:rsidP="00622DB4">
              <w:pPr>
                <w:pStyle w:val="Bibliography"/>
                <w:ind w:left="720" w:hanging="720"/>
                <w:rPr>
                  <w:noProof/>
                </w:rPr>
              </w:pPr>
              <w:r>
                <w:rPr>
                  <w:noProof/>
                </w:rPr>
                <w:t xml:space="preserve">Mirabile, K. (2016). </w:t>
              </w:r>
              <w:r>
                <w:rPr>
                  <w:i/>
                  <w:iCs/>
                  <w:noProof/>
                </w:rPr>
                <w:t>Hedge Fund Investing.</w:t>
              </w:r>
              <w:r>
                <w:rPr>
                  <w:noProof/>
                </w:rPr>
                <w:t xml:space="preserve"> New Jersey, USA: John Wiley &amp; Sons.</w:t>
              </w:r>
            </w:p>
            <w:p w14:paraId="0A381B67" w14:textId="77777777" w:rsidR="00622DB4" w:rsidRDefault="00622DB4" w:rsidP="00622DB4">
              <w:pPr>
                <w:pStyle w:val="Bibliography"/>
                <w:ind w:left="720" w:hanging="720"/>
                <w:rPr>
                  <w:noProof/>
                </w:rPr>
              </w:pPr>
              <w:r>
                <w:rPr>
                  <w:noProof/>
                </w:rPr>
                <w:t xml:space="preserve">Notter, L. (2013). </w:t>
              </w:r>
              <w:r>
                <w:rPr>
                  <w:i/>
                  <w:iCs/>
                  <w:noProof/>
                </w:rPr>
                <w:t>Sentiment Strategies for Currency Trading.</w:t>
              </w:r>
              <w:r>
                <w:rPr>
                  <w:noProof/>
                </w:rPr>
                <w:t xml:space="preserve"> St. Gallen: University of St. Gallen.</w:t>
              </w:r>
            </w:p>
            <w:p w14:paraId="25800740" w14:textId="77777777" w:rsidR="00622DB4" w:rsidRDefault="00622DB4" w:rsidP="00622DB4">
              <w:pPr>
                <w:pStyle w:val="Bibliography"/>
                <w:ind w:left="720" w:hanging="720"/>
                <w:rPr>
                  <w:noProof/>
                </w:rPr>
              </w:pPr>
              <w:r>
                <w:rPr>
                  <w:noProof/>
                </w:rPr>
                <w:t xml:space="preserve">Sanders, D., Irwin, S., &amp; Merrin, R. (2007). Smart Money? The Forecasting Ability of CFTC Large Traders. In D. Sanders, S. Irwin, &amp; R. Merrin (Ed.), </w:t>
              </w:r>
              <w:r>
                <w:rPr>
                  <w:i/>
                  <w:iCs/>
                  <w:noProof/>
                </w:rPr>
                <w:t>NCR-134 Conference on Applied Commodity Price Analysis, Forecasting, and Market Risk Management</w:t>
              </w:r>
              <w:r>
                <w:rPr>
                  <w:noProof/>
                </w:rPr>
                <w:t xml:space="preserve"> (p. 20). Chicago: Sanders, D.R.; Irwin, S.H.; Merrin, R.</w:t>
              </w:r>
            </w:p>
            <w:p w14:paraId="3BA2EB02" w14:textId="77777777" w:rsidR="00622DB4" w:rsidRDefault="00622DB4" w:rsidP="00622DB4">
              <w:pPr>
                <w:pStyle w:val="Bibliography"/>
                <w:ind w:left="720" w:hanging="720"/>
                <w:rPr>
                  <w:noProof/>
                </w:rPr>
              </w:pPr>
              <w:r>
                <w:rPr>
                  <w:noProof/>
                </w:rPr>
                <w:t xml:space="preserve">Savona, P., Kirton, J., &amp; Oldani, C. (2011). </w:t>
              </w:r>
              <w:r>
                <w:rPr>
                  <w:i/>
                  <w:iCs/>
                  <w:noProof/>
                </w:rPr>
                <w:t>Global Financial Crisis: Global Impact and Solutions.</w:t>
              </w:r>
              <w:r>
                <w:rPr>
                  <w:noProof/>
                </w:rPr>
                <w:t xml:space="preserve"> Surrey, England, UK: Ashgate Publishing Limited.</w:t>
              </w:r>
            </w:p>
            <w:p w14:paraId="741E6D83" w14:textId="77777777" w:rsidR="00622DB4" w:rsidRDefault="00622DB4" w:rsidP="00622DB4">
              <w:pPr>
                <w:pStyle w:val="Bibliography"/>
                <w:ind w:left="720" w:hanging="720"/>
                <w:rPr>
                  <w:noProof/>
                </w:rPr>
              </w:pPr>
              <w:r>
                <w:rPr>
                  <w:noProof/>
                </w:rPr>
                <w:t xml:space="preserve">Siegel, J. (1992). Equity Risk Premia, Corporate Profit Forecasts, and Investor Sentiment around the Stock Crash of October 1987. </w:t>
              </w:r>
              <w:r>
                <w:rPr>
                  <w:i/>
                  <w:iCs/>
                  <w:noProof/>
                </w:rPr>
                <w:t>The Journal of Business, 65</w:t>
              </w:r>
              <w:r>
                <w:rPr>
                  <w:noProof/>
                </w:rPr>
                <w:t>(4), 557-770.</w:t>
              </w:r>
            </w:p>
            <w:p w14:paraId="4E5C26DC" w14:textId="77777777" w:rsidR="00622DB4" w:rsidRDefault="00622DB4" w:rsidP="00622DB4">
              <w:pPr>
                <w:pStyle w:val="Bibliography"/>
                <w:ind w:left="720" w:hanging="720"/>
                <w:rPr>
                  <w:noProof/>
                </w:rPr>
              </w:pPr>
              <w:r>
                <w:rPr>
                  <w:noProof/>
                </w:rPr>
                <w:t xml:space="preserve">Stewart, B. (1949). </w:t>
              </w:r>
              <w:r>
                <w:rPr>
                  <w:i/>
                  <w:iCs/>
                  <w:noProof/>
                </w:rPr>
                <w:t>An Analysis of Speculative Trading in Grain Futures.</w:t>
              </w:r>
              <w:r>
                <w:rPr>
                  <w:noProof/>
                </w:rPr>
                <w:t xml:space="preserve"> United States Department of Agriculture. Commodity Exchange Authority.</w:t>
              </w:r>
            </w:p>
            <w:p w14:paraId="404BB1E5" w14:textId="77777777" w:rsidR="00622DB4" w:rsidRDefault="00622DB4" w:rsidP="00622DB4">
              <w:pPr>
                <w:pStyle w:val="Bibliography"/>
                <w:ind w:left="720" w:hanging="720"/>
                <w:rPr>
                  <w:noProof/>
                </w:rPr>
              </w:pPr>
              <w:r>
                <w:rPr>
                  <w:noProof/>
                </w:rPr>
                <w:t xml:space="preserve">Tibshirani, R. (1996). Regression Shrinkage and Selection via the Lasso. </w:t>
              </w:r>
              <w:r>
                <w:rPr>
                  <w:i/>
                  <w:iCs/>
                  <w:noProof/>
                </w:rPr>
                <w:t>Journal of the Royal Statistical Society.</w:t>
              </w:r>
              <w:r>
                <w:rPr>
                  <w:noProof/>
                </w:rPr>
                <w:t>, 267-288.</w:t>
              </w:r>
            </w:p>
            <w:p w14:paraId="32F46E37" w14:textId="77777777" w:rsidR="00622DB4" w:rsidRDefault="00622DB4" w:rsidP="00622DB4">
              <w:pPr>
                <w:pStyle w:val="Bibliography"/>
                <w:ind w:left="720" w:hanging="720"/>
                <w:rPr>
                  <w:noProof/>
                </w:rPr>
              </w:pPr>
              <w:r>
                <w:rPr>
                  <w:noProof/>
                </w:rPr>
                <w:lastRenderedPageBreak/>
                <w:t xml:space="preserve">Tu, J., &amp; Zhou, G. (2008). </w:t>
              </w:r>
              <w:r>
                <w:rPr>
                  <w:i/>
                  <w:iCs/>
                  <w:noProof/>
                </w:rPr>
                <w:t>Being Naive about Naive Diversification: Can Investment Theory Be Consistently Useful?</w:t>
              </w:r>
              <w:r>
                <w:rPr>
                  <w:noProof/>
                </w:rPr>
                <w:t xml:space="preserve"> Washington University, Olin School of Business. Washington: Washington University.</w:t>
              </w:r>
            </w:p>
            <w:p w14:paraId="66350D85" w14:textId="77777777" w:rsidR="00622DB4" w:rsidRDefault="00622DB4" w:rsidP="00622DB4">
              <w:pPr>
                <w:pStyle w:val="Bibliography"/>
                <w:ind w:left="720" w:hanging="720"/>
                <w:rPr>
                  <w:noProof/>
                </w:rPr>
              </w:pPr>
              <w:r>
                <w:rPr>
                  <w:noProof/>
                </w:rPr>
                <w:t xml:space="preserve">Upperman, F. (2006). </w:t>
              </w:r>
              <w:r>
                <w:rPr>
                  <w:i/>
                  <w:iCs/>
                  <w:noProof/>
                </w:rPr>
                <w:t>Commitments of Traders: Strategies for Tracking the Market and Trading Profitably.</w:t>
              </w:r>
              <w:r>
                <w:rPr>
                  <w:noProof/>
                </w:rPr>
                <w:t xml:space="preserve"> New Jersey: John Wiley &amp; Sons, Inc.</w:t>
              </w:r>
            </w:p>
            <w:p w14:paraId="1C54837B" w14:textId="77777777" w:rsidR="00622DB4" w:rsidRDefault="00622DB4" w:rsidP="00622DB4">
              <w:pPr>
                <w:pStyle w:val="Bibliography"/>
                <w:ind w:left="720" w:hanging="720"/>
                <w:rPr>
                  <w:noProof/>
                </w:rPr>
              </w:pPr>
              <w:r>
                <w:rPr>
                  <w:noProof/>
                </w:rPr>
                <w:t xml:space="preserve">Wang. (2001). Investor Sentiment and Return Predictablity in Agricultural Futures Markets. </w:t>
              </w:r>
              <w:r>
                <w:rPr>
                  <w:i/>
                  <w:iCs/>
                  <w:noProof/>
                </w:rPr>
                <w:t>The Journal of Futures Markets, 21</w:t>
              </w:r>
              <w:r>
                <w:rPr>
                  <w:noProof/>
                </w:rPr>
                <w:t>(10), 929-952.</w:t>
              </w:r>
            </w:p>
            <w:p w14:paraId="7144C931" w14:textId="77777777" w:rsidR="00622DB4" w:rsidRDefault="00622DB4" w:rsidP="00622DB4">
              <w:pPr>
                <w:pStyle w:val="Bibliography"/>
                <w:ind w:left="720" w:hanging="720"/>
                <w:rPr>
                  <w:noProof/>
                </w:rPr>
              </w:pPr>
              <w:r>
                <w:rPr>
                  <w:noProof/>
                </w:rPr>
                <w:t xml:space="preserve">Wang, C. (2003). Investor sentiment, market timing, and futures returns. </w:t>
              </w:r>
              <w:r>
                <w:rPr>
                  <w:i/>
                  <w:iCs/>
                  <w:noProof/>
                </w:rPr>
                <w:t>Applied Financial Economics</w:t>
              </w:r>
              <w:r>
                <w:rPr>
                  <w:noProof/>
                </w:rPr>
                <w:t>(13), 929-952.</w:t>
              </w:r>
            </w:p>
            <w:p w14:paraId="76E74FE3" w14:textId="77777777" w:rsidR="00622DB4" w:rsidRDefault="00622DB4" w:rsidP="00622DB4">
              <w:pPr>
                <w:pStyle w:val="Bibliography"/>
                <w:ind w:left="720" w:hanging="720"/>
                <w:rPr>
                  <w:noProof/>
                </w:rPr>
              </w:pPr>
              <w:r>
                <w:rPr>
                  <w:noProof/>
                </w:rPr>
                <w:t xml:space="preserve">Yan, X. (2009). </w:t>
              </w:r>
              <w:r>
                <w:rPr>
                  <w:i/>
                  <w:iCs/>
                  <w:noProof/>
                </w:rPr>
                <w:t>Linear Regression Analysis: Theory and Computing.</w:t>
              </w:r>
              <w:r>
                <w:rPr>
                  <w:noProof/>
                </w:rPr>
                <w:t xml:space="preserve"> Singapore: World Scientific.</w:t>
              </w:r>
            </w:p>
            <w:p w14:paraId="22F0B7AB" w14:textId="77777777" w:rsidR="00622DB4" w:rsidRDefault="00622DB4" w:rsidP="00622DB4">
              <w:pPr>
                <w:pStyle w:val="Bibliography"/>
                <w:ind w:left="720" w:hanging="720"/>
                <w:rPr>
                  <w:noProof/>
                </w:rPr>
              </w:pPr>
              <w:r>
                <w:rPr>
                  <w:noProof/>
                </w:rPr>
                <w:t xml:space="preserve">Zhang, W., &amp; Skiena, S. (2010). Trading Strategies to Exploit Blog and News Sentiment. </w:t>
              </w:r>
              <w:r>
                <w:rPr>
                  <w:i/>
                  <w:iCs/>
                  <w:noProof/>
                </w:rPr>
                <w:t>Fourth International AAAI Conference on Weblogs and Social Media</w:t>
              </w:r>
              <w:r>
                <w:rPr>
                  <w:noProof/>
                </w:rPr>
                <w:t xml:space="preserve"> (pp. 375-378). NY: Fourth International AAAI Conference on Weblogs and Social Media.</w:t>
              </w:r>
            </w:p>
            <w:p w14:paraId="5FE1A02D" w14:textId="059D7FE3" w:rsidR="009047A4" w:rsidRDefault="00163BB5" w:rsidP="00622DB4">
              <w:r w:rsidRPr="0027767F">
                <w:rPr>
                  <w:bCs/>
                </w:rPr>
                <w:fldChar w:fldCharType="end"/>
              </w:r>
            </w:p>
          </w:sdtContent>
        </w:sdt>
      </w:sdtContent>
    </w:sdt>
    <w:p w14:paraId="7591F8BA" w14:textId="77777777" w:rsidR="00C60792" w:rsidRDefault="00C60792" w:rsidP="00C60792"/>
    <w:p w14:paraId="35C6898F" w14:textId="77777777" w:rsidR="00C60792" w:rsidRDefault="00C60792" w:rsidP="00C60792"/>
    <w:p w14:paraId="7F886098" w14:textId="77777777" w:rsidR="00C60792" w:rsidRDefault="00C60792" w:rsidP="00C60792"/>
    <w:p w14:paraId="2DEE97B0" w14:textId="77777777" w:rsidR="00C60792" w:rsidRDefault="00C60792" w:rsidP="00C60792"/>
    <w:p w14:paraId="353E0724" w14:textId="77777777" w:rsidR="00C60792" w:rsidRDefault="00C60792" w:rsidP="00C60792"/>
    <w:p w14:paraId="27A4BF81" w14:textId="77777777" w:rsidR="00C60792" w:rsidRDefault="00C60792" w:rsidP="00C60792"/>
    <w:p w14:paraId="76538004" w14:textId="77777777" w:rsidR="00C60792" w:rsidRDefault="00C60792" w:rsidP="00C60792"/>
    <w:p w14:paraId="7C631694" w14:textId="77777777" w:rsidR="00C60792" w:rsidRDefault="00C60792" w:rsidP="00C60792"/>
    <w:p w14:paraId="00663929" w14:textId="77777777" w:rsidR="00C60792" w:rsidRDefault="00C60792" w:rsidP="00C60792"/>
    <w:p w14:paraId="6CAB8414" w14:textId="77777777" w:rsidR="00C60792" w:rsidRDefault="00C60792" w:rsidP="00C60792"/>
    <w:p w14:paraId="0AF6D73A" w14:textId="77777777" w:rsidR="00C60792" w:rsidRDefault="00C60792" w:rsidP="00C60792"/>
    <w:p w14:paraId="3AAB7369" w14:textId="77777777" w:rsidR="00C60792" w:rsidRDefault="00C60792" w:rsidP="00C60792"/>
    <w:p w14:paraId="5E77447B" w14:textId="77777777" w:rsidR="00C60792" w:rsidRDefault="00C60792" w:rsidP="00C60792"/>
    <w:p w14:paraId="208B0B83" w14:textId="77777777" w:rsidR="00C60792" w:rsidRDefault="00C60792" w:rsidP="00C60792"/>
    <w:p w14:paraId="1145587D" w14:textId="77777777" w:rsidR="00C60792" w:rsidRDefault="00C60792" w:rsidP="00C60792"/>
    <w:p w14:paraId="2C607A38" w14:textId="77777777" w:rsidR="00C60792" w:rsidRDefault="00C60792" w:rsidP="00C60792"/>
    <w:p w14:paraId="0C3D82C6" w14:textId="77777777" w:rsidR="00C60792" w:rsidRDefault="00C60792" w:rsidP="00C60792"/>
    <w:p w14:paraId="2ECEA3E6" w14:textId="77777777" w:rsidR="00C60792" w:rsidRDefault="00C60792" w:rsidP="00C60792"/>
    <w:p w14:paraId="48726A59" w14:textId="77777777" w:rsidR="00C60792" w:rsidRDefault="00C60792" w:rsidP="00C60792"/>
    <w:p w14:paraId="6866B039" w14:textId="77777777" w:rsidR="00C60792" w:rsidRDefault="00C60792" w:rsidP="00C60792"/>
    <w:p w14:paraId="46835705" w14:textId="77777777" w:rsidR="00C60792" w:rsidRDefault="00C60792" w:rsidP="00C60792"/>
    <w:p w14:paraId="37AE2C44" w14:textId="77777777" w:rsidR="00C60792" w:rsidRDefault="00C60792" w:rsidP="00C60792"/>
    <w:p w14:paraId="2FE4F130" w14:textId="77777777" w:rsidR="00C60792" w:rsidRDefault="00C60792" w:rsidP="00C60792"/>
    <w:p w14:paraId="76BD872B" w14:textId="77777777" w:rsidR="00084F0B" w:rsidRPr="0027767F" w:rsidRDefault="00084F0B" w:rsidP="00C60792"/>
    <w:p w14:paraId="6DCAC0F3" w14:textId="77777777" w:rsidR="00A74C08" w:rsidRPr="0027767F" w:rsidRDefault="00A74C08" w:rsidP="00A74C08">
      <w:pPr>
        <w:pStyle w:val="Heading1"/>
      </w:pPr>
      <w:bookmarkStart w:id="112" w:name="_Toc482460922"/>
      <w:r w:rsidRPr="0027767F">
        <w:lastRenderedPageBreak/>
        <w:t>Appendix</w:t>
      </w:r>
      <w:bookmarkEnd w:id="112"/>
    </w:p>
    <w:p w14:paraId="16592BFB" w14:textId="77777777" w:rsidR="00A74C08" w:rsidRPr="0027767F" w:rsidRDefault="006662FB" w:rsidP="00A74C08">
      <w:pPr>
        <w:pStyle w:val="Heading2"/>
        <w:numPr>
          <w:ilvl w:val="1"/>
          <w:numId w:val="19"/>
        </w:numPr>
        <w:ind w:left="709" w:hanging="709"/>
      </w:pPr>
      <w:bookmarkStart w:id="113" w:name="_Toc482460923"/>
      <w:r w:rsidRPr="0027767F">
        <w:t>CFTC Current Reporting Levels</w:t>
      </w:r>
      <w:bookmarkEnd w:id="113"/>
    </w:p>
    <w:p w14:paraId="75F8FFD7" w14:textId="77777777" w:rsidR="006662FB" w:rsidRPr="0027767F" w:rsidRDefault="006662FB" w:rsidP="006662FB"/>
    <w:p w14:paraId="6C7BDC21" w14:textId="77777777" w:rsidR="00A74C08" w:rsidRPr="0027767F" w:rsidRDefault="007020A3" w:rsidP="006662FB">
      <w:pPr>
        <w:jc w:val="center"/>
      </w:pPr>
      <w:r w:rsidRPr="0027767F">
        <w:rPr>
          <w:noProof/>
          <w:lang w:eastAsia="en-GB"/>
        </w:rPr>
        <w:drawing>
          <wp:inline distT="0" distB="0" distL="0" distR="0" wp14:anchorId="3DDF7AD7" wp14:editId="4178722E">
            <wp:extent cx="5727700" cy="335597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27700" cy="3355975"/>
                    </a:xfrm>
                    <a:prstGeom prst="rect">
                      <a:avLst/>
                    </a:prstGeom>
                  </pic:spPr>
                </pic:pic>
              </a:graphicData>
            </a:graphic>
          </wp:inline>
        </w:drawing>
      </w:r>
    </w:p>
    <w:p w14:paraId="66B8D619" w14:textId="77777777" w:rsidR="00A74C08" w:rsidRDefault="00A74C08" w:rsidP="009D21B2"/>
    <w:p w14:paraId="4B655F46" w14:textId="038EA63C" w:rsidR="00BC2D85" w:rsidRDefault="00BC2D85" w:rsidP="00BC2D85">
      <w:pPr>
        <w:pStyle w:val="Heading2"/>
        <w:numPr>
          <w:ilvl w:val="1"/>
          <w:numId w:val="19"/>
        </w:numPr>
        <w:ind w:left="709" w:hanging="709"/>
      </w:pPr>
      <w:bookmarkStart w:id="114" w:name="_Ref481325569"/>
      <w:bookmarkStart w:id="115" w:name="_Toc482460924"/>
      <w:r>
        <w:t>Performance Metrics</w:t>
      </w:r>
      <w:bookmarkEnd w:id="114"/>
      <w:bookmarkEnd w:id="115"/>
    </w:p>
    <w:p w14:paraId="45EC636D" w14:textId="05D60BD0" w:rsidR="00DF26DE" w:rsidRDefault="00D66AC8" w:rsidP="00D66AC8">
      <w:pPr>
        <w:ind w:firstLine="709"/>
      </w:pPr>
      <w:r>
        <w:t>The Sharpe Ratio, an industry standard for portfolio performance measurement, is a number that yields the risk-adjusted return of an asset or a portfolio. Developed by Nobel laureate William F. Sharpe, the Sharpe Ratio is the average return earned in excess of a risk-free rate per unit of total risk</w:t>
      </w:r>
      <w:r>
        <w:rPr>
          <w:rStyle w:val="FootnoteReference"/>
        </w:rPr>
        <w:footnoteReference w:id="45"/>
      </w:r>
      <w:r>
        <w:t>:</w:t>
      </w:r>
    </w:p>
    <w:p w14:paraId="6E8FD969" w14:textId="77777777" w:rsidR="00D66AC8" w:rsidRPr="00D66AC8" w:rsidRDefault="00D66AC8" w:rsidP="00D66AC8">
      <w:pPr>
        <w:ind w:firstLine="709"/>
        <w:rPr>
          <w:sz w:val="10"/>
          <w:szCs w:val="10"/>
        </w:rPr>
      </w:pPr>
    </w:p>
    <w:p w14:paraId="354A7E24" w14:textId="2F9DC400" w:rsidR="00D66AC8" w:rsidRPr="00D66AC8" w:rsidRDefault="00D66AC8" w:rsidP="00D66AC8">
      <w:pPr>
        <w:ind w:firstLine="709"/>
        <w:rPr>
          <w:rFonts w:eastAsiaTheme="minorEastAsia"/>
        </w:rPr>
      </w:pPr>
      <m:oMathPara>
        <m:oMath>
          <m:r>
            <w:rPr>
              <w:rFonts w:ascii="Cambria Math" w:hAnsi="Cambria Math"/>
            </w:rPr>
            <m:t>SR=</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RF</m:t>
                  </m:r>
                </m:sub>
              </m:sSub>
            </m:num>
            <m:den>
              <m:sSub>
                <m:sSubPr>
                  <m:ctrlPr>
                    <w:rPr>
                      <w:rFonts w:ascii="Cambria Math" w:hAnsi="Cambria Math"/>
                      <w:i/>
                    </w:rPr>
                  </m:ctrlPr>
                </m:sSubPr>
                <m:e>
                  <m:r>
                    <w:rPr>
                      <w:rFonts w:ascii="Cambria Math" w:hAnsi="Cambria Math"/>
                      <w:lang w:val="el-GR"/>
                    </w:rPr>
                    <m:t>σ</m:t>
                  </m:r>
                </m:e>
                <m:sub>
                  <m:r>
                    <w:rPr>
                      <w:rFonts w:ascii="Cambria Math" w:hAnsi="Cambria Math"/>
                      <w:lang w:val="de-CH"/>
                    </w:rPr>
                    <m:t>P</m:t>
                  </m:r>
                </m:sub>
              </m:sSub>
            </m:den>
          </m:f>
        </m:oMath>
      </m:oMathPara>
    </w:p>
    <w:p w14:paraId="1F9479BF" w14:textId="77777777" w:rsidR="00D66AC8" w:rsidRDefault="00D66AC8" w:rsidP="00D66AC8">
      <w:pPr>
        <w:rPr>
          <w:rFonts w:eastAsiaTheme="minorEastAsia"/>
          <w:sz w:val="10"/>
          <w:szCs w:val="10"/>
        </w:rPr>
      </w:pPr>
    </w:p>
    <w:p w14:paraId="1E0F6948" w14:textId="1BFD5CEB" w:rsidR="00D66AC8" w:rsidRDefault="00E1635C" w:rsidP="00D66AC8">
      <w:pPr>
        <w:rPr>
          <w:rFonts w:eastAsiaTheme="minorEastAsia"/>
        </w:rPr>
      </w:pPr>
      <w:r>
        <w:t>,</w:t>
      </w:r>
      <w:r w:rsidR="00D66AC8">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D66AC8">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RF</m:t>
            </m:r>
          </m:sub>
        </m:sSub>
      </m:oMath>
      <w:r w:rsidR="00D66AC8">
        <w:rPr>
          <w:rFonts w:eastAsiaTheme="minorEastAsia"/>
        </w:rPr>
        <w:t xml:space="preserve"> are the expected portfolio and risk-free asset returns, while </w:t>
      </w:r>
      <m:oMath>
        <m:sSub>
          <m:sSubPr>
            <m:ctrlPr>
              <w:rPr>
                <w:rFonts w:ascii="Cambria Math" w:hAnsi="Cambria Math"/>
                <w:i/>
              </w:rPr>
            </m:ctrlPr>
          </m:sSubPr>
          <m:e>
            <m:r>
              <w:rPr>
                <w:rFonts w:ascii="Cambria Math" w:hAnsi="Cambria Math"/>
                <w:lang w:val="el-GR"/>
              </w:rPr>
              <m:t>σ</m:t>
            </m:r>
          </m:e>
          <m:sub>
            <m:r>
              <w:rPr>
                <w:rFonts w:ascii="Cambria Math" w:hAnsi="Cambria Math"/>
                <w:lang w:val="de-CH"/>
              </w:rPr>
              <m:t>P</m:t>
            </m:r>
          </m:sub>
        </m:sSub>
      </m:oMath>
      <w:r w:rsidR="00D66AC8">
        <w:rPr>
          <w:rFonts w:eastAsiaTheme="minorEastAsia"/>
        </w:rPr>
        <w:t xml:space="preserve"> is the portfolio </w:t>
      </w:r>
      <w:r>
        <w:rPr>
          <w:rFonts w:eastAsiaTheme="minorEastAsia"/>
        </w:rPr>
        <w:t>standard deviation.</w:t>
      </w:r>
    </w:p>
    <w:p w14:paraId="24E5F8E4" w14:textId="10533206" w:rsidR="00454783" w:rsidRDefault="00454783" w:rsidP="00D66AC8">
      <w:pPr>
        <w:rPr>
          <w:rFonts w:eastAsiaTheme="minorEastAsia"/>
        </w:rPr>
      </w:pPr>
      <w:r>
        <w:rPr>
          <w:rFonts w:eastAsiaTheme="minorEastAsia"/>
        </w:rPr>
        <w:tab/>
        <w:t xml:space="preserve">Maximum DrawDown is </w:t>
      </w:r>
      <w:r w:rsidR="00245CD7">
        <w:rPr>
          <w:rFonts w:eastAsiaTheme="minorEastAsia"/>
        </w:rPr>
        <w:t>defined as the maximum peak-to-trough decline of an investment;</w:t>
      </w:r>
      <w:r>
        <w:rPr>
          <w:rFonts w:eastAsiaTheme="minorEastAsia"/>
        </w:rPr>
        <w:t xml:space="preserve"> it </w:t>
      </w:r>
      <w:r w:rsidR="00245CD7">
        <w:rPr>
          <w:rFonts w:eastAsiaTheme="minorEastAsia"/>
        </w:rPr>
        <w:t xml:space="preserve">therefore </w:t>
      </w:r>
      <w:r>
        <w:rPr>
          <w:rFonts w:eastAsiaTheme="minorEastAsia"/>
        </w:rPr>
        <w:t>measures how sustained a portfolio’</w:t>
      </w:r>
      <w:r w:rsidR="007A5F32">
        <w:rPr>
          <w:rFonts w:eastAsiaTheme="minorEastAsia"/>
        </w:rPr>
        <w:t>s losses can be:</w:t>
      </w:r>
    </w:p>
    <w:p w14:paraId="574832E6" w14:textId="77777777" w:rsidR="007A5F32" w:rsidRPr="007A5F32" w:rsidRDefault="007A5F32" w:rsidP="00D66AC8">
      <w:pPr>
        <w:rPr>
          <w:rFonts w:eastAsiaTheme="minorEastAsia"/>
          <w:sz w:val="10"/>
          <w:szCs w:val="10"/>
        </w:rPr>
      </w:pPr>
    </w:p>
    <w:p w14:paraId="3AD173C5" w14:textId="05E5ADC6" w:rsidR="007A5F32" w:rsidRPr="007A5F32" w:rsidRDefault="007A5F32" w:rsidP="00D66AC8">
      <w:pPr>
        <w:rPr>
          <w:rFonts w:eastAsiaTheme="minorEastAsia"/>
        </w:rPr>
      </w:pPr>
      <m:oMathPara>
        <m:oMath>
          <m:r>
            <w:rPr>
              <w:rFonts w:ascii="Cambria Math" w:hAnsi="Cambria Math"/>
            </w:rPr>
            <m:t>MDD=</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num>
            <m:den>
              <m:sSub>
                <m:sSubPr>
                  <m:ctrlPr>
                    <w:rPr>
                      <w:rFonts w:ascii="Cambria Math" w:hAnsi="Cambria Math"/>
                      <w:i/>
                    </w:rPr>
                  </m:ctrlPr>
                </m:sSubPr>
                <m:e>
                  <m:r>
                    <w:rPr>
                      <w:rFonts w:ascii="Cambria Math" w:hAnsi="Cambria Math"/>
                    </w:rPr>
                    <m:t>P</m:t>
                  </m:r>
                </m:e>
                <m:sub>
                  <m:r>
                    <w:rPr>
                      <w:rFonts w:ascii="Cambria Math" w:hAnsi="Cambria Math"/>
                    </w:rPr>
                    <m:t>H</m:t>
                  </m:r>
                </m:sub>
              </m:sSub>
            </m:den>
          </m:f>
        </m:oMath>
      </m:oMathPara>
    </w:p>
    <w:p w14:paraId="07D578F6" w14:textId="77777777" w:rsidR="007A5F32" w:rsidRPr="007A5F32" w:rsidRDefault="007A5F32" w:rsidP="00D66AC8">
      <w:pPr>
        <w:rPr>
          <w:rFonts w:eastAsiaTheme="minorEastAsia"/>
          <w:sz w:val="10"/>
          <w:szCs w:val="10"/>
        </w:rPr>
      </w:pPr>
    </w:p>
    <w:p w14:paraId="238E379B" w14:textId="3C13320C" w:rsidR="007A5F32" w:rsidRPr="00D66AC8" w:rsidRDefault="007A5F32" w:rsidP="00D66AC8">
      <w:r>
        <w:t xml:space="preserve">,where </w:t>
      </w:r>
      <m:oMath>
        <m:sSub>
          <m:sSubPr>
            <m:ctrlPr>
              <w:rPr>
                <w:rFonts w:ascii="Cambria Math" w:hAnsi="Cambria Math"/>
                <w:i/>
              </w:rPr>
            </m:ctrlPr>
          </m:sSubPr>
          <m:e>
            <m:r>
              <w:rPr>
                <w:rFonts w:ascii="Cambria Math" w:hAnsi="Cambria Math"/>
              </w:rPr>
              <m:t>P</m:t>
            </m:r>
          </m:e>
          <m:sub>
            <m:r>
              <w:rPr>
                <w:rFonts w:ascii="Cambria Math" w:hAnsi="Cambria Math"/>
              </w:rPr>
              <m:t>H</m:t>
            </m:r>
          </m:sub>
        </m:sSub>
      </m:oMath>
      <w:r>
        <w:rPr>
          <w:rFonts w:eastAsiaTheme="minorEastAsia"/>
        </w:rPr>
        <w:t xml:space="preserve"> is the portfolio’s peak value before the largest drop and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eastAsiaTheme="minorEastAsia"/>
        </w:rPr>
        <w:t xml:space="preserve"> is the lowest value before a new high.</w:t>
      </w:r>
    </w:p>
    <w:p w14:paraId="1813D1D4" w14:textId="77777777" w:rsidR="00BC2D85" w:rsidRDefault="00BC2D85" w:rsidP="009D21B2"/>
    <w:p w14:paraId="3A125E96" w14:textId="48B6C08E" w:rsidR="000D0360" w:rsidRDefault="000D0360" w:rsidP="000D0360">
      <w:pPr>
        <w:pStyle w:val="Heading2"/>
        <w:numPr>
          <w:ilvl w:val="1"/>
          <w:numId w:val="19"/>
        </w:numPr>
        <w:ind w:left="709" w:hanging="709"/>
      </w:pPr>
      <w:bookmarkStart w:id="116" w:name="_Toc482460925"/>
      <w:bookmarkStart w:id="117" w:name="_Ref482464633"/>
      <w:r>
        <w:lastRenderedPageBreak/>
        <w:t>US 1-Year Bond Yield Data / Calculation</w:t>
      </w:r>
      <w:bookmarkEnd w:id="116"/>
      <w:bookmarkEnd w:id="117"/>
    </w:p>
    <w:p w14:paraId="2605D8A9" w14:textId="690123F6" w:rsidR="00E35E10" w:rsidRDefault="0014710E" w:rsidP="00E35E10">
      <w:pPr>
        <w:ind w:firstLine="709"/>
      </w:pPr>
      <w:r>
        <w:t xml:space="preserve">The Risk-Free rate was defined as the 12-month average of the US 1-Year Bond Yield. </w:t>
      </w:r>
      <w:r w:rsidR="00E35E10">
        <w:t xml:space="preserve">Below the historical monthly </w:t>
      </w:r>
      <w:r w:rsidR="00D773BB">
        <w:t xml:space="preserve">data </w:t>
      </w:r>
      <w:r w:rsidR="00E35E10">
        <w:t xml:space="preserve">employed for the calculation of the Risk-Free rate </w:t>
      </w:r>
      <w:r w:rsidR="00AE28E0">
        <w:t>used</w:t>
      </w:r>
      <w:r w:rsidR="00E35E10">
        <w:t xml:space="preserve"> in </w:t>
      </w:r>
      <w:r>
        <w:t xml:space="preserve">all </w:t>
      </w:r>
      <w:r w:rsidR="00E35E10">
        <w:t>portfolio calculations:</w:t>
      </w:r>
    </w:p>
    <w:p w14:paraId="30B5FEBC" w14:textId="77777777" w:rsidR="00E35E10" w:rsidRPr="00E35E10" w:rsidRDefault="00E35E10" w:rsidP="00E35E10">
      <w:pPr>
        <w:rPr>
          <w:sz w:val="10"/>
          <w:szCs w:val="10"/>
        </w:rPr>
      </w:pPr>
    </w:p>
    <w:p w14:paraId="78AEBCD8" w14:textId="5FBA6A4E" w:rsidR="0014710E" w:rsidRDefault="00D84E07" w:rsidP="0014710E">
      <w:pPr>
        <w:jc w:val="center"/>
      </w:pPr>
      <w:r>
        <w:rPr>
          <w:noProof/>
          <w:lang w:eastAsia="en-GB"/>
        </w:rPr>
        <w:drawing>
          <wp:inline distT="0" distB="0" distL="0" distR="0" wp14:anchorId="715F7B15" wp14:editId="527DD2D2">
            <wp:extent cx="3337001" cy="2700000"/>
            <wp:effectExtent l="25400" t="25400" r="15875" b="18415"/>
            <wp:docPr id="20" name="Picture 20" descr="../../../Desktop/Screen%20Shot%202017-04-30%20at%2015.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30%20at%2015.35.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7001" cy="2700000"/>
                    </a:xfrm>
                    <a:prstGeom prst="rect">
                      <a:avLst/>
                    </a:prstGeom>
                    <a:noFill/>
                    <a:ln>
                      <a:solidFill>
                        <a:schemeClr val="tx1"/>
                      </a:solidFill>
                    </a:ln>
                  </pic:spPr>
                </pic:pic>
              </a:graphicData>
            </a:graphic>
          </wp:inline>
        </w:drawing>
      </w:r>
    </w:p>
    <w:p w14:paraId="42969603" w14:textId="77777777" w:rsidR="00B25A04" w:rsidRDefault="00B25A04" w:rsidP="00B25A04"/>
    <w:p w14:paraId="2519E5BB" w14:textId="193B1D20" w:rsidR="003D3A15" w:rsidRDefault="006C7681" w:rsidP="003D3A15">
      <w:pPr>
        <w:pStyle w:val="Heading2"/>
        <w:numPr>
          <w:ilvl w:val="1"/>
          <w:numId w:val="19"/>
        </w:numPr>
        <w:ind w:left="709" w:hanging="709"/>
      </w:pPr>
      <w:bookmarkStart w:id="118" w:name="_Ref482365707"/>
      <w:bookmarkStart w:id="119" w:name="_Toc482460926"/>
      <w:r>
        <w:t xml:space="preserve">Market </w:t>
      </w:r>
      <w:r w:rsidR="003D3A15">
        <w:t>Benchmarks</w:t>
      </w:r>
      <w:bookmarkEnd w:id="118"/>
      <w:bookmarkEnd w:id="119"/>
    </w:p>
    <w:p w14:paraId="560474D1" w14:textId="511B4EDE" w:rsidR="00B86D63" w:rsidRPr="00B86D63" w:rsidRDefault="00D621F6" w:rsidP="00B86D63">
      <w:r>
        <w:t>Find below the descriptions of the benchmarks employed</w:t>
      </w:r>
      <w:r>
        <w:rPr>
          <w:rStyle w:val="FootnoteReference"/>
        </w:rPr>
        <w:footnoteReference w:id="46"/>
      </w:r>
      <w:r>
        <w:t>:</w:t>
      </w:r>
    </w:p>
    <w:p w14:paraId="3606272E" w14:textId="2BE1E8FB" w:rsidR="003D3A15" w:rsidRDefault="0046561F" w:rsidP="00B86D63">
      <w:pPr>
        <w:pStyle w:val="ListParagraph"/>
        <w:numPr>
          <w:ilvl w:val="0"/>
          <w:numId w:val="32"/>
        </w:numPr>
        <w:rPr>
          <w:sz w:val="24"/>
        </w:rPr>
      </w:pPr>
      <w:r w:rsidRPr="00B86D63">
        <w:rPr>
          <w:sz w:val="24"/>
        </w:rPr>
        <w:t>The Barclay CTA Index</w:t>
      </w:r>
      <w:r w:rsidR="00A223E9">
        <w:rPr>
          <w:sz w:val="24"/>
        </w:rPr>
        <w:t xml:space="preserve"> (BBGID: </w:t>
      </w:r>
      <w:r w:rsidR="00A223E9" w:rsidRPr="00A223E9">
        <w:rPr>
          <w:sz w:val="24"/>
        </w:rPr>
        <w:t>BARCCURR</w:t>
      </w:r>
      <w:r w:rsidR="00A223E9">
        <w:rPr>
          <w:sz w:val="24"/>
        </w:rPr>
        <w:t>)</w:t>
      </w:r>
      <w:r w:rsidRPr="00B86D63">
        <w:rPr>
          <w:sz w:val="24"/>
        </w:rPr>
        <w:t xml:space="preserve"> is an industry benchmark</w:t>
      </w:r>
      <w:r w:rsidR="00BF209B" w:rsidRPr="00B86D63">
        <w:rPr>
          <w:sz w:val="24"/>
        </w:rPr>
        <w:t xml:space="preserve"> of representative performance of </w:t>
      </w:r>
      <w:r w:rsidR="00E436D1">
        <w:rPr>
          <w:sz w:val="24"/>
        </w:rPr>
        <w:t xml:space="preserve">currency and </w:t>
      </w:r>
      <w:r w:rsidR="00BF209B" w:rsidRPr="00B86D63">
        <w:rPr>
          <w:sz w:val="24"/>
        </w:rPr>
        <w:t>commodity trading advisors.</w:t>
      </w:r>
    </w:p>
    <w:p w14:paraId="75B21D4D" w14:textId="3BEF0AC6" w:rsidR="00B86D63" w:rsidRDefault="00B86D63" w:rsidP="00B86D63">
      <w:pPr>
        <w:pStyle w:val="ListParagraph"/>
        <w:numPr>
          <w:ilvl w:val="0"/>
          <w:numId w:val="32"/>
        </w:numPr>
        <w:rPr>
          <w:sz w:val="24"/>
        </w:rPr>
      </w:pPr>
      <w:r>
        <w:rPr>
          <w:sz w:val="24"/>
        </w:rPr>
        <w:t xml:space="preserve">The Barclay BTOP50 Index </w:t>
      </w:r>
      <w:r w:rsidR="00A223E9">
        <w:rPr>
          <w:sz w:val="24"/>
        </w:rPr>
        <w:t xml:space="preserve">(BBGID: BARCBTOP) </w:t>
      </w:r>
      <w:r>
        <w:rPr>
          <w:sz w:val="24"/>
        </w:rPr>
        <w:t xml:space="preserve">attempts to replicate the composition of the managed </w:t>
      </w:r>
      <w:r w:rsidR="00AE41F1">
        <w:rPr>
          <w:sz w:val="24"/>
        </w:rPr>
        <w:t>bond</w:t>
      </w:r>
      <w:r>
        <w:rPr>
          <w:sz w:val="24"/>
        </w:rPr>
        <w:t xml:space="preserve"> industry with regard to overall market exposure and trading approach.</w:t>
      </w:r>
    </w:p>
    <w:p w14:paraId="4EE64EE8" w14:textId="31B374B4" w:rsidR="00A223E9" w:rsidRDefault="00A223E9" w:rsidP="00B86D63">
      <w:pPr>
        <w:pStyle w:val="ListParagraph"/>
        <w:numPr>
          <w:ilvl w:val="0"/>
          <w:numId w:val="32"/>
        </w:numPr>
        <w:rPr>
          <w:sz w:val="24"/>
        </w:rPr>
      </w:pPr>
      <w:r>
        <w:rPr>
          <w:sz w:val="24"/>
        </w:rPr>
        <w:t>The Barclay SYST (Systematic Traders) Index (BBGID: BARCSYST) is an equal weighted composite of managed programs whose approach is at least 95% systematic.</w:t>
      </w:r>
    </w:p>
    <w:p w14:paraId="32389840" w14:textId="4E98C683" w:rsidR="00B86D63" w:rsidRPr="00B86D63" w:rsidRDefault="00B86D63" w:rsidP="00B86D63">
      <w:pPr>
        <w:pStyle w:val="ListParagraph"/>
        <w:numPr>
          <w:ilvl w:val="0"/>
          <w:numId w:val="32"/>
        </w:numPr>
        <w:rPr>
          <w:sz w:val="24"/>
        </w:rPr>
      </w:pPr>
      <w:r>
        <w:rPr>
          <w:sz w:val="24"/>
        </w:rPr>
        <w:t>The MSCI World Index is a broad global equity benchmark featuring large and mid-cap equity performances across 23 developed countries.</w:t>
      </w:r>
    </w:p>
    <w:sectPr w:rsidR="00B86D63" w:rsidRPr="00B86D63" w:rsidSect="00272B0A">
      <w:footerReference w:type="even" r:id="rId41"/>
      <w:footerReference w:type="default" r:id="rId4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6E890" w14:textId="77777777" w:rsidR="00611646" w:rsidRDefault="00611646" w:rsidP="00C368F9">
      <w:pPr>
        <w:spacing w:line="240" w:lineRule="auto"/>
      </w:pPr>
      <w:r>
        <w:separator/>
      </w:r>
    </w:p>
  </w:endnote>
  <w:endnote w:type="continuationSeparator" w:id="0">
    <w:p w14:paraId="214221E9" w14:textId="77777777" w:rsidR="00611646" w:rsidRDefault="00611646" w:rsidP="00C368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w:panose1 w:val="0204060405050502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entury Schoolbook">
    <w:panose1 w:val="020406040505050203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9D52F" w14:textId="77777777" w:rsidR="002B75C5" w:rsidRDefault="002B75C5" w:rsidP="000358D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64446B" w14:textId="77777777" w:rsidR="002B75C5" w:rsidRDefault="002B75C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56616" w14:textId="77777777" w:rsidR="002B75C5" w:rsidRDefault="002B75C5" w:rsidP="0063338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F20E8">
      <w:rPr>
        <w:rStyle w:val="PageNumber"/>
        <w:noProof/>
      </w:rPr>
      <w:t>31</w:t>
    </w:r>
    <w:r>
      <w:rPr>
        <w:rStyle w:val="PageNumber"/>
      </w:rPr>
      <w:fldChar w:fldCharType="end"/>
    </w:r>
  </w:p>
  <w:p w14:paraId="0D1A218D" w14:textId="77777777" w:rsidR="002B75C5" w:rsidRDefault="002B75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1FAA70" w14:textId="77777777" w:rsidR="00611646" w:rsidRDefault="00611646" w:rsidP="00C368F9">
      <w:pPr>
        <w:spacing w:line="240" w:lineRule="auto"/>
      </w:pPr>
      <w:r>
        <w:separator/>
      </w:r>
    </w:p>
  </w:footnote>
  <w:footnote w:type="continuationSeparator" w:id="0">
    <w:p w14:paraId="698F2066" w14:textId="77777777" w:rsidR="00611646" w:rsidRDefault="00611646" w:rsidP="00C368F9">
      <w:pPr>
        <w:spacing w:line="240" w:lineRule="auto"/>
      </w:pPr>
      <w:r>
        <w:continuationSeparator/>
      </w:r>
    </w:p>
  </w:footnote>
  <w:footnote w:id="1">
    <w:p w14:paraId="2001354A" w14:textId="77777777" w:rsidR="002B75C5" w:rsidRPr="00E65FB1" w:rsidRDefault="002B75C5">
      <w:pPr>
        <w:pStyle w:val="FootnoteText"/>
      </w:pPr>
      <w:r>
        <w:rPr>
          <w:rStyle w:val="FootnoteReference"/>
        </w:rPr>
        <w:footnoteRef/>
      </w:r>
      <w:r w:rsidRPr="00E65FB1">
        <w:rPr>
          <w:sz w:val="18"/>
          <w:szCs w:val="18"/>
        </w:rPr>
        <w:t xml:space="preserve"> See </w:t>
      </w:r>
      <w:sdt>
        <w:sdtPr>
          <w:rPr>
            <w:sz w:val="18"/>
            <w:szCs w:val="18"/>
          </w:rPr>
          <w:id w:val="1943186330"/>
          <w:citation/>
        </w:sdtPr>
        <w:sdtContent>
          <w:r w:rsidRPr="00E65FB1">
            <w:rPr>
              <w:sz w:val="18"/>
              <w:szCs w:val="18"/>
            </w:rPr>
            <w:fldChar w:fldCharType="begin"/>
          </w:r>
          <w:r w:rsidRPr="00E65FB1">
            <w:rPr>
              <w:sz w:val="18"/>
              <w:szCs w:val="18"/>
            </w:rPr>
            <w:instrText xml:space="preserve"> CITATION Car97 \l 2055 </w:instrText>
          </w:r>
          <w:r w:rsidRPr="00E65FB1">
            <w:rPr>
              <w:sz w:val="18"/>
              <w:szCs w:val="18"/>
            </w:rPr>
            <w:fldChar w:fldCharType="separate"/>
          </w:r>
          <w:r w:rsidRPr="008F38A2">
            <w:rPr>
              <w:noProof/>
              <w:sz w:val="18"/>
              <w:szCs w:val="18"/>
            </w:rPr>
            <w:t>(Carhart, 1997)</w:t>
          </w:r>
          <w:r w:rsidRPr="00E65FB1">
            <w:rPr>
              <w:sz w:val="18"/>
              <w:szCs w:val="18"/>
            </w:rPr>
            <w:fldChar w:fldCharType="end"/>
          </w:r>
        </w:sdtContent>
      </w:sdt>
      <w:r>
        <w:rPr>
          <w:sz w:val="18"/>
          <w:szCs w:val="18"/>
        </w:rPr>
        <w:t xml:space="preserve"> and</w:t>
      </w:r>
      <w:r w:rsidRPr="00E65FB1">
        <w:rPr>
          <w:sz w:val="18"/>
          <w:szCs w:val="18"/>
        </w:rPr>
        <w:t xml:space="preserve"> </w:t>
      </w:r>
      <w:sdt>
        <w:sdtPr>
          <w:rPr>
            <w:sz w:val="18"/>
            <w:szCs w:val="18"/>
          </w:rPr>
          <w:id w:val="-1566256013"/>
          <w:citation/>
        </w:sdtPr>
        <w:sdtContent>
          <w:r w:rsidRPr="00E65FB1">
            <w:rPr>
              <w:sz w:val="18"/>
              <w:szCs w:val="18"/>
            </w:rPr>
            <w:fldChar w:fldCharType="begin"/>
          </w:r>
          <w:r w:rsidRPr="00E65FB1">
            <w:rPr>
              <w:sz w:val="18"/>
              <w:szCs w:val="18"/>
            </w:rPr>
            <w:instrText xml:space="preserve"> CITATION Bro95 \l 2055 </w:instrText>
          </w:r>
          <w:r w:rsidRPr="00E65FB1">
            <w:rPr>
              <w:sz w:val="18"/>
              <w:szCs w:val="18"/>
            </w:rPr>
            <w:fldChar w:fldCharType="separate"/>
          </w:r>
          <w:r w:rsidRPr="008F38A2">
            <w:rPr>
              <w:noProof/>
              <w:sz w:val="18"/>
              <w:szCs w:val="18"/>
            </w:rPr>
            <w:t>(Brown &amp; Goetzmann, 1995)</w:t>
          </w:r>
          <w:r w:rsidRPr="00E65FB1">
            <w:rPr>
              <w:sz w:val="18"/>
              <w:szCs w:val="18"/>
            </w:rPr>
            <w:fldChar w:fldCharType="end"/>
          </w:r>
        </w:sdtContent>
      </w:sdt>
      <w:r>
        <w:rPr>
          <w:sz w:val="18"/>
          <w:szCs w:val="18"/>
        </w:rPr>
        <w:t>.</w:t>
      </w:r>
    </w:p>
  </w:footnote>
  <w:footnote w:id="2">
    <w:p w14:paraId="69660C8E" w14:textId="77777777" w:rsidR="002B75C5" w:rsidRPr="00E65FB1" w:rsidRDefault="002B75C5" w:rsidP="007821E5">
      <w:pPr>
        <w:pStyle w:val="FootnoteText"/>
        <w:jc w:val="left"/>
        <w:rPr>
          <w:sz w:val="18"/>
          <w:szCs w:val="18"/>
        </w:rPr>
      </w:pPr>
      <w:r>
        <w:rPr>
          <w:rStyle w:val="FootnoteReference"/>
        </w:rPr>
        <w:footnoteRef/>
      </w:r>
      <w:r>
        <w:t xml:space="preserve"> </w:t>
      </w:r>
      <w:r>
        <w:rPr>
          <w:sz w:val="18"/>
          <w:szCs w:val="18"/>
        </w:rPr>
        <w:t>Mutual funds are often compelled to publish their trades and performances aiming to attract new investors.</w:t>
      </w:r>
    </w:p>
  </w:footnote>
  <w:footnote w:id="3">
    <w:p w14:paraId="0AFC9807" w14:textId="77777777" w:rsidR="002B75C5" w:rsidRPr="004411A9" w:rsidRDefault="002B75C5" w:rsidP="007821E5">
      <w:pPr>
        <w:pStyle w:val="FootnoteText"/>
        <w:jc w:val="left"/>
        <w:rPr>
          <w:sz w:val="18"/>
          <w:szCs w:val="18"/>
        </w:rPr>
      </w:pPr>
      <w:r>
        <w:rPr>
          <w:rStyle w:val="FootnoteReference"/>
        </w:rPr>
        <w:footnoteRef/>
      </w:r>
      <w:r>
        <w:t xml:space="preserve"> </w:t>
      </w:r>
      <w:r w:rsidRPr="004411A9">
        <w:rPr>
          <w:sz w:val="18"/>
          <w:szCs w:val="18"/>
        </w:rPr>
        <w:t>Monday, October 19, 1987, also referred as a „B</w:t>
      </w:r>
      <w:r>
        <w:rPr>
          <w:sz w:val="18"/>
          <w:szCs w:val="18"/>
        </w:rPr>
        <w:t xml:space="preserve">lack Monday” in finance, was one of the largest one-day percentage declines for stock exchanges around the world </w:t>
      </w:r>
      <w:r w:rsidRPr="00627E18">
        <w:rPr>
          <w:noProof/>
          <w:sz w:val="18"/>
          <w:szCs w:val="18"/>
        </w:rPr>
        <w:t>(Barro, 1989)</w:t>
      </w:r>
      <w:r>
        <w:rPr>
          <w:sz w:val="18"/>
          <w:szCs w:val="18"/>
        </w:rPr>
        <w:t>.</w:t>
      </w:r>
    </w:p>
  </w:footnote>
  <w:footnote w:id="4">
    <w:p w14:paraId="1761025D" w14:textId="77777777" w:rsidR="002B75C5" w:rsidRPr="00027D98" w:rsidRDefault="002B75C5" w:rsidP="007821E5">
      <w:pPr>
        <w:pStyle w:val="FootnoteText"/>
        <w:jc w:val="left"/>
        <w:rPr>
          <w:sz w:val="18"/>
          <w:szCs w:val="18"/>
        </w:rPr>
      </w:pPr>
      <w:r>
        <w:rPr>
          <w:rStyle w:val="FootnoteReference"/>
        </w:rPr>
        <w:footnoteRef/>
      </w:r>
      <w:r>
        <w:t xml:space="preserve"> </w:t>
      </w:r>
      <w:r>
        <w:rPr>
          <w:sz w:val="18"/>
          <w:szCs w:val="18"/>
        </w:rPr>
        <w:t xml:space="preserve">Updated research points to 75%-90% negative performances in the futures market </w:t>
      </w:r>
      <w:r w:rsidRPr="00027D98">
        <w:rPr>
          <w:noProof/>
          <w:sz w:val="18"/>
          <w:szCs w:val="18"/>
        </w:rPr>
        <w:t>(Babcock &amp; Williams, 1989)</w:t>
      </w:r>
      <w:r>
        <w:rPr>
          <w:noProof/>
          <w:sz w:val="18"/>
          <w:szCs w:val="18"/>
        </w:rPr>
        <w:t>.</w:t>
      </w:r>
    </w:p>
  </w:footnote>
  <w:footnote w:id="5">
    <w:p w14:paraId="7FA457A3" w14:textId="77777777" w:rsidR="002B75C5" w:rsidRPr="00FD2F0A" w:rsidRDefault="002B75C5" w:rsidP="007821E5">
      <w:pPr>
        <w:pStyle w:val="FootnoteText"/>
        <w:jc w:val="left"/>
      </w:pPr>
      <w:r>
        <w:rPr>
          <w:rStyle w:val="FootnoteReference"/>
        </w:rPr>
        <w:footnoteRef/>
      </w:r>
      <w:r>
        <w:t xml:space="preserve"> </w:t>
      </w:r>
      <w:r w:rsidRPr="00FD2F0A">
        <w:rPr>
          <w:sz w:val="18"/>
          <w:szCs w:val="18"/>
        </w:rPr>
        <w:t xml:space="preserve">This conclusion is in line with the more recent research of </w:t>
      </w:r>
      <w:sdt>
        <w:sdtPr>
          <w:rPr>
            <w:sz w:val="18"/>
            <w:szCs w:val="18"/>
          </w:rPr>
          <w:id w:val="-1048072529"/>
          <w:citation/>
        </w:sdtPr>
        <w:sdtContent>
          <w:r w:rsidRPr="00FD2F0A">
            <w:rPr>
              <w:sz w:val="18"/>
              <w:szCs w:val="18"/>
            </w:rPr>
            <w:fldChar w:fldCharType="begin"/>
          </w:r>
          <w:r>
            <w:rPr>
              <w:sz w:val="18"/>
              <w:szCs w:val="18"/>
            </w:rPr>
            <w:instrText xml:space="preserve">CITATION Leu94 \l 2055 </w:instrText>
          </w:r>
          <w:r w:rsidRPr="00FD2F0A">
            <w:rPr>
              <w:sz w:val="18"/>
              <w:szCs w:val="18"/>
            </w:rPr>
            <w:fldChar w:fldCharType="separate"/>
          </w:r>
          <w:r w:rsidRPr="008F38A2">
            <w:rPr>
              <w:noProof/>
              <w:sz w:val="18"/>
              <w:szCs w:val="18"/>
            </w:rPr>
            <w:t>(Leuthold, Garcia, &amp; Lu, 1994)</w:t>
          </w:r>
          <w:r w:rsidRPr="00FD2F0A">
            <w:rPr>
              <w:sz w:val="18"/>
              <w:szCs w:val="18"/>
            </w:rPr>
            <w:fldChar w:fldCharType="end"/>
          </w:r>
        </w:sdtContent>
      </w:sdt>
      <w:r w:rsidRPr="00FD2F0A">
        <w:rPr>
          <w:sz w:val="18"/>
          <w:szCs w:val="18"/>
        </w:rPr>
        <w:t xml:space="preserve"> who reported significant profits for all large traders analysed.</w:t>
      </w:r>
    </w:p>
  </w:footnote>
  <w:footnote w:id="6">
    <w:p w14:paraId="5EC30EB6" w14:textId="77777777" w:rsidR="002B75C5" w:rsidRPr="00D2193B" w:rsidRDefault="002B75C5" w:rsidP="007821E5">
      <w:pPr>
        <w:pStyle w:val="FootnoteText"/>
        <w:jc w:val="left"/>
        <w:rPr>
          <w:sz w:val="18"/>
          <w:szCs w:val="18"/>
        </w:rPr>
      </w:pPr>
      <w:r>
        <w:rPr>
          <w:rStyle w:val="FootnoteReference"/>
        </w:rPr>
        <w:footnoteRef/>
      </w:r>
      <w:r>
        <w:t xml:space="preserve"> </w:t>
      </w:r>
      <w:r w:rsidRPr="00D2193B">
        <w:rPr>
          <w:noProof/>
          <w:sz w:val="18"/>
          <w:szCs w:val="18"/>
        </w:rPr>
        <w:t>(Henriksson &amp; Merton, 1981)</w:t>
      </w:r>
    </w:p>
  </w:footnote>
  <w:footnote w:id="7">
    <w:p w14:paraId="7C1837C0" w14:textId="77777777" w:rsidR="002B75C5" w:rsidRPr="007567AC" w:rsidRDefault="002B75C5" w:rsidP="007821E5">
      <w:pPr>
        <w:pStyle w:val="FootnoteText"/>
        <w:jc w:val="left"/>
      </w:pPr>
      <w:r>
        <w:rPr>
          <w:rStyle w:val="FootnoteReference"/>
        </w:rPr>
        <w:footnoteRef/>
      </w:r>
      <w:r w:rsidRPr="007567AC">
        <w:rPr>
          <w:sz w:val="18"/>
          <w:szCs w:val="18"/>
        </w:rPr>
        <w:t xml:space="preserve"> </w:t>
      </w:r>
      <w:r>
        <w:rPr>
          <w:sz w:val="18"/>
          <w:szCs w:val="18"/>
        </w:rPr>
        <w:t xml:space="preserve">In his paper </w:t>
      </w:r>
      <w:sdt>
        <w:sdtPr>
          <w:rPr>
            <w:sz w:val="18"/>
            <w:szCs w:val="18"/>
          </w:rPr>
          <w:id w:val="-873379130"/>
          <w:citation/>
        </w:sdtPr>
        <w:sdtContent>
          <w:r w:rsidRPr="007567AC">
            <w:rPr>
              <w:sz w:val="18"/>
              <w:szCs w:val="18"/>
            </w:rPr>
            <w:fldChar w:fldCharType="begin"/>
          </w:r>
          <w:r w:rsidRPr="007567AC">
            <w:rPr>
              <w:sz w:val="18"/>
              <w:szCs w:val="18"/>
            </w:rPr>
            <w:instrText xml:space="preserve"> CITATION Cha85 \l 2055 </w:instrText>
          </w:r>
          <w:r w:rsidRPr="007567AC">
            <w:rPr>
              <w:sz w:val="18"/>
              <w:szCs w:val="18"/>
            </w:rPr>
            <w:fldChar w:fldCharType="separate"/>
          </w:r>
          <w:r w:rsidRPr="008F38A2">
            <w:rPr>
              <w:noProof/>
              <w:sz w:val="18"/>
              <w:szCs w:val="18"/>
            </w:rPr>
            <w:t>(Chang, 1985)</w:t>
          </w:r>
          <w:r w:rsidRPr="007567AC">
            <w:rPr>
              <w:sz w:val="18"/>
              <w:szCs w:val="18"/>
            </w:rPr>
            <w:fldChar w:fldCharType="end"/>
          </w:r>
        </w:sdtContent>
      </w:sdt>
      <w:r>
        <w:rPr>
          <w:sz w:val="18"/>
          <w:szCs w:val="18"/>
        </w:rPr>
        <w:t xml:space="preserve"> distinguished between rewards for forecasting abilities and for taking risk (risk premia).</w:t>
      </w:r>
      <w:r w:rsidRPr="0026342C">
        <w:rPr>
          <w:noProof/>
          <w:sz w:val="18"/>
          <w:szCs w:val="18"/>
        </w:rPr>
        <w:t xml:space="preserve"> (Hartzmark M. , 1991)</w:t>
      </w:r>
    </w:p>
  </w:footnote>
  <w:footnote w:id="8">
    <w:p w14:paraId="481FC692" w14:textId="77777777" w:rsidR="002B75C5" w:rsidRPr="00CC2013" w:rsidRDefault="002B75C5" w:rsidP="007821E5">
      <w:pPr>
        <w:pStyle w:val="FootnoteText"/>
        <w:jc w:val="left"/>
      </w:pPr>
      <w:r>
        <w:rPr>
          <w:rStyle w:val="FootnoteReference"/>
        </w:rPr>
        <w:footnoteRef/>
      </w:r>
      <w:r>
        <w:t xml:space="preserve"> </w:t>
      </w:r>
      <w:r w:rsidRPr="00CC2013">
        <w:rPr>
          <w:sz w:val="18"/>
          <w:szCs w:val="18"/>
        </w:rPr>
        <w:t xml:space="preserve">Of interest, </w:t>
      </w:r>
      <w:r w:rsidRPr="000239F6">
        <w:rPr>
          <w:noProof/>
          <w:sz w:val="18"/>
          <w:szCs w:val="18"/>
        </w:rPr>
        <w:t>(Hartzmark M. , 1987)</w:t>
      </w:r>
      <w:r>
        <w:rPr>
          <w:noProof/>
          <w:sz w:val="18"/>
          <w:szCs w:val="18"/>
        </w:rPr>
        <w:t xml:space="preserve"> </w:t>
      </w:r>
      <w:r w:rsidRPr="00CC2013">
        <w:rPr>
          <w:sz w:val="18"/>
          <w:szCs w:val="18"/>
        </w:rPr>
        <w:t>results indicated that 0.1% of the large hedgers earned 58% of the total profits in the period analysed</w:t>
      </w:r>
      <w:r>
        <w:rPr>
          <w:sz w:val="18"/>
          <w:szCs w:val="18"/>
        </w:rPr>
        <w:t>.</w:t>
      </w:r>
    </w:p>
  </w:footnote>
  <w:footnote w:id="9">
    <w:p w14:paraId="0611B8C4" w14:textId="77777777" w:rsidR="002B75C5" w:rsidRPr="0026342C" w:rsidRDefault="002B75C5" w:rsidP="007821E5">
      <w:pPr>
        <w:pStyle w:val="FootnoteText"/>
        <w:jc w:val="left"/>
        <w:rPr>
          <w:sz w:val="18"/>
          <w:szCs w:val="18"/>
        </w:rPr>
      </w:pPr>
      <w:r>
        <w:rPr>
          <w:rStyle w:val="FootnoteReference"/>
        </w:rPr>
        <w:footnoteRef/>
      </w:r>
      <w:r>
        <w:t xml:space="preserve"> </w:t>
      </w:r>
      <w:r>
        <w:rPr>
          <w:sz w:val="18"/>
          <w:szCs w:val="18"/>
        </w:rPr>
        <w:t xml:space="preserve">In </w:t>
      </w:r>
      <w:r w:rsidRPr="000239F6">
        <w:rPr>
          <w:noProof/>
          <w:sz w:val="18"/>
          <w:szCs w:val="18"/>
        </w:rPr>
        <w:t>(Hartzmark M. , 1991)</w:t>
      </w:r>
      <w:r>
        <w:rPr>
          <w:sz w:val="18"/>
          <w:szCs w:val="18"/>
        </w:rPr>
        <w:t xml:space="preserve"> study, c</w:t>
      </w:r>
      <w:r w:rsidRPr="00B76D5C">
        <w:rPr>
          <w:sz w:val="18"/>
          <w:szCs w:val="18"/>
        </w:rPr>
        <w:t xml:space="preserve">onsistent forecasting abilities </w:t>
      </w:r>
      <w:r>
        <w:rPr>
          <w:sz w:val="18"/>
          <w:szCs w:val="18"/>
        </w:rPr>
        <w:t xml:space="preserve">were </w:t>
      </w:r>
      <w:r w:rsidRPr="00B76D5C">
        <w:rPr>
          <w:sz w:val="18"/>
          <w:szCs w:val="18"/>
        </w:rPr>
        <w:t>defined as consistent profits</w:t>
      </w:r>
      <w:r>
        <w:rPr>
          <w:sz w:val="18"/>
          <w:szCs w:val="18"/>
        </w:rPr>
        <w:t>. It must be noted that most of the results were not statistically significant.</w:t>
      </w:r>
    </w:p>
  </w:footnote>
  <w:footnote w:id="10">
    <w:p w14:paraId="70E9F5FE" w14:textId="77777777" w:rsidR="002B75C5" w:rsidRPr="00BE2631" w:rsidRDefault="002B75C5" w:rsidP="007821E5">
      <w:pPr>
        <w:pStyle w:val="FootnoteText"/>
        <w:jc w:val="left"/>
        <w:rPr>
          <w:sz w:val="18"/>
          <w:szCs w:val="18"/>
        </w:rPr>
      </w:pPr>
      <w:r>
        <w:rPr>
          <w:rStyle w:val="FootnoteReference"/>
        </w:rPr>
        <w:footnoteRef/>
      </w:r>
      <w:r>
        <w:t xml:space="preserve"> </w:t>
      </w:r>
      <w:r w:rsidRPr="00BE2631">
        <w:rPr>
          <w:sz w:val="18"/>
          <w:szCs w:val="18"/>
        </w:rPr>
        <w:t>The results of</w:t>
      </w:r>
      <w:r>
        <w:t xml:space="preserve"> </w:t>
      </w:r>
      <w:r w:rsidRPr="00BE2631">
        <w:rPr>
          <w:noProof/>
          <w:sz w:val="18"/>
          <w:szCs w:val="18"/>
        </w:rPr>
        <w:t xml:space="preserve">(Wang, 2001) were based on </w:t>
      </w:r>
      <w:r>
        <w:rPr>
          <w:noProof/>
          <w:sz w:val="18"/>
          <w:szCs w:val="18"/>
        </w:rPr>
        <w:t>six agricultural futures markets.</w:t>
      </w:r>
    </w:p>
  </w:footnote>
  <w:footnote w:id="11">
    <w:p w14:paraId="5A8EF35A" w14:textId="77777777" w:rsidR="002B75C5" w:rsidRPr="00ED5184" w:rsidRDefault="002B75C5" w:rsidP="007821E5">
      <w:pPr>
        <w:pStyle w:val="FootnoteText"/>
        <w:jc w:val="left"/>
      </w:pPr>
      <w:r>
        <w:rPr>
          <w:rStyle w:val="FootnoteReference"/>
        </w:rPr>
        <w:footnoteRef/>
      </w:r>
      <w:r>
        <w:t xml:space="preserve"> </w:t>
      </w:r>
      <w:r>
        <w:rPr>
          <w:sz w:val="18"/>
          <w:szCs w:val="18"/>
        </w:rPr>
        <w:t>As discussed in the Section 2.1, the CoT reports include information spanning across asset classes (commodities, currencies, indices, fixed income instruments etc.).</w:t>
      </w:r>
    </w:p>
  </w:footnote>
  <w:footnote w:id="12">
    <w:p w14:paraId="391ABB0F" w14:textId="77777777" w:rsidR="002B75C5" w:rsidRPr="000B4E7E" w:rsidRDefault="002B75C5">
      <w:pPr>
        <w:pStyle w:val="FootnoteText"/>
      </w:pPr>
      <w:r>
        <w:rPr>
          <w:rStyle w:val="FootnoteReference"/>
        </w:rPr>
        <w:footnoteRef/>
      </w:r>
      <w:r>
        <w:t xml:space="preserve"> </w:t>
      </w:r>
      <w:r>
        <w:rPr>
          <w:sz w:val="18"/>
          <w:szCs w:val="18"/>
        </w:rPr>
        <w:t>T</w:t>
      </w:r>
      <w:r w:rsidRPr="000B4E7E">
        <w:rPr>
          <w:sz w:val="18"/>
          <w:szCs w:val="18"/>
        </w:rPr>
        <w:t>he data are produced every Tuesday, and released to the public every Friday</w:t>
      </w:r>
      <w:r>
        <w:rPr>
          <w:sz w:val="18"/>
          <w:szCs w:val="18"/>
        </w:rPr>
        <w:t>.</w:t>
      </w:r>
    </w:p>
  </w:footnote>
  <w:footnote w:id="13">
    <w:p w14:paraId="5186EF7C" w14:textId="77777777" w:rsidR="002B75C5" w:rsidRPr="00524144" w:rsidRDefault="002B75C5" w:rsidP="007821E5">
      <w:pPr>
        <w:pStyle w:val="FootnoteText"/>
        <w:jc w:val="left"/>
      </w:pPr>
      <w:r>
        <w:rPr>
          <w:rStyle w:val="FootnoteReference"/>
        </w:rPr>
        <w:footnoteRef/>
      </w:r>
      <w:r>
        <w:t xml:space="preserve"> </w:t>
      </w:r>
      <w:r w:rsidRPr="00524144">
        <w:rPr>
          <w:sz w:val="18"/>
          <w:szCs w:val="18"/>
        </w:rPr>
        <w:t>The TFF report is also delivered in the same formats as the CoT; "futures only" and "futures and options".</w:t>
      </w:r>
    </w:p>
  </w:footnote>
  <w:footnote w:id="14">
    <w:p w14:paraId="409E5B5D" w14:textId="77777777" w:rsidR="002B75C5" w:rsidRPr="001324EC" w:rsidRDefault="002B75C5" w:rsidP="00D22DEF">
      <w:pPr>
        <w:pStyle w:val="FootnoteText"/>
        <w:jc w:val="left"/>
      </w:pPr>
      <w:r>
        <w:rPr>
          <w:rStyle w:val="FootnoteReference"/>
        </w:rPr>
        <w:footnoteRef/>
      </w:r>
      <w:r>
        <w:t xml:space="preserve"> </w:t>
      </w:r>
      <w:r w:rsidRPr="001324EC">
        <w:rPr>
          <w:sz w:val="18"/>
          <w:szCs w:val="18"/>
        </w:rPr>
        <w:t>Markets covered include commodities, indices, currencies, treasuries, bonds etc., across national and local exchanges (e.g. NYSE, NYMEX, CBOE, KCBT etc.).</w:t>
      </w:r>
    </w:p>
  </w:footnote>
  <w:footnote w:id="15">
    <w:p w14:paraId="1623C72B" w14:textId="77777777" w:rsidR="002B75C5" w:rsidRPr="001324EC" w:rsidRDefault="002B75C5" w:rsidP="00D22DEF">
      <w:pPr>
        <w:pStyle w:val="FootnoteText"/>
        <w:jc w:val="left"/>
      </w:pPr>
      <w:r>
        <w:rPr>
          <w:rStyle w:val="FootnoteReference"/>
        </w:rPr>
        <w:footnoteRef/>
      </w:r>
      <w:r>
        <w:t xml:space="preserve"> </w:t>
      </w:r>
      <w:r w:rsidRPr="001324EC">
        <w:rPr>
          <w:sz w:val="18"/>
          <w:szCs w:val="18"/>
        </w:rPr>
        <w:t>The investment process is built on trading options priced on Mondays at GMT 14:00 and expiring the following Monday at GMT 14:00.</w:t>
      </w:r>
    </w:p>
  </w:footnote>
  <w:footnote w:id="16">
    <w:p w14:paraId="759C81ED" w14:textId="77777777" w:rsidR="002B75C5" w:rsidRPr="001324EC" w:rsidRDefault="002B75C5" w:rsidP="00D22DEF">
      <w:pPr>
        <w:pStyle w:val="FootnoteText"/>
        <w:jc w:val="left"/>
      </w:pPr>
      <w:r>
        <w:rPr>
          <w:rStyle w:val="FootnoteReference"/>
        </w:rPr>
        <w:footnoteRef/>
      </w:r>
      <w:r>
        <w:t xml:space="preserve"> </w:t>
      </w:r>
      <w:r w:rsidRPr="001324EC">
        <w:rPr>
          <w:sz w:val="18"/>
          <w:szCs w:val="18"/>
        </w:rPr>
        <w:t>Public holidays are replaced by the next available trading day (usually Tuesday).</w:t>
      </w:r>
    </w:p>
  </w:footnote>
  <w:footnote w:id="17">
    <w:p w14:paraId="103161FA" w14:textId="77777777" w:rsidR="002B75C5" w:rsidRPr="001324EC" w:rsidRDefault="002B75C5" w:rsidP="007821E5">
      <w:pPr>
        <w:pStyle w:val="FootnoteText"/>
        <w:jc w:val="left"/>
      </w:pPr>
      <w:r>
        <w:rPr>
          <w:rStyle w:val="FootnoteReference"/>
        </w:rPr>
        <w:footnoteRef/>
      </w:r>
      <w:r>
        <w:t xml:space="preserve"> </w:t>
      </w:r>
      <w:r w:rsidRPr="00096208">
        <w:rPr>
          <w:sz w:val="18"/>
          <w:szCs w:val="18"/>
        </w:rPr>
        <w:t xml:space="preserve">The ADF test employs an autoregressive model and optimizes an information criterion across multiple different lag values. The null hypothesis (H0) states the time series can be represented by a unit root that is not stationary (i.e. time series has a time-dependent structure), while the alternate hypothesis (H1), is that it is stationary (i.e. time series has no time-dependent structure) </w:t>
      </w:r>
      <w:sdt>
        <w:sdtPr>
          <w:rPr>
            <w:sz w:val="18"/>
            <w:szCs w:val="18"/>
          </w:rPr>
          <w:id w:val="-864205323"/>
          <w:citation/>
        </w:sdtPr>
        <w:sdtContent>
          <w:r w:rsidRPr="00096208">
            <w:rPr>
              <w:sz w:val="18"/>
              <w:szCs w:val="18"/>
            </w:rPr>
            <w:fldChar w:fldCharType="begin"/>
          </w:r>
          <w:r w:rsidRPr="001324EC">
            <w:rPr>
              <w:sz w:val="18"/>
              <w:szCs w:val="18"/>
            </w:rPr>
            <w:instrText xml:space="preserve"> CITATION Cro94 \l 2055 </w:instrText>
          </w:r>
          <w:r w:rsidRPr="00096208">
            <w:rPr>
              <w:sz w:val="18"/>
              <w:szCs w:val="18"/>
            </w:rPr>
            <w:fldChar w:fldCharType="separate"/>
          </w:r>
          <w:r w:rsidRPr="001324EC">
            <w:rPr>
              <w:noProof/>
              <w:sz w:val="18"/>
              <w:szCs w:val="18"/>
            </w:rPr>
            <w:t>(Cromwell, Hannan, Labys, &amp; Terraza, 1994)</w:t>
          </w:r>
          <w:r w:rsidRPr="00096208">
            <w:rPr>
              <w:sz w:val="18"/>
              <w:szCs w:val="18"/>
            </w:rPr>
            <w:fldChar w:fldCharType="end"/>
          </w:r>
        </w:sdtContent>
      </w:sdt>
      <w:r w:rsidRPr="00096208">
        <w:rPr>
          <w:sz w:val="18"/>
          <w:szCs w:val="18"/>
        </w:rPr>
        <w:t>.</w:t>
      </w:r>
    </w:p>
  </w:footnote>
  <w:footnote w:id="18">
    <w:p w14:paraId="5188777B" w14:textId="0C7287F3" w:rsidR="002B75C5" w:rsidRPr="001324EC" w:rsidRDefault="002B75C5" w:rsidP="007821E5">
      <w:pPr>
        <w:pStyle w:val="FootnoteText"/>
        <w:jc w:val="left"/>
      </w:pPr>
      <w:r>
        <w:rPr>
          <w:rStyle w:val="FootnoteReference"/>
        </w:rPr>
        <w:footnoteRef/>
      </w:r>
      <w:r>
        <w:t xml:space="preserve"> </w:t>
      </w:r>
      <w:r w:rsidRPr="001324EC">
        <w:rPr>
          <w:sz w:val="18"/>
          <w:szCs w:val="18"/>
        </w:rPr>
        <w:t>ADF test was applied on 134 complete asset’s time series; the null hypothesis (H0) was rejected at th</w:t>
      </w:r>
      <w:r>
        <w:rPr>
          <w:sz w:val="18"/>
          <w:szCs w:val="18"/>
        </w:rPr>
        <w:t>e 1% significance level for 82.1</w:t>
      </w:r>
      <w:r w:rsidRPr="001324EC">
        <w:rPr>
          <w:sz w:val="18"/>
          <w:szCs w:val="18"/>
        </w:rPr>
        <w:t xml:space="preserve">% of them. </w:t>
      </w:r>
    </w:p>
  </w:footnote>
  <w:footnote w:id="19">
    <w:p w14:paraId="7B5C8458" w14:textId="77777777" w:rsidR="002B75C5" w:rsidRPr="001324EC" w:rsidRDefault="002B75C5" w:rsidP="007821E5">
      <w:pPr>
        <w:pStyle w:val="FootnoteText"/>
        <w:jc w:val="left"/>
      </w:pPr>
      <w:r>
        <w:rPr>
          <w:rStyle w:val="FootnoteReference"/>
        </w:rPr>
        <w:footnoteRef/>
      </w:r>
      <w:r>
        <w:t xml:space="preserve"> </w:t>
      </w:r>
      <w:r w:rsidRPr="001324EC">
        <w:rPr>
          <w:sz w:val="18"/>
          <w:szCs w:val="18"/>
        </w:rPr>
        <w:t>Rejecting the null hypothesis at the 1% significance level implies that the probability the ADF test results are a statistical fluke are low.</w:t>
      </w:r>
    </w:p>
  </w:footnote>
  <w:footnote w:id="20">
    <w:p w14:paraId="11935C70" w14:textId="77777777" w:rsidR="002B75C5" w:rsidRPr="001324EC" w:rsidRDefault="002B75C5" w:rsidP="007821E5">
      <w:pPr>
        <w:pStyle w:val="FootnoteText"/>
        <w:jc w:val="left"/>
      </w:pPr>
      <w:r>
        <w:rPr>
          <w:rStyle w:val="FootnoteReference"/>
        </w:rPr>
        <w:footnoteRef/>
      </w:r>
      <w:r>
        <w:t xml:space="preserve"> </w:t>
      </w:r>
      <w:r w:rsidRPr="004511DF">
        <w:rPr>
          <w:sz w:val="18"/>
          <w:szCs w:val="18"/>
        </w:rPr>
        <w:t>The (P)ACF gives the (partial) correlation of a time series with its own lagged values</w:t>
      </w:r>
      <w:r>
        <w:rPr>
          <w:sz w:val="18"/>
          <w:szCs w:val="18"/>
        </w:rPr>
        <w:t>.</w:t>
      </w:r>
    </w:p>
  </w:footnote>
  <w:footnote w:id="21">
    <w:p w14:paraId="2B2367AD" w14:textId="0A073B9F" w:rsidR="002B75C5" w:rsidRPr="001324EC" w:rsidRDefault="002B75C5" w:rsidP="007821E5">
      <w:pPr>
        <w:pStyle w:val="FootnoteText"/>
        <w:jc w:val="left"/>
      </w:pPr>
      <w:r>
        <w:rPr>
          <w:rStyle w:val="FootnoteReference"/>
        </w:rPr>
        <w:footnoteRef/>
      </w:r>
      <w:r>
        <w:t xml:space="preserve"> </w:t>
      </w:r>
      <w:r w:rsidRPr="000B6DC9">
        <w:rPr>
          <w:sz w:val="18"/>
          <w:szCs w:val="18"/>
        </w:rPr>
        <w:t>The Delta of an option is a value that estimates the rate of change in the price of an option given a 1 point move in the underlying asset. Using a higher delta when pricing an option increases the distance of the strike from the spot, thus making potential execution of the option less likely; subsequently the likely premium received is also reduced.</w:t>
      </w:r>
      <w:r>
        <w:rPr>
          <w:sz w:val="18"/>
          <w:szCs w:val="18"/>
        </w:rPr>
        <w:t xml:space="preserve"> For this paper a 20-delta strike was arbitrary chosen, in line with a real life implementation of this strategy.</w:t>
      </w:r>
    </w:p>
  </w:footnote>
  <w:footnote w:id="22">
    <w:p w14:paraId="0ED4AB5B" w14:textId="2DDADB0D" w:rsidR="002B75C5" w:rsidRPr="00111553" w:rsidRDefault="002B75C5" w:rsidP="007821E5">
      <w:pPr>
        <w:pStyle w:val="FootnoteText"/>
        <w:jc w:val="left"/>
        <w:rPr>
          <w:sz w:val="18"/>
          <w:szCs w:val="18"/>
        </w:rPr>
      </w:pPr>
      <w:r w:rsidRPr="00111553">
        <w:rPr>
          <w:rStyle w:val="FootnoteReference"/>
        </w:rPr>
        <w:footnoteRef/>
      </w:r>
      <w:r w:rsidRPr="00111553">
        <w:t xml:space="preserve"> </w:t>
      </w:r>
      <w:r w:rsidRPr="00111553">
        <w:rPr>
          <w:sz w:val="18"/>
          <w:szCs w:val="18"/>
        </w:rPr>
        <w:t>MATLAB</w:t>
      </w:r>
      <w:r w:rsidRPr="00111553">
        <w:t xml:space="preserve"> </w:t>
      </w:r>
      <w:r w:rsidRPr="00111553">
        <w:rPr>
          <w:sz w:val="18"/>
          <w:szCs w:val="18"/>
        </w:rPr>
        <w:t xml:space="preserve">utilized for model </w:t>
      </w:r>
      <w:r>
        <w:rPr>
          <w:sz w:val="18"/>
          <w:szCs w:val="18"/>
        </w:rPr>
        <w:t>development and optimization, while Python employed for cross-validation of results, portfolio construction and plotting.</w:t>
      </w:r>
    </w:p>
  </w:footnote>
  <w:footnote w:id="23">
    <w:p w14:paraId="716304FE" w14:textId="77777777" w:rsidR="002B75C5" w:rsidRPr="001324EC" w:rsidRDefault="002B75C5" w:rsidP="00D22DEF">
      <w:pPr>
        <w:pStyle w:val="FootnoteText"/>
        <w:jc w:val="left"/>
      </w:pPr>
      <w:r>
        <w:rPr>
          <w:rStyle w:val="FootnoteReference"/>
        </w:rPr>
        <w:footnoteRef/>
      </w:r>
      <w:r>
        <w:t xml:space="preserve"> </w:t>
      </w:r>
      <w:r>
        <w:rPr>
          <w:sz w:val="18"/>
          <w:szCs w:val="18"/>
        </w:rPr>
        <w:t>As an example, if</w:t>
      </w:r>
      <w:r w:rsidRPr="001C58B3">
        <w:rPr>
          <w:sz w:val="18"/>
          <w:szCs w:val="18"/>
        </w:rPr>
        <w:t xml:space="preserve"> </w:t>
      </w:r>
      <w:r>
        <w:rPr>
          <w:sz w:val="18"/>
          <w:szCs w:val="18"/>
        </w:rPr>
        <w:t xml:space="preserve">in </w:t>
      </w:r>
      <w:r w:rsidRPr="001C58B3">
        <w:rPr>
          <w:sz w:val="18"/>
          <w:szCs w:val="18"/>
        </w:rPr>
        <w:t>Dealers have a net long</w:t>
      </w:r>
      <w:r>
        <w:rPr>
          <w:sz w:val="18"/>
          <w:szCs w:val="18"/>
        </w:rPr>
        <w:t xml:space="preserve"> (short)</w:t>
      </w:r>
      <w:r w:rsidRPr="001C58B3">
        <w:rPr>
          <w:sz w:val="18"/>
          <w:szCs w:val="18"/>
        </w:rPr>
        <w:t xml:space="preserve"> position </w:t>
      </w:r>
      <w:r>
        <w:rPr>
          <w:sz w:val="18"/>
          <w:szCs w:val="18"/>
        </w:rPr>
        <w:t xml:space="preserve">in an asset </w:t>
      </w:r>
      <w:r w:rsidRPr="001C58B3">
        <w:rPr>
          <w:sz w:val="18"/>
          <w:szCs w:val="18"/>
        </w:rPr>
        <w:t>at any point in time, the model will opt to sell the put</w:t>
      </w:r>
      <w:r>
        <w:rPr>
          <w:sz w:val="18"/>
          <w:szCs w:val="18"/>
        </w:rPr>
        <w:t xml:space="preserve"> (call)</w:t>
      </w:r>
      <w:r w:rsidRPr="001C58B3">
        <w:rPr>
          <w:sz w:val="18"/>
          <w:szCs w:val="18"/>
        </w:rPr>
        <w:t xml:space="preserve"> options</w:t>
      </w:r>
      <w:r>
        <w:rPr>
          <w:sz w:val="18"/>
          <w:szCs w:val="18"/>
        </w:rPr>
        <w:t>.</w:t>
      </w:r>
    </w:p>
  </w:footnote>
  <w:footnote w:id="24">
    <w:p w14:paraId="010515B4" w14:textId="5884422D" w:rsidR="002B75C5" w:rsidRPr="001324EC" w:rsidRDefault="002B75C5" w:rsidP="00D22DEF">
      <w:pPr>
        <w:pStyle w:val="FootnoteText"/>
        <w:jc w:val="left"/>
      </w:pPr>
      <w:r>
        <w:rPr>
          <w:rStyle w:val="FootnoteReference"/>
        </w:rPr>
        <w:footnoteRef/>
      </w:r>
      <w:r>
        <w:t xml:space="preserve"> </w:t>
      </w:r>
      <w:r w:rsidRPr="00ED6D54">
        <w:rPr>
          <w:sz w:val="18"/>
          <w:szCs w:val="18"/>
        </w:rPr>
        <w:t>Times series exhibit strong 1-period autocorrelations</w:t>
      </w:r>
      <w:r>
        <w:rPr>
          <w:sz w:val="18"/>
          <w:szCs w:val="18"/>
        </w:rPr>
        <w:t>.</w:t>
      </w:r>
    </w:p>
  </w:footnote>
  <w:footnote w:id="25">
    <w:p w14:paraId="64DB2A26" w14:textId="28B7F0D4" w:rsidR="002B75C5" w:rsidRPr="009844DA" w:rsidRDefault="002B75C5" w:rsidP="00D22DEF">
      <w:pPr>
        <w:pStyle w:val="FootnoteText"/>
        <w:jc w:val="left"/>
        <w:rPr>
          <w:lang w:val="de-CH"/>
        </w:rPr>
      </w:pPr>
      <w:r>
        <w:rPr>
          <w:rStyle w:val="FootnoteReference"/>
        </w:rPr>
        <w:footnoteRef/>
      </w:r>
      <w: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ε</m:t>
            </m:r>
          </m:e>
          <m:sub>
            <m:r>
              <w:rPr>
                <w:rFonts w:ascii="Cambria Math" w:eastAsiaTheme="minorEastAsia" w:hAnsi="Cambria Math"/>
                <w:sz w:val="18"/>
                <w:szCs w:val="18"/>
              </w:rPr>
              <m:t>t</m:t>
            </m:r>
          </m:sub>
        </m:sSub>
      </m:oMath>
      <w:r w:rsidRPr="009844DA">
        <w:rPr>
          <w:rFonts w:eastAsiaTheme="minorEastAsia"/>
          <w:sz w:val="18"/>
          <w:szCs w:val="18"/>
        </w:rPr>
        <w:t xml:space="preserve"> represents the error terms, or innovations</w:t>
      </w:r>
      <w:r>
        <w:rPr>
          <w:rFonts w:eastAsiaTheme="minorEastAsia"/>
          <w:sz w:val="18"/>
          <w:szCs w:val="18"/>
        </w:rPr>
        <w:t>,</w:t>
      </w:r>
      <w:r w:rsidRPr="009844DA">
        <w:rPr>
          <w:rFonts w:eastAsiaTheme="minorEastAsia"/>
          <w:sz w:val="18"/>
          <w:szCs w:val="18"/>
        </w:rPr>
        <w:t xml:space="preserve"> of the time series.</w:t>
      </w:r>
    </w:p>
  </w:footnote>
  <w:footnote w:id="26">
    <w:p w14:paraId="1973DE68" w14:textId="1D46DC1F" w:rsidR="002B75C5" w:rsidRPr="00644710" w:rsidRDefault="002B75C5" w:rsidP="00D22DEF">
      <w:pPr>
        <w:pStyle w:val="FootnoteText"/>
        <w:jc w:val="left"/>
        <w:rPr>
          <w:sz w:val="18"/>
          <w:szCs w:val="18"/>
        </w:rPr>
      </w:pPr>
      <w:r>
        <w:rPr>
          <w:rStyle w:val="FootnoteReference"/>
        </w:rPr>
        <w:footnoteRef/>
      </w:r>
      <w:r>
        <w:t xml:space="preserve"> </w:t>
      </w:r>
      <w:r>
        <w:rPr>
          <w:sz w:val="18"/>
          <w:szCs w:val="18"/>
        </w:rPr>
        <w:t>In</w:t>
      </w:r>
      <w:r w:rsidRPr="00245AE9">
        <w:rPr>
          <w:sz w:val="18"/>
          <w:szCs w:val="18"/>
        </w:rPr>
        <w:t xml:space="preserve"> the </w:t>
      </w:r>
      <w:r>
        <w:rPr>
          <w:sz w:val="18"/>
          <w:szCs w:val="18"/>
        </w:rPr>
        <w:t>110</w:t>
      </w:r>
      <w:r w:rsidRPr="00245AE9">
        <w:rPr>
          <w:sz w:val="18"/>
          <w:szCs w:val="18"/>
        </w:rPr>
        <w:t xml:space="preserve"> </w:t>
      </w:r>
      <w:r>
        <w:rPr>
          <w:sz w:val="18"/>
          <w:szCs w:val="18"/>
        </w:rPr>
        <w:t>equity lines</w:t>
      </w:r>
      <w:r w:rsidRPr="00245AE9">
        <w:rPr>
          <w:sz w:val="18"/>
          <w:szCs w:val="18"/>
        </w:rPr>
        <w:t xml:space="preserve"> analysed, </w:t>
      </w:r>
      <w:r>
        <w:rPr>
          <w:sz w:val="18"/>
          <w:szCs w:val="18"/>
        </w:rPr>
        <w:t xml:space="preserve">the 10 largest losing trades are generated with a probability of 73.4% from positioning data in the </w:t>
      </w:r>
      <m:oMath>
        <m:r>
          <w:rPr>
            <w:rFonts w:ascii="Cambria Math" w:hAnsi="Cambria Math"/>
            <w:sz w:val="18"/>
            <w:szCs w:val="18"/>
          </w:rPr>
          <m:t>±10%</m:t>
        </m:r>
      </m:oMath>
      <w:r w:rsidRPr="00245AE9">
        <w:rPr>
          <w:rFonts w:eastAsiaTheme="minorEastAsia"/>
          <w:sz w:val="18"/>
          <w:szCs w:val="18"/>
        </w:rPr>
        <w:t xml:space="preserve"> area</w:t>
      </w:r>
      <w:r>
        <w:rPr>
          <w:rFonts w:eastAsiaTheme="minorEastAsia"/>
          <w:sz w:val="18"/>
          <w:szCs w:val="18"/>
        </w:rPr>
        <w:t>.</w:t>
      </w:r>
    </w:p>
  </w:footnote>
  <w:footnote w:id="27">
    <w:p w14:paraId="29CC97F9" w14:textId="3039AE09" w:rsidR="002B75C5" w:rsidRPr="00874CD7" w:rsidRDefault="002B75C5" w:rsidP="00D22DEF">
      <w:pPr>
        <w:pStyle w:val="FootnoteText"/>
        <w:jc w:val="left"/>
        <w:rPr>
          <w:lang w:val="de-CH"/>
        </w:rPr>
      </w:pPr>
      <w:r>
        <w:rPr>
          <w:rStyle w:val="FootnoteReference"/>
        </w:rPr>
        <w:footnoteRef/>
      </w:r>
      <w:r w:rsidRPr="00874CD7">
        <w:rPr>
          <w:sz w:val="18"/>
          <w:szCs w:val="18"/>
        </w:rPr>
        <w:t xml:space="preserve"> </w:t>
      </w:r>
      <w:r w:rsidRPr="00DC3C8B">
        <w:rPr>
          <w:sz w:val="18"/>
          <w:szCs w:val="18"/>
        </w:rPr>
        <w:t xml:space="preserve">The data </w:t>
      </w:r>
      <w:r>
        <w:rPr>
          <w:sz w:val="18"/>
          <w:szCs w:val="18"/>
        </w:rPr>
        <w:t>(</w:t>
      </w:r>
      <w:r>
        <w:rPr>
          <w:i/>
          <w:sz w:val="18"/>
          <w:szCs w:val="18"/>
        </w:rPr>
        <w:t>N</w:t>
      </w:r>
      <w:r>
        <w:rPr>
          <w:sz w:val="18"/>
          <w:szCs w:val="18"/>
        </w:rPr>
        <w:t xml:space="preserve"> data points) </w:t>
      </w:r>
      <w:r w:rsidRPr="00DC3C8B">
        <w:rPr>
          <w:sz w:val="18"/>
          <w:szCs w:val="18"/>
        </w:rPr>
        <w:t>are split in half and the optimization is run on the in-sample part of the data</w:t>
      </w:r>
      <w:r>
        <w:rPr>
          <w:sz w:val="18"/>
          <w:szCs w:val="18"/>
        </w:rPr>
        <w:t xml:space="preserve"> (</w:t>
      </w:r>
      <w:r w:rsidRPr="005B451E">
        <w:rPr>
          <w:i/>
          <w:sz w:val="18"/>
          <w:szCs w:val="18"/>
        </w:rPr>
        <w:t>0</w:t>
      </w:r>
      <w:r>
        <w:rPr>
          <w:sz w:val="18"/>
          <w:szCs w:val="18"/>
        </w:rPr>
        <w:t xml:space="preserve"> to </w:t>
      </w:r>
      <w:r>
        <w:rPr>
          <w:i/>
          <w:sz w:val="18"/>
          <w:szCs w:val="18"/>
        </w:rPr>
        <w:t>N/2</w:t>
      </w:r>
      <w:r>
        <w:rPr>
          <w:sz w:val="18"/>
          <w:szCs w:val="18"/>
        </w:rPr>
        <w:t>)</w:t>
      </w:r>
      <w:r w:rsidRPr="00DC3C8B">
        <w:rPr>
          <w:sz w:val="18"/>
          <w:szCs w:val="18"/>
        </w:rPr>
        <w:t>. Subsequently the resulting allocation is employed in the out-</w:t>
      </w:r>
      <w:r w:rsidRPr="002F6E75">
        <w:rPr>
          <w:sz w:val="18"/>
          <w:szCs w:val="18"/>
        </w:rPr>
        <w:t>of-sample data (</w:t>
      </w:r>
      <w:r w:rsidRPr="002F6E75">
        <w:rPr>
          <w:i/>
          <w:sz w:val="18"/>
          <w:szCs w:val="18"/>
        </w:rPr>
        <w:t>N/2</w:t>
      </w:r>
      <w:r w:rsidRPr="002F6E75">
        <w:rPr>
          <w:sz w:val="18"/>
          <w:szCs w:val="18"/>
        </w:rPr>
        <w:t xml:space="preserve"> to </w:t>
      </w:r>
      <w:r w:rsidRPr="002F6E75">
        <w:rPr>
          <w:i/>
          <w:sz w:val="18"/>
          <w:szCs w:val="18"/>
        </w:rPr>
        <w:t>N</w:t>
      </w:r>
      <w:r w:rsidRPr="002F6E75">
        <w:rPr>
          <w:sz w:val="18"/>
          <w:szCs w:val="18"/>
        </w:rPr>
        <w:t>).</w:t>
      </w:r>
    </w:p>
  </w:footnote>
  <w:footnote w:id="28">
    <w:p w14:paraId="5AF52D3B" w14:textId="4BC451B6" w:rsidR="002B75C5" w:rsidRPr="00B520E0" w:rsidRDefault="002B75C5" w:rsidP="00B520E0">
      <w:pPr>
        <w:pStyle w:val="FootnoteText"/>
        <w:jc w:val="left"/>
        <w:rPr>
          <w:sz w:val="18"/>
          <w:szCs w:val="18"/>
        </w:rPr>
      </w:pPr>
      <w:r w:rsidRPr="00B520E0">
        <w:rPr>
          <w:rStyle w:val="FootnoteReference"/>
          <w:sz w:val="18"/>
          <w:szCs w:val="18"/>
        </w:rPr>
        <w:footnoteRef/>
      </w:r>
      <w:r w:rsidRPr="00B520E0">
        <w:rPr>
          <w:sz w:val="18"/>
          <w:szCs w:val="18"/>
        </w:rPr>
        <w:t xml:space="preserve"> The CoT report covers Commercials and Non-Commercials, while the TFF data reports Leverage Money, Dealers and Asset Managers (Section </w:t>
      </w:r>
      <w:r w:rsidRPr="00B520E0">
        <w:rPr>
          <w:sz w:val="18"/>
          <w:szCs w:val="18"/>
        </w:rPr>
        <w:fldChar w:fldCharType="begin"/>
      </w:r>
      <w:r w:rsidRPr="00B520E0">
        <w:rPr>
          <w:sz w:val="18"/>
          <w:szCs w:val="18"/>
        </w:rPr>
        <w:instrText xml:space="preserve"> REF _Ref479412113 \r \h  \* MERGEFORMAT </w:instrText>
      </w:r>
      <w:r w:rsidRPr="00B520E0">
        <w:rPr>
          <w:sz w:val="18"/>
          <w:szCs w:val="18"/>
        </w:rPr>
      </w:r>
      <w:r w:rsidRPr="00B520E0">
        <w:rPr>
          <w:sz w:val="18"/>
          <w:szCs w:val="18"/>
        </w:rPr>
        <w:fldChar w:fldCharType="separate"/>
      </w:r>
      <w:r>
        <w:rPr>
          <w:sz w:val="18"/>
          <w:szCs w:val="18"/>
        </w:rPr>
        <w:t>2.1</w:t>
      </w:r>
      <w:r w:rsidRPr="00B520E0">
        <w:rPr>
          <w:sz w:val="18"/>
          <w:szCs w:val="18"/>
        </w:rPr>
        <w:fldChar w:fldCharType="end"/>
      </w:r>
      <w:r w:rsidRPr="00B520E0">
        <w:rPr>
          <w:sz w:val="18"/>
          <w:szCs w:val="18"/>
        </w:rPr>
        <w:t>).</w:t>
      </w:r>
    </w:p>
  </w:footnote>
  <w:footnote w:id="29">
    <w:p w14:paraId="7ED9CD00" w14:textId="25A4B77F" w:rsidR="002B75C5" w:rsidRPr="00B520E0" w:rsidRDefault="002B75C5" w:rsidP="00B520E0">
      <w:pPr>
        <w:pStyle w:val="FootnoteText"/>
        <w:jc w:val="left"/>
        <w:rPr>
          <w:sz w:val="18"/>
          <w:szCs w:val="18"/>
          <w:lang w:val="de-CH"/>
        </w:rPr>
      </w:pPr>
      <w:r w:rsidRPr="00B520E0">
        <w:rPr>
          <w:rStyle w:val="FootnoteReference"/>
          <w:sz w:val="18"/>
          <w:szCs w:val="18"/>
        </w:rPr>
        <w:footnoteRef/>
      </w:r>
      <w:r w:rsidRPr="00B520E0">
        <w:rPr>
          <w:sz w:val="18"/>
          <w:szCs w:val="18"/>
        </w:rPr>
        <w:t xml:space="preserve"> </w:t>
      </w:r>
      <w:r w:rsidRPr="00B520E0">
        <w:rPr>
          <w:sz w:val="18"/>
          <w:szCs w:val="18"/>
          <w:lang w:val="de-CH"/>
        </w:rPr>
        <w:t xml:space="preserve">The first consists of the same portfolio but with equal, instead of optimized, allocations to the constituents, while the second is a LAM-derived portfolio constructed only with the BASE signals (Section </w:t>
      </w:r>
      <w:r w:rsidRPr="00B520E0">
        <w:rPr>
          <w:sz w:val="18"/>
          <w:szCs w:val="18"/>
          <w:lang w:val="de-CH"/>
        </w:rPr>
        <w:fldChar w:fldCharType="begin"/>
      </w:r>
      <w:r w:rsidRPr="00B520E0">
        <w:rPr>
          <w:sz w:val="18"/>
          <w:szCs w:val="18"/>
          <w:lang w:val="de-CH"/>
        </w:rPr>
        <w:instrText xml:space="preserve"> REF _Ref481847847 \r \h </w:instrText>
      </w:r>
      <w:r>
        <w:rPr>
          <w:sz w:val="18"/>
          <w:szCs w:val="18"/>
          <w:lang w:val="de-CH"/>
        </w:rPr>
        <w:instrText xml:space="preserve"> \* MERGEFORMAT </w:instrText>
      </w:r>
      <w:r w:rsidRPr="00B520E0">
        <w:rPr>
          <w:sz w:val="18"/>
          <w:szCs w:val="18"/>
          <w:lang w:val="de-CH"/>
        </w:rPr>
      </w:r>
      <w:r w:rsidRPr="00B520E0">
        <w:rPr>
          <w:sz w:val="18"/>
          <w:szCs w:val="18"/>
          <w:lang w:val="de-CH"/>
        </w:rPr>
        <w:fldChar w:fldCharType="separate"/>
      </w:r>
      <w:r>
        <w:rPr>
          <w:sz w:val="18"/>
          <w:szCs w:val="18"/>
          <w:lang w:val="de-CH"/>
        </w:rPr>
        <w:t>4.5.3</w:t>
      </w:r>
      <w:r w:rsidRPr="00B520E0">
        <w:rPr>
          <w:sz w:val="18"/>
          <w:szCs w:val="18"/>
          <w:lang w:val="de-CH"/>
        </w:rPr>
        <w:fldChar w:fldCharType="end"/>
      </w:r>
      <w:r w:rsidRPr="00B520E0">
        <w:rPr>
          <w:sz w:val="18"/>
          <w:szCs w:val="18"/>
          <w:lang w:val="de-CH"/>
        </w:rPr>
        <w:t>).</w:t>
      </w:r>
    </w:p>
  </w:footnote>
  <w:footnote w:id="30">
    <w:p w14:paraId="26FE859F" w14:textId="5A813619" w:rsidR="002B75C5" w:rsidRPr="00B520E0" w:rsidRDefault="002B75C5" w:rsidP="00B520E0">
      <w:pPr>
        <w:pStyle w:val="FootnoteText"/>
        <w:jc w:val="left"/>
        <w:rPr>
          <w:sz w:val="18"/>
          <w:szCs w:val="18"/>
        </w:rPr>
      </w:pPr>
      <w:r w:rsidRPr="00B520E0">
        <w:rPr>
          <w:rStyle w:val="FootnoteReference"/>
          <w:sz w:val="18"/>
          <w:szCs w:val="18"/>
        </w:rPr>
        <w:footnoteRef/>
      </w:r>
      <w:r w:rsidRPr="00B520E0">
        <w:rPr>
          <w:sz w:val="18"/>
          <w:szCs w:val="18"/>
        </w:rPr>
        <w:t xml:space="preserve"> Each equity line is based on trading a USD 1m notional on the resulting signals, as per Section </w:t>
      </w:r>
      <w:r w:rsidRPr="00B520E0">
        <w:rPr>
          <w:sz w:val="18"/>
          <w:szCs w:val="18"/>
        </w:rPr>
        <w:fldChar w:fldCharType="begin"/>
      </w:r>
      <w:r w:rsidRPr="00B520E0">
        <w:rPr>
          <w:sz w:val="18"/>
          <w:szCs w:val="18"/>
        </w:rPr>
        <w:instrText xml:space="preserve"> REF _Ref479438747 \r \h  \* MERGEFORMAT </w:instrText>
      </w:r>
      <w:r w:rsidRPr="00B520E0">
        <w:rPr>
          <w:sz w:val="18"/>
          <w:szCs w:val="18"/>
        </w:rPr>
      </w:r>
      <w:r w:rsidRPr="00B520E0">
        <w:rPr>
          <w:sz w:val="18"/>
          <w:szCs w:val="18"/>
        </w:rPr>
        <w:fldChar w:fldCharType="separate"/>
      </w:r>
      <w:r>
        <w:rPr>
          <w:sz w:val="18"/>
          <w:szCs w:val="18"/>
        </w:rPr>
        <w:t>3.3</w:t>
      </w:r>
      <w:r w:rsidRPr="00B520E0">
        <w:rPr>
          <w:sz w:val="18"/>
          <w:szCs w:val="18"/>
        </w:rPr>
        <w:fldChar w:fldCharType="end"/>
      </w:r>
    </w:p>
  </w:footnote>
  <w:footnote w:id="31">
    <w:p w14:paraId="405FBE96" w14:textId="1644557C" w:rsidR="002B75C5" w:rsidRPr="00B520E0" w:rsidRDefault="002B75C5" w:rsidP="00B520E0">
      <w:pPr>
        <w:pStyle w:val="FootnoteText"/>
        <w:jc w:val="left"/>
        <w:rPr>
          <w:sz w:val="18"/>
          <w:szCs w:val="18"/>
        </w:rPr>
      </w:pPr>
      <w:r w:rsidRPr="00B520E0">
        <w:rPr>
          <w:rStyle w:val="FootnoteReference"/>
          <w:sz w:val="18"/>
          <w:szCs w:val="18"/>
        </w:rPr>
        <w:footnoteRef/>
      </w:r>
      <w:r w:rsidRPr="00B520E0">
        <w:rPr>
          <w:sz w:val="18"/>
          <w:szCs w:val="18"/>
        </w:rPr>
        <w:t xml:space="preserve"> Derived from the 12-month average of the US 1-Year Bond Yield between April 2016 and March 2017) (Appendix</w:t>
      </w:r>
      <w:r>
        <w:rPr>
          <w:sz w:val="18"/>
          <w:szCs w:val="18"/>
        </w:rPr>
        <w:t xml:space="preserve"> </w:t>
      </w:r>
      <w:r>
        <w:rPr>
          <w:sz w:val="18"/>
          <w:szCs w:val="18"/>
        </w:rPr>
        <w:fldChar w:fldCharType="begin"/>
      </w:r>
      <w:r>
        <w:rPr>
          <w:sz w:val="18"/>
          <w:szCs w:val="18"/>
        </w:rPr>
        <w:instrText xml:space="preserve"> REF _Ref482464633 \r \h </w:instrText>
      </w:r>
      <w:r>
        <w:rPr>
          <w:sz w:val="18"/>
          <w:szCs w:val="18"/>
        </w:rPr>
      </w:r>
      <w:r>
        <w:rPr>
          <w:sz w:val="18"/>
          <w:szCs w:val="18"/>
        </w:rPr>
        <w:fldChar w:fldCharType="separate"/>
      </w:r>
      <w:r>
        <w:rPr>
          <w:sz w:val="18"/>
          <w:szCs w:val="18"/>
        </w:rPr>
        <w:t>7.3</w:t>
      </w:r>
      <w:r>
        <w:rPr>
          <w:sz w:val="18"/>
          <w:szCs w:val="18"/>
        </w:rPr>
        <w:fldChar w:fldCharType="end"/>
      </w:r>
      <w:r w:rsidRPr="00B520E0">
        <w:rPr>
          <w:sz w:val="18"/>
          <w:szCs w:val="18"/>
        </w:rPr>
        <w:t>).</w:t>
      </w:r>
    </w:p>
  </w:footnote>
  <w:footnote w:id="32">
    <w:p w14:paraId="271C0A38" w14:textId="359FB0D8" w:rsidR="002B75C5" w:rsidRPr="00B42134" w:rsidRDefault="002B75C5" w:rsidP="00B520E0">
      <w:pPr>
        <w:pStyle w:val="FootnoteText"/>
        <w:jc w:val="left"/>
        <w:rPr>
          <w:lang w:val="de-CH"/>
        </w:rPr>
      </w:pPr>
      <w:r w:rsidRPr="00B520E0">
        <w:rPr>
          <w:rStyle w:val="FootnoteReference"/>
          <w:sz w:val="18"/>
          <w:szCs w:val="18"/>
        </w:rPr>
        <w:footnoteRef/>
      </w:r>
      <w:r w:rsidRPr="00B520E0">
        <w:rPr>
          <w:sz w:val="18"/>
          <w:szCs w:val="18"/>
        </w:rPr>
        <w:t xml:space="preserve"> A randomized selection algorithm was designed in Python that picked the following combinations of assets/market participants: GBPUSD Commercial, USDCAD Asset Manager, USDJPY Dealer, AUDUSD NonCommercial, EURUSD Leverage Money (the algorithm features appropriate constraints to yield different assets and participants).</w:t>
      </w:r>
    </w:p>
  </w:footnote>
  <w:footnote w:id="33">
    <w:p w14:paraId="6E04E846" w14:textId="40AD893E" w:rsidR="002B75C5" w:rsidRPr="00322D7C" w:rsidRDefault="002B75C5" w:rsidP="00956B10">
      <w:pPr>
        <w:pStyle w:val="FootnoteText"/>
        <w:jc w:val="left"/>
      </w:pPr>
      <w:r>
        <w:rPr>
          <w:rStyle w:val="FootnoteReference"/>
        </w:rPr>
        <w:footnoteRef/>
      </w:r>
      <w:r>
        <w:t xml:space="preserve"> </w:t>
      </w:r>
      <w:r w:rsidRPr="00322D7C">
        <w:rPr>
          <w:sz w:val="18"/>
          <w:szCs w:val="18"/>
        </w:rPr>
        <w:t>The Hit Ratio is defined as the number of positive trades to the overall number of trades.</w:t>
      </w:r>
    </w:p>
  </w:footnote>
  <w:footnote w:id="34">
    <w:p w14:paraId="06459B22" w14:textId="40A518AA" w:rsidR="002B75C5" w:rsidRPr="00CF2017" w:rsidRDefault="002B75C5" w:rsidP="00956B10">
      <w:pPr>
        <w:pStyle w:val="FootnoteText"/>
        <w:jc w:val="left"/>
        <w:rPr>
          <w:lang w:val="de-CH"/>
        </w:rPr>
      </w:pPr>
      <w:r w:rsidRPr="00322D7C">
        <w:rPr>
          <w:rStyle w:val="FootnoteReference"/>
        </w:rPr>
        <w:footnoteRef/>
      </w:r>
      <w:r w:rsidRPr="00322D7C">
        <w:t xml:space="preserve"> </w:t>
      </w:r>
      <w:r w:rsidRPr="00322D7C">
        <w:rPr>
          <w:sz w:val="18"/>
          <w:szCs w:val="18"/>
        </w:rPr>
        <w:t>The Profit Factor is defined as the total profit divided by the total loss generated from the trades undertaken.</w:t>
      </w:r>
    </w:p>
  </w:footnote>
  <w:footnote w:id="35">
    <w:p w14:paraId="0431679A" w14:textId="531FF3DF" w:rsidR="002B75C5" w:rsidRPr="00C2501E" w:rsidRDefault="002B75C5" w:rsidP="00CF5986">
      <w:pPr>
        <w:pStyle w:val="FootnoteText"/>
        <w:jc w:val="left"/>
        <w:rPr>
          <w:rFonts w:eastAsiaTheme="minorEastAsia"/>
          <w:sz w:val="18"/>
          <w:szCs w:val="18"/>
        </w:rPr>
      </w:pPr>
      <w:r>
        <w:rPr>
          <w:rStyle w:val="FootnoteReference"/>
        </w:rPr>
        <w:footnoteRef/>
      </w:r>
      <w:r>
        <w:t xml:space="preserve"> </w:t>
      </w:r>
      <w:r w:rsidRPr="00CF5986">
        <w:rPr>
          <w:sz w:val="18"/>
          <w:szCs w:val="18"/>
        </w:rPr>
        <w:t xml:space="preserve">As outlined in Section </w:t>
      </w:r>
      <w:r w:rsidRPr="00CF5986">
        <w:rPr>
          <w:sz w:val="18"/>
          <w:szCs w:val="18"/>
        </w:rPr>
        <w:fldChar w:fldCharType="begin"/>
      </w:r>
      <w:r w:rsidRPr="00CF5986">
        <w:rPr>
          <w:sz w:val="18"/>
          <w:szCs w:val="18"/>
        </w:rPr>
        <w:instrText xml:space="preserve"> REF _Ref481499098 \r \h  \* MERGEFORMAT </w:instrText>
      </w:r>
      <w:r w:rsidRPr="00CF5986">
        <w:rPr>
          <w:sz w:val="18"/>
          <w:szCs w:val="18"/>
        </w:rPr>
      </w:r>
      <w:r w:rsidRPr="00CF5986">
        <w:rPr>
          <w:sz w:val="18"/>
          <w:szCs w:val="18"/>
        </w:rPr>
        <w:fldChar w:fldCharType="separate"/>
      </w:r>
      <w:r>
        <w:rPr>
          <w:sz w:val="18"/>
          <w:szCs w:val="18"/>
        </w:rPr>
        <w:t>4.3</w:t>
      </w:r>
      <w:r w:rsidRPr="00CF5986">
        <w:rPr>
          <w:sz w:val="18"/>
          <w:szCs w:val="18"/>
        </w:rPr>
        <w:fldChar w:fldCharType="end"/>
      </w:r>
      <w:r w:rsidRPr="00CF5986">
        <w:rPr>
          <w:sz w:val="18"/>
          <w:szCs w:val="18"/>
        </w:rPr>
        <w:t xml:space="preserve">, the AR Model, as opposed to the BASE Model, is not always in the market, since the </w:t>
      </w:r>
      <m:oMath>
        <m:r>
          <w:rPr>
            <w:rFonts w:ascii="Cambria Math" w:hAnsi="Cambria Math"/>
            <w:sz w:val="18"/>
            <w:szCs w:val="18"/>
          </w:rPr>
          <m:t>±10%</m:t>
        </m:r>
      </m:oMath>
      <w:r w:rsidRPr="00CF5986">
        <w:rPr>
          <w:rFonts w:eastAsiaTheme="minorEastAsia"/>
          <w:sz w:val="18"/>
          <w:szCs w:val="18"/>
        </w:rPr>
        <w:t xml:space="preserve"> filter yields potential neutral periods.</w:t>
      </w:r>
      <w:r>
        <w:rPr>
          <w:rFonts w:eastAsiaTheme="minorEastAsia"/>
          <w:sz w:val="18"/>
          <w:szCs w:val="18"/>
        </w:rPr>
        <w:t xml:space="preserve"> For the presented equities these neutral periods amounted to, on average, </w:t>
      </w:r>
      <m:oMath>
        <m:r>
          <w:rPr>
            <w:rFonts w:ascii="Cambria Math" w:eastAsiaTheme="minorEastAsia" w:hAnsi="Cambria Math"/>
            <w:sz w:val="18"/>
            <w:szCs w:val="18"/>
          </w:rPr>
          <m:t>22.8%</m:t>
        </m:r>
      </m:oMath>
      <w:r>
        <w:rPr>
          <w:rFonts w:eastAsiaTheme="minorEastAsia"/>
          <w:sz w:val="18"/>
          <w:szCs w:val="18"/>
        </w:rPr>
        <w:t xml:space="preserve"> of the investment horizon.</w:t>
      </w:r>
    </w:p>
  </w:footnote>
  <w:footnote w:id="36">
    <w:p w14:paraId="2245AAB8" w14:textId="5918DB6A" w:rsidR="002B75C5" w:rsidRPr="00156FB7" w:rsidRDefault="002B75C5" w:rsidP="00156FB7">
      <w:r>
        <w:rPr>
          <w:rStyle w:val="FootnoteReference"/>
        </w:rPr>
        <w:footnoteRef/>
      </w:r>
      <w:r>
        <w:t xml:space="preserve"> </w:t>
      </w:r>
      <w:r w:rsidRPr="00156FB7">
        <w:rPr>
          <w:sz w:val="18"/>
          <w:szCs w:val="18"/>
        </w:rPr>
        <w:t>Comparing the GA</w:t>
      </w:r>
      <w:r>
        <w:rPr>
          <w:sz w:val="18"/>
          <w:szCs w:val="18"/>
        </w:rPr>
        <w:t>RCH Model against either the BASE or GARCH Model</w:t>
      </w:r>
      <w:r w:rsidRPr="00156FB7">
        <w:rPr>
          <w:sz w:val="18"/>
          <w:szCs w:val="18"/>
        </w:rPr>
        <w:t xml:space="preserve">, a reduction in the volatility of the </w:t>
      </w:r>
      <w:r>
        <w:rPr>
          <w:sz w:val="18"/>
          <w:szCs w:val="18"/>
        </w:rPr>
        <w:t>Japanese Yen</w:t>
      </w:r>
      <w:r w:rsidRPr="00156FB7">
        <w:rPr>
          <w:sz w:val="18"/>
          <w:szCs w:val="18"/>
        </w:rPr>
        <w:t xml:space="preserve"> and </w:t>
      </w:r>
      <w:r>
        <w:rPr>
          <w:sz w:val="18"/>
          <w:szCs w:val="18"/>
        </w:rPr>
        <w:t>British Pound</w:t>
      </w:r>
      <w:r w:rsidRPr="00156FB7">
        <w:rPr>
          <w:sz w:val="18"/>
          <w:szCs w:val="18"/>
        </w:rPr>
        <w:t xml:space="preserve"> equities is observed</w:t>
      </w:r>
      <w:r>
        <w:rPr>
          <w:sz w:val="18"/>
          <w:szCs w:val="18"/>
        </w:rPr>
        <w:t>.</w:t>
      </w:r>
    </w:p>
  </w:footnote>
  <w:footnote w:id="37">
    <w:p w14:paraId="330DFA2E" w14:textId="52AA0B80" w:rsidR="002B75C5" w:rsidRPr="00940B6C" w:rsidRDefault="002B75C5" w:rsidP="00940B6C">
      <w:pPr>
        <w:pStyle w:val="FootnoteText"/>
        <w:jc w:val="left"/>
      </w:pPr>
      <w:r w:rsidRPr="00940B6C">
        <w:rPr>
          <w:rStyle w:val="FootnoteReference"/>
        </w:rPr>
        <w:footnoteRef/>
      </w:r>
      <w:r w:rsidRPr="00940B6C">
        <w:t xml:space="preserve"> </w:t>
      </w:r>
      <w:r w:rsidRPr="00940B6C">
        <w:rPr>
          <w:sz w:val="18"/>
          <w:szCs w:val="18"/>
        </w:rPr>
        <w:t xml:space="preserve">Performance metrics based on a leverage of 1, as described in the introduction of Section </w:t>
      </w:r>
      <w:r w:rsidRPr="00940B6C">
        <w:rPr>
          <w:sz w:val="18"/>
          <w:szCs w:val="18"/>
        </w:rPr>
        <w:fldChar w:fldCharType="begin"/>
      </w:r>
      <w:r w:rsidRPr="00940B6C">
        <w:rPr>
          <w:sz w:val="18"/>
          <w:szCs w:val="18"/>
        </w:rPr>
        <w:instrText xml:space="preserve"> REF _Ref481319241 \r \h  \* MERGEFORMAT </w:instrText>
      </w:r>
      <w:r w:rsidRPr="00940B6C">
        <w:rPr>
          <w:sz w:val="18"/>
          <w:szCs w:val="18"/>
        </w:rPr>
      </w:r>
      <w:r w:rsidRPr="00940B6C">
        <w:rPr>
          <w:sz w:val="18"/>
          <w:szCs w:val="18"/>
        </w:rPr>
        <w:fldChar w:fldCharType="separate"/>
      </w:r>
      <w:r>
        <w:rPr>
          <w:sz w:val="18"/>
          <w:szCs w:val="18"/>
        </w:rPr>
        <w:t>4.5</w:t>
      </w:r>
      <w:r w:rsidRPr="00940B6C">
        <w:rPr>
          <w:sz w:val="18"/>
          <w:szCs w:val="18"/>
        </w:rPr>
        <w:fldChar w:fldCharType="end"/>
      </w:r>
    </w:p>
  </w:footnote>
  <w:footnote w:id="38">
    <w:p w14:paraId="4EE42AA3" w14:textId="63E929EC" w:rsidR="002B75C5" w:rsidRPr="00940B6C" w:rsidRDefault="002B75C5" w:rsidP="00940B6C">
      <w:pPr>
        <w:pStyle w:val="FootnoteText"/>
        <w:jc w:val="left"/>
      </w:pPr>
      <w:r w:rsidRPr="00940B6C">
        <w:rPr>
          <w:rStyle w:val="FootnoteReference"/>
        </w:rPr>
        <w:footnoteRef/>
      </w:r>
      <w:r w:rsidRPr="00940B6C">
        <w:t xml:space="preserve"> </w:t>
      </w:r>
      <w:r w:rsidRPr="00940B6C">
        <w:rPr>
          <w:sz w:val="18"/>
          <w:szCs w:val="18"/>
        </w:rPr>
        <w:t>Note that since the portfolio is composed of multiple investments, the Hit Ratio in this context is defined as the number of positive weeks to the total number of traded weeks.</w:t>
      </w:r>
    </w:p>
  </w:footnote>
  <w:footnote w:id="39">
    <w:p w14:paraId="38413E82" w14:textId="34630CED" w:rsidR="002B75C5" w:rsidRPr="00940B6C" w:rsidRDefault="002B75C5" w:rsidP="00940B6C">
      <w:pPr>
        <w:pStyle w:val="FootnoteText"/>
        <w:jc w:val="left"/>
        <w:rPr>
          <w:lang w:val="de-CH"/>
        </w:rPr>
      </w:pPr>
      <w:r w:rsidRPr="00940B6C">
        <w:rPr>
          <w:rStyle w:val="FootnoteReference"/>
        </w:rPr>
        <w:footnoteRef/>
      </w:r>
      <w:r w:rsidRPr="00940B6C">
        <w:t xml:space="preserve"> </w:t>
      </w:r>
      <w:r w:rsidRPr="00940B6C">
        <w:rPr>
          <w:sz w:val="18"/>
          <w:szCs w:val="18"/>
        </w:rPr>
        <w:t xml:space="preserve">Of the 10 years </w:t>
      </w:r>
      <w:r>
        <w:rPr>
          <w:sz w:val="18"/>
          <w:szCs w:val="18"/>
        </w:rPr>
        <w:t>examined</w:t>
      </w:r>
      <w:r w:rsidRPr="00940B6C">
        <w:rPr>
          <w:sz w:val="18"/>
          <w:szCs w:val="18"/>
        </w:rPr>
        <w:t>, March is the worst performing month in 70% of the cases.</w:t>
      </w:r>
    </w:p>
  </w:footnote>
  <w:footnote w:id="40">
    <w:p w14:paraId="5F42E6A4" w14:textId="1032D58F" w:rsidR="002B75C5" w:rsidRPr="00520CD0" w:rsidRDefault="002B75C5" w:rsidP="00DF68E1">
      <w:pPr>
        <w:pStyle w:val="FootnoteText"/>
        <w:jc w:val="left"/>
        <w:rPr>
          <w:sz w:val="18"/>
          <w:szCs w:val="18"/>
        </w:rPr>
      </w:pPr>
      <w:r>
        <w:rPr>
          <w:rStyle w:val="FootnoteReference"/>
        </w:rPr>
        <w:footnoteRef/>
      </w:r>
      <w:r w:rsidRPr="00520CD0">
        <w:t xml:space="preserve"> </w:t>
      </w:r>
      <w:r w:rsidRPr="00520CD0">
        <w:rPr>
          <w:sz w:val="18"/>
          <w:szCs w:val="18"/>
        </w:rPr>
        <w:t xml:space="preserve">(DeMiguel, Garlappi, &amp; Uppal, 2007) examined 14 models of optimal allocation relative to a “naïve” allocation benchmark portfolio; in their results, no single model consistently delivered a Sharpe Ratio or CEQ return higher than the benchmark portfolio. </w:t>
      </w:r>
      <w:r w:rsidRPr="00520CD0">
        <w:rPr>
          <w:noProof/>
          <w:sz w:val="18"/>
          <w:szCs w:val="18"/>
        </w:rPr>
        <w:t xml:space="preserve">(Tu &amp; Zhou, 2008) performed similar tests on a wider range of theory-based portfolio strategies, obtaining extremely similar results. </w:t>
      </w:r>
    </w:p>
  </w:footnote>
  <w:footnote w:id="41">
    <w:p w14:paraId="3E589C79" w14:textId="65FD999E" w:rsidR="002B75C5" w:rsidRPr="00B3064E" w:rsidRDefault="002B75C5" w:rsidP="00DF68E1">
      <w:pPr>
        <w:pStyle w:val="FootnoteText"/>
        <w:jc w:val="left"/>
        <w:rPr>
          <w:lang w:val="de-CH"/>
        </w:rPr>
      </w:pPr>
      <w:r w:rsidRPr="00520CD0">
        <w:rPr>
          <w:rStyle w:val="FootnoteReference"/>
        </w:rPr>
        <w:footnoteRef/>
      </w:r>
      <w:r w:rsidRPr="00520CD0">
        <w:t xml:space="preserve"> </w:t>
      </w:r>
      <w:r w:rsidRPr="00520CD0">
        <w:rPr>
          <w:sz w:val="18"/>
          <w:szCs w:val="18"/>
        </w:rPr>
        <w:t xml:space="preserve">The universe of strategies derived from the BASE Model is provided to the LAM Model, which selects assets and allocates weights with the same criteria as in the </w:t>
      </w:r>
      <w:r w:rsidRPr="00520CD0">
        <w:rPr>
          <w:i/>
          <w:sz w:val="18"/>
          <w:szCs w:val="18"/>
        </w:rPr>
        <w:t>LAM Portfolio</w:t>
      </w:r>
      <w:r w:rsidRPr="00520CD0">
        <w:rPr>
          <w:sz w:val="18"/>
          <w:szCs w:val="18"/>
        </w:rPr>
        <w:t>.</w:t>
      </w:r>
    </w:p>
  </w:footnote>
  <w:footnote w:id="42">
    <w:p w14:paraId="78F8F2E6" w14:textId="4DE66EA8" w:rsidR="002B75C5" w:rsidRPr="00585D08" w:rsidRDefault="002B75C5" w:rsidP="00DF68E1">
      <w:pPr>
        <w:pStyle w:val="FootnoteText"/>
        <w:jc w:val="left"/>
        <w:rPr>
          <w:lang w:val="de-CH"/>
        </w:rPr>
      </w:pPr>
      <w:r>
        <w:rPr>
          <w:rStyle w:val="FootnoteReference"/>
        </w:rPr>
        <w:footnoteRef/>
      </w:r>
      <w:r>
        <w:t xml:space="preserve"> </w:t>
      </w:r>
      <w:r w:rsidRPr="002A313C">
        <w:rPr>
          <w:sz w:val="18"/>
          <w:szCs w:val="18"/>
        </w:rPr>
        <w:t>Note that all the indices selected (except for the MSCI World) are produced on a monthly basis; the performance metrics in this section are therefore derived from the monthly returns.</w:t>
      </w:r>
    </w:p>
  </w:footnote>
  <w:footnote w:id="43">
    <w:p w14:paraId="5F3C996B" w14:textId="25A9397F" w:rsidR="002B75C5" w:rsidRPr="00D42774" w:rsidRDefault="002B75C5" w:rsidP="00F91AB7">
      <w:pPr>
        <w:pStyle w:val="FootnoteText"/>
        <w:jc w:val="left"/>
      </w:pPr>
      <w:r w:rsidRPr="00D42774">
        <w:rPr>
          <w:rStyle w:val="FootnoteReference"/>
        </w:rPr>
        <w:footnoteRef/>
      </w:r>
      <w:r w:rsidRPr="00D42774">
        <w:t xml:space="preserve"> </w:t>
      </w:r>
      <w:r w:rsidRPr="00D42774">
        <w:rPr>
          <w:sz w:val="18"/>
          <w:szCs w:val="18"/>
        </w:rPr>
        <w:t>Also known as the global financial crisis, economists consider this to be the worst financial crisis since the Great Depression in the 1930s.</w:t>
      </w:r>
      <w:r w:rsidRPr="00D42774">
        <w:t xml:space="preserve"> </w:t>
      </w:r>
      <w:r>
        <w:rPr>
          <w:sz w:val="18"/>
          <w:szCs w:val="18"/>
        </w:rPr>
        <w:t xml:space="preserve">It originated as a crisis in the subprime mortgage market, was magnified by the excessive exposure of the banks, and resulted in extended bail-outs of financial institutions and numerous monetary and fiscal policies to prevent a collapse of the world’s financial system </w:t>
      </w:r>
      <w:r w:rsidRPr="00F91AB7">
        <w:rPr>
          <w:noProof/>
          <w:sz w:val="18"/>
          <w:szCs w:val="18"/>
          <w:lang w:val="de-CH"/>
        </w:rPr>
        <w:t>(Savona, Kirton, &amp; Oldani, 2011)</w:t>
      </w:r>
      <w:r>
        <w:rPr>
          <w:sz w:val="18"/>
          <w:szCs w:val="18"/>
        </w:rPr>
        <w:t>.</w:t>
      </w:r>
      <w:r>
        <w:t xml:space="preserve"> </w:t>
      </w:r>
    </w:p>
  </w:footnote>
  <w:footnote w:id="44">
    <w:p w14:paraId="7FDE2B2D" w14:textId="0698CC6E" w:rsidR="002B75C5" w:rsidRPr="00622DB4" w:rsidRDefault="002B75C5">
      <w:pPr>
        <w:pStyle w:val="FootnoteText"/>
        <w:rPr>
          <w:lang w:val="de-CH"/>
        </w:rPr>
      </w:pPr>
      <w:r>
        <w:rPr>
          <w:rStyle w:val="FootnoteReference"/>
        </w:rPr>
        <w:footnoteRef/>
      </w:r>
      <w:r>
        <w:t xml:space="preserve"> </w:t>
      </w:r>
      <w:r w:rsidRPr="00622DB4">
        <w:rPr>
          <w:sz w:val="18"/>
          <w:szCs w:val="18"/>
          <w:lang w:val="de-CH"/>
        </w:rPr>
        <w:t>A total of 122 complete positiong datasets are available accross teh CoT and TFF reports. In this paper 22 of these were examined.</w:t>
      </w:r>
    </w:p>
  </w:footnote>
  <w:footnote w:id="45">
    <w:p w14:paraId="44A421AC" w14:textId="5B8A18DB" w:rsidR="002B75C5" w:rsidRPr="00D66AC8" w:rsidRDefault="002B75C5">
      <w:pPr>
        <w:pStyle w:val="FootnoteText"/>
        <w:rPr>
          <w:lang w:val="de-CH"/>
        </w:rPr>
      </w:pPr>
      <w:r>
        <w:rPr>
          <w:rStyle w:val="FootnoteReference"/>
        </w:rPr>
        <w:footnoteRef/>
      </w:r>
      <w:r>
        <w:t xml:space="preserve"> </w:t>
      </w:r>
      <w:r w:rsidRPr="000455FD">
        <w:rPr>
          <w:sz w:val="18"/>
          <w:szCs w:val="18"/>
        </w:rPr>
        <w:t>In the Sharpe Ratio calculation, risk is commonly measure by means of volatility.</w:t>
      </w:r>
    </w:p>
  </w:footnote>
  <w:footnote w:id="46">
    <w:p w14:paraId="1FAD8A98" w14:textId="5BE64945" w:rsidR="002B75C5" w:rsidRPr="00D621F6" w:rsidRDefault="002B75C5">
      <w:pPr>
        <w:pStyle w:val="FootnoteText"/>
        <w:rPr>
          <w:lang w:val="de-CH"/>
        </w:rPr>
      </w:pPr>
      <w:r>
        <w:rPr>
          <w:rStyle w:val="FootnoteReference"/>
        </w:rPr>
        <w:footnoteRef/>
      </w:r>
      <w:r>
        <w:t xml:space="preserve"> </w:t>
      </w:r>
      <w:r>
        <w:rPr>
          <w:sz w:val="18"/>
          <w:szCs w:val="18"/>
          <w:lang w:val="de-CH"/>
        </w:rPr>
        <w:t>Data collected from Bloomberg and</w:t>
      </w:r>
      <w:r w:rsidRPr="00D621F6">
        <w:rPr>
          <w:sz w:val="18"/>
          <w:szCs w:val="18"/>
          <w:lang w:val="de-CH"/>
        </w:rPr>
        <w:t xml:space="preserve"> Barclays Bank PLC.</w:t>
      </w:r>
      <w:r>
        <w:rPr>
          <w:sz w:val="18"/>
          <w:szCs w:val="18"/>
          <w:lang w:val="de-CH"/>
        </w:rPr>
        <w:t>,</w:t>
      </w:r>
      <w:r w:rsidRPr="00D621F6">
        <w:rPr>
          <w:sz w:val="18"/>
          <w:szCs w:val="18"/>
          <w:lang w:val="de-CH"/>
        </w:rPr>
        <w:t xml:space="preserve"> through BarclayHedge.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9AD"/>
    <w:multiLevelType w:val="multilevel"/>
    <w:tmpl w:val="B05AEE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5114FBC"/>
    <w:multiLevelType w:val="multilevel"/>
    <w:tmpl w:val="A5FE7168"/>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19506BB"/>
    <w:multiLevelType w:val="multilevel"/>
    <w:tmpl w:val="877AC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2710CF9"/>
    <w:multiLevelType w:val="multilevel"/>
    <w:tmpl w:val="44861D2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366D74"/>
    <w:multiLevelType w:val="multilevel"/>
    <w:tmpl w:val="44861D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E3B495A"/>
    <w:multiLevelType w:val="multilevel"/>
    <w:tmpl w:val="44861D2E"/>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E9D7E03"/>
    <w:multiLevelType w:val="hybridMultilevel"/>
    <w:tmpl w:val="0F825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40385"/>
    <w:multiLevelType w:val="multilevel"/>
    <w:tmpl w:val="F7A4E2EA"/>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5C7425E"/>
    <w:multiLevelType w:val="hybridMultilevel"/>
    <w:tmpl w:val="37066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A1318C0"/>
    <w:multiLevelType w:val="hybridMultilevel"/>
    <w:tmpl w:val="486E12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B8E01B8"/>
    <w:multiLevelType w:val="multilevel"/>
    <w:tmpl w:val="D79C003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41A479FC"/>
    <w:multiLevelType w:val="hybridMultilevel"/>
    <w:tmpl w:val="4FA62084"/>
    <w:lvl w:ilvl="0" w:tplc="340281FA">
      <w:start w:val="1"/>
      <w:numFmt w:val="decimal"/>
      <w:lvlText w:val="%1."/>
      <w:lvlJc w:val="left"/>
      <w:pPr>
        <w:ind w:left="720" w:hanging="360"/>
      </w:pPr>
      <w:rPr>
        <w:rFont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1ED5EE3"/>
    <w:multiLevelType w:val="multilevel"/>
    <w:tmpl w:val="44861D2E"/>
    <w:lvl w:ilvl="0">
      <w:numFmt w:val="decimal"/>
      <w:lvlText w:val=""/>
      <w:lvlJc w:val="left"/>
    </w:lvl>
    <w:lvl w:ilvl="1">
      <w:numFmt w:val="decimal"/>
      <w:pStyle w:val="Heading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3833CB0"/>
    <w:multiLevelType w:val="hybridMultilevel"/>
    <w:tmpl w:val="DCA8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3D16A6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B447D4"/>
    <w:multiLevelType w:val="hybridMultilevel"/>
    <w:tmpl w:val="9BA46D6E"/>
    <w:lvl w:ilvl="0" w:tplc="0807000F">
      <w:start w:val="1"/>
      <w:numFmt w:val="decimal"/>
      <w:lvlText w:val="%1."/>
      <w:lvlJc w:val="left"/>
      <w:pPr>
        <w:ind w:left="1146" w:hanging="360"/>
      </w:pPr>
    </w:lvl>
    <w:lvl w:ilvl="1" w:tplc="08070019" w:tentative="1">
      <w:start w:val="1"/>
      <w:numFmt w:val="lowerLetter"/>
      <w:lvlText w:val="%2."/>
      <w:lvlJc w:val="left"/>
      <w:pPr>
        <w:ind w:left="1866" w:hanging="360"/>
      </w:pPr>
    </w:lvl>
    <w:lvl w:ilvl="2" w:tplc="0807001B" w:tentative="1">
      <w:start w:val="1"/>
      <w:numFmt w:val="lowerRoman"/>
      <w:lvlText w:val="%3."/>
      <w:lvlJc w:val="right"/>
      <w:pPr>
        <w:ind w:left="2586" w:hanging="180"/>
      </w:pPr>
    </w:lvl>
    <w:lvl w:ilvl="3" w:tplc="0807000F" w:tentative="1">
      <w:start w:val="1"/>
      <w:numFmt w:val="decimal"/>
      <w:lvlText w:val="%4."/>
      <w:lvlJc w:val="left"/>
      <w:pPr>
        <w:ind w:left="3306" w:hanging="360"/>
      </w:pPr>
    </w:lvl>
    <w:lvl w:ilvl="4" w:tplc="08070019" w:tentative="1">
      <w:start w:val="1"/>
      <w:numFmt w:val="lowerLetter"/>
      <w:lvlText w:val="%5."/>
      <w:lvlJc w:val="left"/>
      <w:pPr>
        <w:ind w:left="4026" w:hanging="360"/>
      </w:pPr>
    </w:lvl>
    <w:lvl w:ilvl="5" w:tplc="0807001B" w:tentative="1">
      <w:start w:val="1"/>
      <w:numFmt w:val="lowerRoman"/>
      <w:lvlText w:val="%6."/>
      <w:lvlJc w:val="right"/>
      <w:pPr>
        <w:ind w:left="4746" w:hanging="180"/>
      </w:pPr>
    </w:lvl>
    <w:lvl w:ilvl="6" w:tplc="0807000F" w:tentative="1">
      <w:start w:val="1"/>
      <w:numFmt w:val="decimal"/>
      <w:lvlText w:val="%7."/>
      <w:lvlJc w:val="left"/>
      <w:pPr>
        <w:ind w:left="5466" w:hanging="360"/>
      </w:pPr>
    </w:lvl>
    <w:lvl w:ilvl="7" w:tplc="08070019" w:tentative="1">
      <w:start w:val="1"/>
      <w:numFmt w:val="lowerLetter"/>
      <w:lvlText w:val="%8."/>
      <w:lvlJc w:val="left"/>
      <w:pPr>
        <w:ind w:left="6186" w:hanging="360"/>
      </w:pPr>
    </w:lvl>
    <w:lvl w:ilvl="8" w:tplc="0807001B" w:tentative="1">
      <w:start w:val="1"/>
      <w:numFmt w:val="lowerRoman"/>
      <w:lvlText w:val="%9."/>
      <w:lvlJc w:val="right"/>
      <w:pPr>
        <w:ind w:left="6906" w:hanging="180"/>
      </w:pPr>
    </w:lvl>
  </w:abstractNum>
  <w:abstractNum w:abstractNumId="16">
    <w:nsid w:val="4BDE39C6"/>
    <w:multiLevelType w:val="hybridMultilevel"/>
    <w:tmpl w:val="A0DCB4F8"/>
    <w:lvl w:ilvl="0" w:tplc="2BCEE154">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BF82290"/>
    <w:multiLevelType w:val="multilevel"/>
    <w:tmpl w:val="4F168EA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4CB21E92"/>
    <w:multiLevelType w:val="hybridMultilevel"/>
    <w:tmpl w:val="E626FE3E"/>
    <w:lvl w:ilvl="0" w:tplc="0807000F">
      <w:start w:val="1"/>
      <w:numFmt w:val="decimal"/>
      <w:lvlText w:val="%1."/>
      <w:lvlJc w:val="left"/>
      <w:pPr>
        <w:ind w:left="1146" w:hanging="360"/>
      </w:pPr>
    </w:lvl>
    <w:lvl w:ilvl="1" w:tplc="08070019" w:tentative="1">
      <w:start w:val="1"/>
      <w:numFmt w:val="lowerLetter"/>
      <w:lvlText w:val="%2."/>
      <w:lvlJc w:val="left"/>
      <w:pPr>
        <w:ind w:left="1866" w:hanging="360"/>
      </w:pPr>
    </w:lvl>
    <w:lvl w:ilvl="2" w:tplc="0807001B" w:tentative="1">
      <w:start w:val="1"/>
      <w:numFmt w:val="lowerRoman"/>
      <w:lvlText w:val="%3."/>
      <w:lvlJc w:val="right"/>
      <w:pPr>
        <w:ind w:left="2586" w:hanging="180"/>
      </w:pPr>
    </w:lvl>
    <w:lvl w:ilvl="3" w:tplc="0807000F" w:tentative="1">
      <w:start w:val="1"/>
      <w:numFmt w:val="decimal"/>
      <w:lvlText w:val="%4."/>
      <w:lvlJc w:val="left"/>
      <w:pPr>
        <w:ind w:left="3306" w:hanging="360"/>
      </w:pPr>
    </w:lvl>
    <w:lvl w:ilvl="4" w:tplc="08070019" w:tentative="1">
      <w:start w:val="1"/>
      <w:numFmt w:val="lowerLetter"/>
      <w:lvlText w:val="%5."/>
      <w:lvlJc w:val="left"/>
      <w:pPr>
        <w:ind w:left="4026" w:hanging="360"/>
      </w:pPr>
    </w:lvl>
    <w:lvl w:ilvl="5" w:tplc="0807001B" w:tentative="1">
      <w:start w:val="1"/>
      <w:numFmt w:val="lowerRoman"/>
      <w:lvlText w:val="%6."/>
      <w:lvlJc w:val="right"/>
      <w:pPr>
        <w:ind w:left="4746" w:hanging="180"/>
      </w:pPr>
    </w:lvl>
    <w:lvl w:ilvl="6" w:tplc="0807000F" w:tentative="1">
      <w:start w:val="1"/>
      <w:numFmt w:val="decimal"/>
      <w:lvlText w:val="%7."/>
      <w:lvlJc w:val="left"/>
      <w:pPr>
        <w:ind w:left="5466" w:hanging="360"/>
      </w:pPr>
    </w:lvl>
    <w:lvl w:ilvl="7" w:tplc="08070019" w:tentative="1">
      <w:start w:val="1"/>
      <w:numFmt w:val="lowerLetter"/>
      <w:lvlText w:val="%8."/>
      <w:lvlJc w:val="left"/>
      <w:pPr>
        <w:ind w:left="6186" w:hanging="360"/>
      </w:pPr>
    </w:lvl>
    <w:lvl w:ilvl="8" w:tplc="0807001B" w:tentative="1">
      <w:start w:val="1"/>
      <w:numFmt w:val="lowerRoman"/>
      <w:lvlText w:val="%9."/>
      <w:lvlJc w:val="right"/>
      <w:pPr>
        <w:ind w:left="6906" w:hanging="180"/>
      </w:pPr>
    </w:lvl>
  </w:abstractNum>
  <w:abstractNum w:abstractNumId="19">
    <w:nsid w:val="524E47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46324CB"/>
    <w:multiLevelType w:val="hybridMultilevel"/>
    <w:tmpl w:val="1A268EE4"/>
    <w:lvl w:ilvl="0" w:tplc="3B26A3D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7C86A85"/>
    <w:multiLevelType w:val="hybridMultilevel"/>
    <w:tmpl w:val="5E7635DA"/>
    <w:lvl w:ilvl="0" w:tplc="2BCEE154">
      <w:start w:val="1"/>
      <w:numFmt w:val="bullet"/>
      <w:lvlText w:val=""/>
      <w:lvlJc w:val="left"/>
      <w:pPr>
        <w:ind w:left="1080" w:hanging="360"/>
      </w:pPr>
      <w:rPr>
        <w:rFonts w:ascii="Symbol" w:hAnsi="Symbol"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602A73EC"/>
    <w:multiLevelType w:val="hybridMultilevel"/>
    <w:tmpl w:val="FBC2CDA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3">
    <w:nsid w:val="620B15FF"/>
    <w:multiLevelType w:val="multilevel"/>
    <w:tmpl w:val="44861D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4B95FCC"/>
    <w:multiLevelType w:val="hybridMultilevel"/>
    <w:tmpl w:val="F8DEF366"/>
    <w:lvl w:ilvl="0" w:tplc="340281FA">
      <w:start w:val="1"/>
      <w:numFmt w:val="decimal"/>
      <w:lvlText w:val="%1."/>
      <w:lvlJc w:val="left"/>
      <w:pPr>
        <w:ind w:left="720" w:hanging="360"/>
      </w:pPr>
      <w:rPr>
        <w:rFont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5886C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9C15A6C"/>
    <w:multiLevelType w:val="multilevel"/>
    <w:tmpl w:val="2E12AD0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nsid w:val="6A4A5C19"/>
    <w:multiLevelType w:val="multilevel"/>
    <w:tmpl w:val="CCFEC29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6AE04F2B"/>
    <w:multiLevelType w:val="hybridMultilevel"/>
    <w:tmpl w:val="C5A2935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nsid w:val="73584F34"/>
    <w:multiLevelType w:val="hybridMultilevel"/>
    <w:tmpl w:val="C554D380"/>
    <w:lvl w:ilvl="0" w:tplc="8408A898">
      <w:start w:val="1"/>
      <w:numFmt w:val="decimal"/>
      <w:lvlText w:val="%1."/>
      <w:lvlJc w:val="left"/>
      <w:pPr>
        <w:ind w:left="1146" w:hanging="360"/>
      </w:pPr>
      <w:rPr>
        <w:sz w:val="24"/>
        <w:szCs w:val="24"/>
      </w:rPr>
    </w:lvl>
    <w:lvl w:ilvl="1" w:tplc="08070019" w:tentative="1">
      <w:start w:val="1"/>
      <w:numFmt w:val="lowerLetter"/>
      <w:lvlText w:val="%2."/>
      <w:lvlJc w:val="left"/>
      <w:pPr>
        <w:ind w:left="1866" w:hanging="360"/>
      </w:pPr>
    </w:lvl>
    <w:lvl w:ilvl="2" w:tplc="0807001B" w:tentative="1">
      <w:start w:val="1"/>
      <w:numFmt w:val="lowerRoman"/>
      <w:lvlText w:val="%3."/>
      <w:lvlJc w:val="right"/>
      <w:pPr>
        <w:ind w:left="2586" w:hanging="180"/>
      </w:pPr>
    </w:lvl>
    <w:lvl w:ilvl="3" w:tplc="0807000F" w:tentative="1">
      <w:start w:val="1"/>
      <w:numFmt w:val="decimal"/>
      <w:lvlText w:val="%4."/>
      <w:lvlJc w:val="left"/>
      <w:pPr>
        <w:ind w:left="3306" w:hanging="360"/>
      </w:pPr>
    </w:lvl>
    <w:lvl w:ilvl="4" w:tplc="08070019" w:tentative="1">
      <w:start w:val="1"/>
      <w:numFmt w:val="lowerLetter"/>
      <w:lvlText w:val="%5."/>
      <w:lvlJc w:val="left"/>
      <w:pPr>
        <w:ind w:left="4026" w:hanging="360"/>
      </w:pPr>
    </w:lvl>
    <w:lvl w:ilvl="5" w:tplc="0807001B" w:tentative="1">
      <w:start w:val="1"/>
      <w:numFmt w:val="lowerRoman"/>
      <w:lvlText w:val="%6."/>
      <w:lvlJc w:val="right"/>
      <w:pPr>
        <w:ind w:left="4746" w:hanging="180"/>
      </w:pPr>
    </w:lvl>
    <w:lvl w:ilvl="6" w:tplc="0807000F" w:tentative="1">
      <w:start w:val="1"/>
      <w:numFmt w:val="decimal"/>
      <w:lvlText w:val="%7."/>
      <w:lvlJc w:val="left"/>
      <w:pPr>
        <w:ind w:left="5466" w:hanging="360"/>
      </w:pPr>
    </w:lvl>
    <w:lvl w:ilvl="7" w:tplc="08070019" w:tentative="1">
      <w:start w:val="1"/>
      <w:numFmt w:val="lowerLetter"/>
      <w:lvlText w:val="%8."/>
      <w:lvlJc w:val="left"/>
      <w:pPr>
        <w:ind w:left="6186" w:hanging="360"/>
      </w:pPr>
    </w:lvl>
    <w:lvl w:ilvl="8" w:tplc="0807001B" w:tentative="1">
      <w:start w:val="1"/>
      <w:numFmt w:val="lowerRoman"/>
      <w:lvlText w:val="%9."/>
      <w:lvlJc w:val="right"/>
      <w:pPr>
        <w:ind w:left="6906" w:hanging="180"/>
      </w:pPr>
    </w:lvl>
  </w:abstractNum>
  <w:abstractNum w:abstractNumId="30">
    <w:nsid w:val="75AE6D7E"/>
    <w:multiLevelType w:val="hybridMultilevel"/>
    <w:tmpl w:val="E09A1AC4"/>
    <w:lvl w:ilvl="0" w:tplc="B58652A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6ED30BD"/>
    <w:multiLevelType w:val="hybridMultilevel"/>
    <w:tmpl w:val="DFE632E4"/>
    <w:lvl w:ilvl="0" w:tplc="08090001">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72178E9"/>
    <w:multiLevelType w:val="multilevel"/>
    <w:tmpl w:val="7F60E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81B6721"/>
    <w:multiLevelType w:val="multilevel"/>
    <w:tmpl w:val="E7EE19B0"/>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D1A1C08"/>
    <w:multiLevelType w:val="hybridMultilevel"/>
    <w:tmpl w:val="232E094A"/>
    <w:lvl w:ilvl="0" w:tplc="8408A898">
      <w:start w:val="1"/>
      <w:numFmt w:val="decimal"/>
      <w:lvlText w:val="%1."/>
      <w:lvlJc w:val="left"/>
      <w:pPr>
        <w:ind w:left="720" w:hanging="360"/>
      </w:pPr>
      <w:rPr>
        <w:sz w:val="24"/>
        <w:szCs w:val="24"/>
      </w:rPr>
    </w:lvl>
    <w:lvl w:ilvl="1" w:tplc="08070019" w:tentative="1">
      <w:start w:val="1"/>
      <w:numFmt w:val="lowerLetter"/>
      <w:lvlText w:val="%2."/>
      <w:lvlJc w:val="left"/>
      <w:pPr>
        <w:ind w:left="1014" w:hanging="360"/>
      </w:pPr>
    </w:lvl>
    <w:lvl w:ilvl="2" w:tplc="0807001B" w:tentative="1">
      <w:start w:val="1"/>
      <w:numFmt w:val="lowerRoman"/>
      <w:lvlText w:val="%3."/>
      <w:lvlJc w:val="right"/>
      <w:pPr>
        <w:ind w:left="1734" w:hanging="180"/>
      </w:pPr>
    </w:lvl>
    <w:lvl w:ilvl="3" w:tplc="0807000F" w:tentative="1">
      <w:start w:val="1"/>
      <w:numFmt w:val="decimal"/>
      <w:lvlText w:val="%4."/>
      <w:lvlJc w:val="left"/>
      <w:pPr>
        <w:ind w:left="2454" w:hanging="360"/>
      </w:pPr>
    </w:lvl>
    <w:lvl w:ilvl="4" w:tplc="08070019" w:tentative="1">
      <w:start w:val="1"/>
      <w:numFmt w:val="lowerLetter"/>
      <w:lvlText w:val="%5."/>
      <w:lvlJc w:val="left"/>
      <w:pPr>
        <w:ind w:left="3174" w:hanging="360"/>
      </w:pPr>
    </w:lvl>
    <w:lvl w:ilvl="5" w:tplc="0807001B" w:tentative="1">
      <w:start w:val="1"/>
      <w:numFmt w:val="lowerRoman"/>
      <w:lvlText w:val="%6."/>
      <w:lvlJc w:val="right"/>
      <w:pPr>
        <w:ind w:left="3894" w:hanging="180"/>
      </w:pPr>
    </w:lvl>
    <w:lvl w:ilvl="6" w:tplc="0807000F" w:tentative="1">
      <w:start w:val="1"/>
      <w:numFmt w:val="decimal"/>
      <w:lvlText w:val="%7."/>
      <w:lvlJc w:val="left"/>
      <w:pPr>
        <w:ind w:left="4614" w:hanging="360"/>
      </w:pPr>
    </w:lvl>
    <w:lvl w:ilvl="7" w:tplc="08070019" w:tentative="1">
      <w:start w:val="1"/>
      <w:numFmt w:val="lowerLetter"/>
      <w:lvlText w:val="%8."/>
      <w:lvlJc w:val="left"/>
      <w:pPr>
        <w:ind w:left="5334" w:hanging="360"/>
      </w:pPr>
    </w:lvl>
    <w:lvl w:ilvl="8" w:tplc="0807001B" w:tentative="1">
      <w:start w:val="1"/>
      <w:numFmt w:val="lowerRoman"/>
      <w:lvlText w:val="%9."/>
      <w:lvlJc w:val="right"/>
      <w:pPr>
        <w:ind w:left="6054" w:hanging="180"/>
      </w:pPr>
    </w:lvl>
  </w:abstractNum>
  <w:abstractNum w:abstractNumId="35">
    <w:nsid w:val="7EF30B81"/>
    <w:multiLevelType w:val="hybridMultilevel"/>
    <w:tmpl w:val="0C7A2248"/>
    <w:lvl w:ilvl="0" w:tplc="340281FA">
      <w:start w:val="1"/>
      <w:numFmt w:val="decimal"/>
      <w:lvlText w:val="%1."/>
      <w:lvlJc w:val="left"/>
      <w:pPr>
        <w:ind w:left="720" w:hanging="360"/>
      </w:pPr>
      <w:rPr>
        <w:rFont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4"/>
  </w:num>
  <w:num w:numId="3">
    <w:abstractNumId w:val="2"/>
  </w:num>
  <w:num w:numId="4">
    <w:abstractNumId w:val="32"/>
  </w:num>
  <w:num w:numId="5">
    <w:abstractNumId w:val="7"/>
  </w:num>
  <w:num w:numId="6">
    <w:abstractNumId w:val="0"/>
  </w:num>
  <w:num w:numId="7">
    <w:abstractNumId w:val="33"/>
  </w:num>
  <w:num w:numId="8">
    <w:abstractNumId w:val="1"/>
  </w:num>
  <w:num w:numId="9">
    <w:abstractNumId w:val="23"/>
  </w:num>
  <w:num w:numId="10">
    <w:abstractNumId w:val="19"/>
  </w:num>
  <w:num w:numId="11">
    <w:abstractNumId w:val="5"/>
  </w:num>
  <w:num w:numId="12">
    <w:abstractNumId w:val="26"/>
  </w:num>
  <w:num w:numId="13">
    <w:abstractNumId w:val="12"/>
  </w:num>
  <w:num w:numId="14">
    <w:abstractNumId w:val="17"/>
  </w:num>
  <w:num w:numId="15">
    <w:abstractNumId w:val="25"/>
  </w:num>
  <w:num w:numId="16">
    <w:abstractNumId w:val="27"/>
  </w:num>
  <w:num w:numId="17">
    <w:abstractNumId w:val="10"/>
  </w:num>
  <w:num w:numId="18">
    <w:abstractNumId w:val="3"/>
  </w:num>
  <w:num w:numId="19">
    <w:abstractNumId w:val="3"/>
  </w:num>
  <w:num w:numId="20">
    <w:abstractNumId w:val="15"/>
  </w:num>
  <w:num w:numId="21">
    <w:abstractNumId w:val="29"/>
  </w:num>
  <w:num w:numId="22">
    <w:abstractNumId w:val="9"/>
  </w:num>
  <w:num w:numId="23">
    <w:abstractNumId w:val="34"/>
  </w:num>
  <w:num w:numId="24">
    <w:abstractNumId w:val="18"/>
  </w:num>
  <w:num w:numId="25">
    <w:abstractNumId w:val="8"/>
  </w:num>
  <w:num w:numId="26">
    <w:abstractNumId w:val="24"/>
  </w:num>
  <w:num w:numId="27">
    <w:abstractNumId w:val="11"/>
  </w:num>
  <w:num w:numId="28">
    <w:abstractNumId w:val="35"/>
  </w:num>
  <w:num w:numId="29">
    <w:abstractNumId w:val="31"/>
  </w:num>
  <w:num w:numId="30">
    <w:abstractNumId w:val="16"/>
  </w:num>
  <w:num w:numId="31">
    <w:abstractNumId w:val="21"/>
  </w:num>
  <w:num w:numId="32">
    <w:abstractNumId w:val="13"/>
  </w:num>
  <w:num w:numId="33">
    <w:abstractNumId w:val="14"/>
  </w:num>
  <w:num w:numId="34">
    <w:abstractNumId w:val="28"/>
  </w:num>
  <w:num w:numId="35">
    <w:abstractNumId w:val="6"/>
  </w:num>
  <w:num w:numId="36">
    <w:abstractNumId w:val="22"/>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981"/>
    <w:rsid w:val="000004B1"/>
    <w:rsid w:val="00003238"/>
    <w:rsid w:val="00003C2E"/>
    <w:rsid w:val="00004663"/>
    <w:rsid w:val="000046F3"/>
    <w:rsid w:val="000120AD"/>
    <w:rsid w:val="00017410"/>
    <w:rsid w:val="000178EC"/>
    <w:rsid w:val="000239F6"/>
    <w:rsid w:val="00023ACB"/>
    <w:rsid w:val="00023FC6"/>
    <w:rsid w:val="00027D98"/>
    <w:rsid w:val="000358D3"/>
    <w:rsid w:val="0003737E"/>
    <w:rsid w:val="00043F0E"/>
    <w:rsid w:val="000440ED"/>
    <w:rsid w:val="000455FD"/>
    <w:rsid w:val="000475BE"/>
    <w:rsid w:val="000525BB"/>
    <w:rsid w:val="00052E99"/>
    <w:rsid w:val="000552AD"/>
    <w:rsid w:val="0005557D"/>
    <w:rsid w:val="00056191"/>
    <w:rsid w:val="00060C72"/>
    <w:rsid w:val="000613E2"/>
    <w:rsid w:val="000619B8"/>
    <w:rsid w:val="00063DA1"/>
    <w:rsid w:val="000640D8"/>
    <w:rsid w:val="00064EB7"/>
    <w:rsid w:val="00065184"/>
    <w:rsid w:val="00065D4B"/>
    <w:rsid w:val="00067A53"/>
    <w:rsid w:val="00070E29"/>
    <w:rsid w:val="00071CAA"/>
    <w:rsid w:val="00073C30"/>
    <w:rsid w:val="000812F9"/>
    <w:rsid w:val="00081C59"/>
    <w:rsid w:val="00081E45"/>
    <w:rsid w:val="00084F0B"/>
    <w:rsid w:val="00086B16"/>
    <w:rsid w:val="00086DA6"/>
    <w:rsid w:val="00090309"/>
    <w:rsid w:val="00090EB2"/>
    <w:rsid w:val="00092F9E"/>
    <w:rsid w:val="000948DB"/>
    <w:rsid w:val="00094EF6"/>
    <w:rsid w:val="00096208"/>
    <w:rsid w:val="000A0ADF"/>
    <w:rsid w:val="000A12C9"/>
    <w:rsid w:val="000A147D"/>
    <w:rsid w:val="000A1748"/>
    <w:rsid w:val="000A200F"/>
    <w:rsid w:val="000A3F47"/>
    <w:rsid w:val="000B015A"/>
    <w:rsid w:val="000B0BC2"/>
    <w:rsid w:val="000B102F"/>
    <w:rsid w:val="000B1FD7"/>
    <w:rsid w:val="000B2D44"/>
    <w:rsid w:val="000B2E2D"/>
    <w:rsid w:val="000B4997"/>
    <w:rsid w:val="000B4E7E"/>
    <w:rsid w:val="000B55D0"/>
    <w:rsid w:val="000B5B1B"/>
    <w:rsid w:val="000B658C"/>
    <w:rsid w:val="000B691C"/>
    <w:rsid w:val="000B6DC9"/>
    <w:rsid w:val="000C0186"/>
    <w:rsid w:val="000C11EB"/>
    <w:rsid w:val="000C1299"/>
    <w:rsid w:val="000C1D64"/>
    <w:rsid w:val="000D0360"/>
    <w:rsid w:val="000D14C3"/>
    <w:rsid w:val="000D7DA7"/>
    <w:rsid w:val="000E0778"/>
    <w:rsid w:val="000E1AA7"/>
    <w:rsid w:val="000E2C30"/>
    <w:rsid w:val="000E4090"/>
    <w:rsid w:val="000E4B80"/>
    <w:rsid w:val="000E530F"/>
    <w:rsid w:val="000E6B79"/>
    <w:rsid w:val="000E7FE1"/>
    <w:rsid w:val="000F16B1"/>
    <w:rsid w:val="000F2DC8"/>
    <w:rsid w:val="000F4316"/>
    <w:rsid w:val="000F67BC"/>
    <w:rsid w:val="000F749A"/>
    <w:rsid w:val="000F7788"/>
    <w:rsid w:val="00100E2C"/>
    <w:rsid w:val="00101B36"/>
    <w:rsid w:val="00101EE8"/>
    <w:rsid w:val="00104243"/>
    <w:rsid w:val="00104355"/>
    <w:rsid w:val="001057F9"/>
    <w:rsid w:val="0011061F"/>
    <w:rsid w:val="00111553"/>
    <w:rsid w:val="0011182A"/>
    <w:rsid w:val="00112D66"/>
    <w:rsid w:val="00115AF0"/>
    <w:rsid w:val="001167CB"/>
    <w:rsid w:val="00116DA2"/>
    <w:rsid w:val="00120139"/>
    <w:rsid w:val="00121D58"/>
    <w:rsid w:val="00123255"/>
    <w:rsid w:val="001244A4"/>
    <w:rsid w:val="001251C5"/>
    <w:rsid w:val="00125347"/>
    <w:rsid w:val="001324B3"/>
    <w:rsid w:val="001324EC"/>
    <w:rsid w:val="00132D9C"/>
    <w:rsid w:val="00137495"/>
    <w:rsid w:val="0013799C"/>
    <w:rsid w:val="00137F42"/>
    <w:rsid w:val="00140D4F"/>
    <w:rsid w:val="00143C1D"/>
    <w:rsid w:val="00143C83"/>
    <w:rsid w:val="00144AB1"/>
    <w:rsid w:val="00146A4A"/>
    <w:rsid w:val="0014710E"/>
    <w:rsid w:val="00147564"/>
    <w:rsid w:val="00147626"/>
    <w:rsid w:val="00147F92"/>
    <w:rsid w:val="0015166D"/>
    <w:rsid w:val="00153CA4"/>
    <w:rsid w:val="00156FB7"/>
    <w:rsid w:val="00157DB5"/>
    <w:rsid w:val="0016059E"/>
    <w:rsid w:val="00160786"/>
    <w:rsid w:val="00161B4A"/>
    <w:rsid w:val="00162D38"/>
    <w:rsid w:val="00163BB5"/>
    <w:rsid w:val="00164A8A"/>
    <w:rsid w:val="00165CAA"/>
    <w:rsid w:val="001664D3"/>
    <w:rsid w:val="0017100E"/>
    <w:rsid w:val="00171874"/>
    <w:rsid w:val="001718B4"/>
    <w:rsid w:val="0017275C"/>
    <w:rsid w:val="0017748F"/>
    <w:rsid w:val="00180894"/>
    <w:rsid w:val="00180E66"/>
    <w:rsid w:val="0018206A"/>
    <w:rsid w:val="00182FC3"/>
    <w:rsid w:val="00183556"/>
    <w:rsid w:val="001842D3"/>
    <w:rsid w:val="001850A2"/>
    <w:rsid w:val="00187AB3"/>
    <w:rsid w:val="001947B1"/>
    <w:rsid w:val="001951EC"/>
    <w:rsid w:val="00197B18"/>
    <w:rsid w:val="001A5E9C"/>
    <w:rsid w:val="001A6FF6"/>
    <w:rsid w:val="001A7D48"/>
    <w:rsid w:val="001B6C4C"/>
    <w:rsid w:val="001B77DC"/>
    <w:rsid w:val="001C202B"/>
    <w:rsid w:val="001C58B3"/>
    <w:rsid w:val="001D0583"/>
    <w:rsid w:val="001D09D2"/>
    <w:rsid w:val="001D20A9"/>
    <w:rsid w:val="001D31FA"/>
    <w:rsid w:val="001D335F"/>
    <w:rsid w:val="001D667C"/>
    <w:rsid w:val="001D6AE2"/>
    <w:rsid w:val="001D71FC"/>
    <w:rsid w:val="001D758E"/>
    <w:rsid w:val="001E2757"/>
    <w:rsid w:val="001E542B"/>
    <w:rsid w:val="001E60E6"/>
    <w:rsid w:val="001E6981"/>
    <w:rsid w:val="001E6EF3"/>
    <w:rsid w:val="001E7E0F"/>
    <w:rsid w:val="001F0C0A"/>
    <w:rsid w:val="001F16FE"/>
    <w:rsid w:val="001F3999"/>
    <w:rsid w:val="001F69F5"/>
    <w:rsid w:val="00200153"/>
    <w:rsid w:val="00200304"/>
    <w:rsid w:val="00200AFD"/>
    <w:rsid w:val="00205B63"/>
    <w:rsid w:val="00205BEE"/>
    <w:rsid w:val="002068B0"/>
    <w:rsid w:val="00207215"/>
    <w:rsid w:val="00210DB4"/>
    <w:rsid w:val="0021318A"/>
    <w:rsid w:val="002158F8"/>
    <w:rsid w:val="00217104"/>
    <w:rsid w:val="002175B2"/>
    <w:rsid w:val="00220884"/>
    <w:rsid w:val="00220EA3"/>
    <w:rsid w:val="002220EA"/>
    <w:rsid w:val="0022437A"/>
    <w:rsid w:val="002251E8"/>
    <w:rsid w:val="00226B59"/>
    <w:rsid w:val="00232332"/>
    <w:rsid w:val="00232791"/>
    <w:rsid w:val="00232D89"/>
    <w:rsid w:val="00237EE5"/>
    <w:rsid w:val="00241CCC"/>
    <w:rsid w:val="00245A2E"/>
    <w:rsid w:val="00245AE9"/>
    <w:rsid w:val="00245CD7"/>
    <w:rsid w:val="002478BD"/>
    <w:rsid w:val="00247A31"/>
    <w:rsid w:val="00251DCF"/>
    <w:rsid w:val="002553CC"/>
    <w:rsid w:val="00255C2E"/>
    <w:rsid w:val="00255DD9"/>
    <w:rsid w:val="00256F89"/>
    <w:rsid w:val="00257187"/>
    <w:rsid w:val="00257286"/>
    <w:rsid w:val="00261C0B"/>
    <w:rsid w:val="0026342C"/>
    <w:rsid w:val="00264195"/>
    <w:rsid w:val="0026491D"/>
    <w:rsid w:val="00264A60"/>
    <w:rsid w:val="00265D3C"/>
    <w:rsid w:val="00267789"/>
    <w:rsid w:val="002713C1"/>
    <w:rsid w:val="00272B0A"/>
    <w:rsid w:val="0027515C"/>
    <w:rsid w:val="0027764F"/>
    <w:rsid w:val="0027767F"/>
    <w:rsid w:val="00277A30"/>
    <w:rsid w:val="00277FCA"/>
    <w:rsid w:val="0028172A"/>
    <w:rsid w:val="002830F8"/>
    <w:rsid w:val="0028457B"/>
    <w:rsid w:val="00284DB7"/>
    <w:rsid w:val="00285243"/>
    <w:rsid w:val="0028703B"/>
    <w:rsid w:val="00287266"/>
    <w:rsid w:val="00287A91"/>
    <w:rsid w:val="00295474"/>
    <w:rsid w:val="002969BE"/>
    <w:rsid w:val="002A1F76"/>
    <w:rsid w:val="002A2122"/>
    <w:rsid w:val="002A29D2"/>
    <w:rsid w:val="002A313C"/>
    <w:rsid w:val="002A36D6"/>
    <w:rsid w:val="002A6819"/>
    <w:rsid w:val="002B0DAE"/>
    <w:rsid w:val="002B4DBF"/>
    <w:rsid w:val="002B5C74"/>
    <w:rsid w:val="002B6F7E"/>
    <w:rsid w:val="002B75C5"/>
    <w:rsid w:val="002C23A1"/>
    <w:rsid w:val="002C42F7"/>
    <w:rsid w:val="002C4451"/>
    <w:rsid w:val="002D0CF9"/>
    <w:rsid w:val="002D2ED8"/>
    <w:rsid w:val="002D6B70"/>
    <w:rsid w:val="002E03E9"/>
    <w:rsid w:val="002E12A8"/>
    <w:rsid w:val="002E25C5"/>
    <w:rsid w:val="002E2700"/>
    <w:rsid w:val="002E28C7"/>
    <w:rsid w:val="002E3D6B"/>
    <w:rsid w:val="002E49FE"/>
    <w:rsid w:val="002E5197"/>
    <w:rsid w:val="002E6520"/>
    <w:rsid w:val="002E7806"/>
    <w:rsid w:val="002F0E53"/>
    <w:rsid w:val="002F0F1E"/>
    <w:rsid w:val="002F12A3"/>
    <w:rsid w:val="002F6087"/>
    <w:rsid w:val="002F6E75"/>
    <w:rsid w:val="002F7E45"/>
    <w:rsid w:val="003016ED"/>
    <w:rsid w:val="003032D3"/>
    <w:rsid w:val="0030471E"/>
    <w:rsid w:val="003071FA"/>
    <w:rsid w:val="0031058F"/>
    <w:rsid w:val="00315C06"/>
    <w:rsid w:val="00316E68"/>
    <w:rsid w:val="0032087A"/>
    <w:rsid w:val="00322D7C"/>
    <w:rsid w:val="003234B3"/>
    <w:rsid w:val="00325BE1"/>
    <w:rsid w:val="003306B1"/>
    <w:rsid w:val="00333145"/>
    <w:rsid w:val="00341466"/>
    <w:rsid w:val="00341723"/>
    <w:rsid w:val="00343E4A"/>
    <w:rsid w:val="00345209"/>
    <w:rsid w:val="0035079C"/>
    <w:rsid w:val="003535F2"/>
    <w:rsid w:val="0035795E"/>
    <w:rsid w:val="00361189"/>
    <w:rsid w:val="003617FF"/>
    <w:rsid w:val="00361AAB"/>
    <w:rsid w:val="00362FA9"/>
    <w:rsid w:val="00364CC1"/>
    <w:rsid w:val="003669F2"/>
    <w:rsid w:val="00367679"/>
    <w:rsid w:val="00371BD7"/>
    <w:rsid w:val="00373B32"/>
    <w:rsid w:val="003748D2"/>
    <w:rsid w:val="00380336"/>
    <w:rsid w:val="00381812"/>
    <w:rsid w:val="0038248D"/>
    <w:rsid w:val="00383087"/>
    <w:rsid w:val="003851E7"/>
    <w:rsid w:val="00385F45"/>
    <w:rsid w:val="003877F4"/>
    <w:rsid w:val="00387B40"/>
    <w:rsid w:val="003905EE"/>
    <w:rsid w:val="00391EE8"/>
    <w:rsid w:val="0039229B"/>
    <w:rsid w:val="00392438"/>
    <w:rsid w:val="00392539"/>
    <w:rsid w:val="0039258D"/>
    <w:rsid w:val="00393ADE"/>
    <w:rsid w:val="00395303"/>
    <w:rsid w:val="003968E3"/>
    <w:rsid w:val="003A1917"/>
    <w:rsid w:val="003A1F33"/>
    <w:rsid w:val="003A39F7"/>
    <w:rsid w:val="003A4EA1"/>
    <w:rsid w:val="003A5E21"/>
    <w:rsid w:val="003B01A0"/>
    <w:rsid w:val="003B3B78"/>
    <w:rsid w:val="003B4DC1"/>
    <w:rsid w:val="003B5DED"/>
    <w:rsid w:val="003B659E"/>
    <w:rsid w:val="003C00AC"/>
    <w:rsid w:val="003C1875"/>
    <w:rsid w:val="003C3B18"/>
    <w:rsid w:val="003C528E"/>
    <w:rsid w:val="003C565B"/>
    <w:rsid w:val="003D0C89"/>
    <w:rsid w:val="003D3A15"/>
    <w:rsid w:val="003D5E03"/>
    <w:rsid w:val="003D72C1"/>
    <w:rsid w:val="003E3F99"/>
    <w:rsid w:val="003E676E"/>
    <w:rsid w:val="003E6ACE"/>
    <w:rsid w:val="003F0931"/>
    <w:rsid w:val="003F40C3"/>
    <w:rsid w:val="00400CE4"/>
    <w:rsid w:val="00400D4B"/>
    <w:rsid w:val="004016BF"/>
    <w:rsid w:val="00402D26"/>
    <w:rsid w:val="00404792"/>
    <w:rsid w:val="0040484C"/>
    <w:rsid w:val="00405493"/>
    <w:rsid w:val="00414929"/>
    <w:rsid w:val="00414A47"/>
    <w:rsid w:val="00415DB7"/>
    <w:rsid w:val="00420488"/>
    <w:rsid w:val="00420A0E"/>
    <w:rsid w:val="0042238B"/>
    <w:rsid w:val="00423DB7"/>
    <w:rsid w:val="004264B1"/>
    <w:rsid w:val="00430789"/>
    <w:rsid w:val="00430BA6"/>
    <w:rsid w:val="00434BB8"/>
    <w:rsid w:val="00440780"/>
    <w:rsid w:val="004411A9"/>
    <w:rsid w:val="0044217E"/>
    <w:rsid w:val="004427B1"/>
    <w:rsid w:val="004437D5"/>
    <w:rsid w:val="00444C14"/>
    <w:rsid w:val="00445887"/>
    <w:rsid w:val="00445BC1"/>
    <w:rsid w:val="00446761"/>
    <w:rsid w:val="004470B7"/>
    <w:rsid w:val="0044780F"/>
    <w:rsid w:val="004511DF"/>
    <w:rsid w:val="0045125F"/>
    <w:rsid w:val="00451385"/>
    <w:rsid w:val="00452DA5"/>
    <w:rsid w:val="004539F0"/>
    <w:rsid w:val="00454783"/>
    <w:rsid w:val="00454AA2"/>
    <w:rsid w:val="00457E07"/>
    <w:rsid w:val="004600F1"/>
    <w:rsid w:val="00461531"/>
    <w:rsid w:val="0046561F"/>
    <w:rsid w:val="0046570E"/>
    <w:rsid w:val="00466596"/>
    <w:rsid w:val="00467291"/>
    <w:rsid w:val="00473BB6"/>
    <w:rsid w:val="00473C0C"/>
    <w:rsid w:val="0047443A"/>
    <w:rsid w:val="00474E09"/>
    <w:rsid w:val="00474E41"/>
    <w:rsid w:val="00481235"/>
    <w:rsid w:val="00481747"/>
    <w:rsid w:val="00482C02"/>
    <w:rsid w:val="00483D90"/>
    <w:rsid w:val="004847DF"/>
    <w:rsid w:val="0048556B"/>
    <w:rsid w:val="004902CC"/>
    <w:rsid w:val="0049536C"/>
    <w:rsid w:val="00496227"/>
    <w:rsid w:val="004978AF"/>
    <w:rsid w:val="004A0FBA"/>
    <w:rsid w:val="004A5E73"/>
    <w:rsid w:val="004A7E89"/>
    <w:rsid w:val="004B01B6"/>
    <w:rsid w:val="004B10F2"/>
    <w:rsid w:val="004B2DFB"/>
    <w:rsid w:val="004B327C"/>
    <w:rsid w:val="004B3F8A"/>
    <w:rsid w:val="004B6DCA"/>
    <w:rsid w:val="004B7429"/>
    <w:rsid w:val="004C12CC"/>
    <w:rsid w:val="004C1EC2"/>
    <w:rsid w:val="004C2752"/>
    <w:rsid w:val="004C534B"/>
    <w:rsid w:val="004C5941"/>
    <w:rsid w:val="004C6BCE"/>
    <w:rsid w:val="004C6BE7"/>
    <w:rsid w:val="004D3135"/>
    <w:rsid w:val="004D41AB"/>
    <w:rsid w:val="004E2608"/>
    <w:rsid w:val="004E2ED3"/>
    <w:rsid w:val="004E610A"/>
    <w:rsid w:val="004E651D"/>
    <w:rsid w:val="004E665F"/>
    <w:rsid w:val="004F04EB"/>
    <w:rsid w:val="004F11A9"/>
    <w:rsid w:val="004F14E0"/>
    <w:rsid w:val="004F2D6F"/>
    <w:rsid w:val="005027EB"/>
    <w:rsid w:val="00503771"/>
    <w:rsid w:val="0050494D"/>
    <w:rsid w:val="005062A9"/>
    <w:rsid w:val="00506F49"/>
    <w:rsid w:val="00506F4C"/>
    <w:rsid w:val="005071BF"/>
    <w:rsid w:val="00512C98"/>
    <w:rsid w:val="00512D4E"/>
    <w:rsid w:val="00514333"/>
    <w:rsid w:val="00520CD0"/>
    <w:rsid w:val="00521C81"/>
    <w:rsid w:val="0052236C"/>
    <w:rsid w:val="005240AF"/>
    <w:rsid w:val="00524144"/>
    <w:rsid w:val="0052422F"/>
    <w:rsid w:val="00526670"/>
    <w:rsid w:val="00527853"/>
    <w:rsid w:val="00530C01"/>
    <w:rsid w:val="00533B7F"/>
    <w:rsid w:val="005374C5"/>
    <w:rsid w:val="005406D8"/>
    <w:rsid w:val="0054387D"/>
    <w:rsid w:val="0054400D"/>
    <w:rsid w:val="00545B3B"/>
    <w:rsid w:val="005470E0"/>
    <w:rsid w:val="00547209"/>
    <w:rsid w:val="00547C65"/>
    <w:rsid w:val="00547D92"/>
    <w:rsid w:val="005527C1"/>
    <w:rsid w:val="00552DBB"/>
    <w:rsid w:val="00554A05"/>
    <w:rsid w:val="00554B1B"/>
    <w:rsid w:val="0055766A"/>
    <w:rsid w:val="00557FF8"/>
    <w:rsid w:val="00560185"/>
    <w:rsid w:val="005630CE"/>
    <w:rsid w:val="00564EFE"/>
    <w:rsid w:val="005659AD"/>
    <w:rsid w:val="005735E1"/>
    <w:rsid w:val="00573CBA"/>
    <w:rsid w:val="005749FB"/>
    <w:rsid w:val="005751B3"/>
    <w:rsid w:val="00580D5A"/>
    <w:rsid w:val="0058172A"/>
    <w:rsid w:val="005819D2"/>
    <w:rsid w:val="00582BC9"/>
    <w:rsid w:val="0058352D"/>
    <w:rsid w:val="0058576F"/>
    <w:rsid w:val="00585D08"/>
    <w:rsid w:val="005863D0"/>
    <w:rsid w:val="00586617"/>
    <w:rsid w:val="00587C82"/>
    <w:rsid w:val="0059298D"/>
    <w:rsid w:val="00593315"/>
    <w:rsid w:val="00593D39"/>
    <w:rsid w:val="0059435B"/>
    <w:rsid w:val="0059613D"/>
    <w:rsid w:val="00596151"/>
    <w:rsid w:val="005A00AF"/>
    <w:rsid w:val="005A114D"/>
    <w:rsid w:val="005A1BBE"/>
    <w:rsid w:val="005A79B0"/>
    <w:rsid w:val="005B451E"/>
    <w:rsid w:val="005B58F5"/>
    <w:rsid w:val="005C0D45"/>
    <w:rsid w:val="005D0283"/>
    <w:rsid w:val="005D0BF8"/>
    <w:rsid w:val="005D305E"/>
    <w:rsid w:val="005D308F"/>
    <w:rsid w:val="005D3D20"/>
    <w:rsid w:val="005D5A28"/>
    <w:rsid w:val="005D7FA9"/>
    <w:rsid w:val="005E05C0"/>
    <w:rsid w:val="005E0CC0"/>
    <w:rsid w:val="005E2371"/>
    <w:rsid w:val="005E2B96"/>
    <w:rsid w:val="005E37CD"/>
    <w:rsid w:val="005E3D4B"/>
    <w:rsid w:val="005E3F62"/>
    <w:rsid w:val="005E4AC0"/>
    <w:rsid w:val="005E5590"/>
    <w:rsid w:val="005E693C"/>
    <w:rsid w:val="005E7F94"/>
    <w:rsid w:val="005F1916"/>
    <w:rsid w:val="005F25A2"/>
    <w:rsid w:val="005F405C"/>
    <w:rsid w:val="005F68B6"/>
    <w:rsid w:val="00601A6C"/>
    <w:rsid w:val="00601FAE"/>
    <w:rsid w:val="0060465E"/>
    <w:rsid w:val="006106A5"/>
    <w:rsid w:val="00610F92"/>
    <w:rsid w:val="00611646"/>
    <w:rsid w:val="00611690"/>
    <w:rsid w:val="00612E31"/>
    <w:rsid w:val="0061366D"/>
    <w:rsid w:val="006140F7"/>
    <w:rsid w:val="006222FD"/>
    <w:rsid w:val="006227C8"/>
    <w:rsid w:val="006228DE"/>
    <w:rsid w:val="00622DB4"/>
    <w:rsid w:val="0062443B"/>
    <w:rsid w:val="00624BAA"/>
    <w:rsid w:val="006259D0"/>
    <w:rsid w:val="00627E18"/>
    <w:rsid w:val="0063338C"/>
    <w:rsid w:val="00634EC8"/>
    <w:rsid w:val="0063550E"/>
    <w:rsid w:val="00640C7D"/>
    <w:rsid w:val="00644710"/>
    <w:rsid w:val="00644F97"/>
    <w:rsid w:val="006506F9"/>
    <w:rsid w:val="00651838"/>
    <w:rsid w:val="006523D7"/>
    <w:rsid w:val="00652A11"/>
    <w:rsid w:val="006556A9"/>
    <w:rsid w:val="00657D84"/>
    <w:rsid w:val="00657DFE"/>
    <w:rsid w:val="00660515"/>
    <w:rsid w:val="006627C7"/>
    <w:rsid w:val="00662B97"/>
    <w:rsid w:val="00662CD9"/>
    <w:rsid w:val="006647AF"/>
    <w:rsid w:val="006662FB"/>
    <w:rsid w:val="00667BDE"/>
    <w:rsid w:val="00670056"/>
    <w:rsid w:val="00670E3E"/>
    <w:rsid w:val="006710C3"/>
    <w:rsid w:val="0067126D"/>
    <w:rsid w:val="006717C3"/>
    <w:rsid w:val="00671AD8"/>
    <w:rsid w:val="0067214A"/>
    <w:rsid w:val="00673693"/>
    <w:rsid w:val="00673C1A"/>
    <w:rsid w:val="006746F6"/>
    <w:rsid w:val="00676FBF"/>
    <w:rsid w:val="006815D5"/>
    <w:rsid w:val="00684EE0"/>
    <w:rsid w:val="00686676"/>
    <w:rsid w:val="0068740A"/>
    <w:rsid w:val="00690819"/>
    <w:rsid w:val="00692AEE"/>
    <w:rsid w:val="00693ED6"/>
    <w:rsid w:val="00695CBF"/>
    <w:rsid w:val="00696620"/>
    <w:rsid w:val="00696EAF"/>
    <w:rsid w:val="006975E5"/>
    <w:rsid w:val="006A088F"/>
    <w:rsid w:val="006A2345"/>
    <w:rsid w:val="006A2A77"/>
    <w:rsid w:val="006A439B"/>
    <w:rsid w:val="006A4846"/>
    <w:rsid w:val="006A4904"/>
    <w:rsid w:val="006A4F4A"/>
    <w:rsid w:val="006B31A1"/>
    <w:rsid w:val="006B3D75"/>
    <w:rsid w:val="006B44B7"/>
    <w:rsid w:val="006B5F9C"/>
    <w:rsid w:val="006B6C95"/>
    <w:rsid w:val="006B76C9"/>
    <w:rsid w:val="006B77F6"/>
    <w:rsid w:val="006C0241"/>
    <w:rsid w:val="006C0F05"/>
    <w:rsid w:val="006C24D0"/>
    <w:rsid w:val="006C6FA3"/>
    <w:rsid w:val="006C7681"/>
    <w:rsid w:val="006C7D1D"/>
    <w:rsid w:val="006D0204"/>
    <w:rsid w:val="006D1A8D"/>
    <w:rsid w:val="006D202B"/>
    <w:rsid w:val="006D34E6"/>
    <w:rsid w:val="006D443E"/>
    <w:rsid w:val="006D4C7B"/>
    <w:rsid w:val="006E0C56"/>
    <w:rsid w:val="006E14DC"/>
    <w:rsid w:val="006E1575"/>
    <w:rsid w:val="006E1CCF"/>
    <w:rsid w:val="006E27EB"/>
    <w:rsid w:val="006E3C72"/>
    <w:rsid w:val="006E4233"/>
    <w:rsid w:val="006E4505"/>
    <w:rsid w:val="006E4B54"/>
    <w:rsid w:val="006F330B"/>
    <w:rsid w:val="006F3A17"/>
    <w:rsid w:val="006F3D80"/>
    <w:rsid w:val="006F5E80"/>
    <w:rsid w:val="006F76FA"/>
    <w:rsid w:val="00700245"/>
    <w:rsid w:val="00700870"/>
    <w:rsid w:val="00700940"/>
    <w:rsid w:val="007016B9"/>
    <w:rsid w:val="007020A3"/>
    <w:rsid w:val="007022D6"/>
    <w:rsid w:val="00705394"/>
    <w:rsid w:val="00706E87"/>
    <w:rsid w:val="007102C8"/>
    <w:rsid w:val="007110FE"/>
    <w:rsid w:val="0071196C"/>
    <w:rsid w:val="00711B81"/>
    <w:rsid w:val="00712427"/>
    <w:rsid w:val="00712BB3"/>
    <w:rsid w:val="00713658"/>
    <w:rsid w:val="00713BF3"/>
    <w:rsid w:val="00714798"/>
    <w:rsid w:val="00714CED"/>
    <w:rsid w:val="00722BBB"/>
    <w:rsid w:val="00722FAE"/>
    <w:rsid w:val="00726A5E"/>
    <w:rsid w:val="00727AB6"/>
    <w:rsid w:val="00730DE6"/>
    <w:rsid w:val="00731B11"/>
    <w:rsid w:val="00736D72"/>
    <w:rsid w:val="00736DE7"/>
    <w:rsid w:val="00741509"/>
    <w:rsid w:val="00744349"/>
    <w:rsid w:val="0074568A"/>
    <w:rsid w:val="00751DA3"/>
    <w:rsid w:val="00752D43"/>
    <w:rsid w:val="00755AA4"/>
    <w:rsid w:val="00755FF5"/>
    <w:rsid w:val="00756191"/>
    <w:rsid w:val="007567AC"/>
    <w:rsid w:val="00756AAB"/>
    <w:rsid w:val="00763106"/>
    <w:rsid w:val="00763398"/>
    <w:rsid w:val="00764EA0"/>
    <w:rsid w:val="00765121"/>
    <w:rsid w:val="00765E35"/>
    <w:rsid w:val="00767157"/>
    <w:rsid w:val="00767504"/>
    <w:rsid w:val="00770040"/>
    <w:rsid w:val="007713EA"/>
    <w:rsid w:val="007741C5"/>
    <w:rsid w:val="00774D39"/>
    <w:rsid w:val="00776245"/>
    <w:rsid w:val="007804A0"/>
    <w:rsid w:val="00780601"/>
    <w:rsid w:val="007821E5"/>
    <w:rsid w:val="0078247D"/>
    <w:rsid w:val="007831A8"/>
    <w:rsid w:val="00785814"/>
    <w:rsid w:val="007868A8"/>
    <w:rsid w:val="007919A7"/>
    <w:rsid w:val="00791E2A"/>
    <w:rsid w:val="00794EB8"/>
    <w:rsid w:val="00795558"/>
    <w:rsid w:val="00796B64"/>
    <w:rsid w:val="007971AA"/>
    <w:rsid w:val="007A03E3"/>
    <w:rsid w:val="007A0D80"/>
    <w:rsid w:val="007A1860"/>
    <w:rsid w:val="007A5F32"/>
    <w:rsid w:val="007A779C"/>
    <w:rsid w:val="007B2FEE"/>
    <w:rsid w:val="007B4326"/>
    <w:rsid w:val="007B4B16"/>
    <w:rsid w:val="007B51DE"/>
    <w:rsid w:val="007B73B8"/>
    <w:rsid w:val="007B765F"/>
    <w:rsid w:val="007C1029"/>
    <w:rsid w:val="007C1E8B"/>
    <w:rsid w:val="007C5722"/>
    <w:rsid w:val="007D2440"/>
    <w:rsid w:val="007D24B8"/>
    <w:rsid w:val="007D2C64"/>
    <w:rsid w:val="007D3863"/>
    <w:rsid w:val="007D49E5"/>
    <w:rsid w:val="007D565E"/>
    <w:rsid w:val="007D5FE9"/>
    <w:rsid w:val="007D7AE9"/>
    <w:rsid w:val="007E0071"/>
    <w:rsid w:val="007E2019"/>
    <w:rsid w:val="007E255C"/>
    <w:rsid w:val="007E61C6"/>
    <w:rsid w:val="007E6761"/>
    <w:rsid w:val="007F15C9"/>
    <w:rsid w:val="007F19D6"/>
    <w:rsid w:val="007F2F64"/>
    <w:rsid w:val="007F3AB0"/>
    <w:rsid w:val="007F5A41"/>
    <w:rsid w:val="007F64BB"/>
    <w:rsid w:val="00801BD3"/>
    <w:rsid w:val="008035EE"/>
    <w:rsid w:val="00803EFB"/>
    <w:rsid w:val="00806B60"/>
    <w:rsid w:val="00806F6F"/>
    <w:rsid w:val="00807DBB"/>
    <w:rsid w:val="00813E1F"/>
    <w:rsid w:val="008166B4"/>
    <w:rsid w:val="00817A26"/>
    <w:rsid w:val="008206B3"/>
    <w:rsid w:val="0082093B"/>
    <w:rsid w:val="00821336"/>
    <w:rsid w:val="008223A1"/>
    <w:rsid w:val="0083121A"/>
    <w:rsid w:val="00831EF5"/>
    <w:rsid w:val="00832609"/>
    <w:rsid w:val="00834293"/>
    <w:rsid w:val="00834798"/>
    <w:rsid w:val="0083577F"/>
    <w:rsid w:val="00836A98"/>
    <w:rsid w:val="00836C87"/>
    <w:rsid w:val="008406BB"/>
    <w:rsid w:val="00840D13"/>
    <w:rsid w:val="008417A4"/>
    <w:rsid w:val="008418CD"/>
    <w:rsid w:val="0084237E"/>
    <w:rsid w:val="00842D5A"/>
    <w:rsid w:val="00844951"/>
    <w:rsid w:val="00846AC3"/>
    <w:rsid w:val="00847CED"/>
    <w:rsid w:val="00850839"/>
    <w:rsid w:val="00854BB4"/>
    <w:rsid w:val="0085585E"/>
    <w:rsid w:val="008568AD"/>
    <w:rsid w:val="00856DAF"/>
    <w:rsid w:val="00860CE5"/>
    <w:rsid w:val="00860DAE"/>
    <w:rsid w:val="00861CE2"/>
    <w:rsid w:val="008723D5"/>
    <w:rsid w:val="0087329D"/>
    <w:rsid w:val="00874CD7"/>
    <w:rsid w:val="00877135"/>
    <w:rsid w:val="008801EE"/>
    <w:rsid w:val="008805A2"/>
    <w:rsid w:val="008809D0"/>
    <w:rsid w:val="00880B97"/>
    <w:rsid w:val="00880E98"/>
    <w:rsid w:val="00882B8E"/>
    <w:rsid w:val="00884318"/>
    <w:rsid w:val="00886B1F"/>
    <w:rsid w:val="00893148"/>
    <w:rsid w:val="00896767"/>
    <w:rsid w:val="008971B6"/>
    <w:rsid w:val="0089771C"/>
    <w:rsid w:val="008A08B3"/>
    <w:rsid w:val="008A18D2"/>
    <w:rsid w:val="008A240A"/>
    <w:rsid w:val="008A3877"/>
    <w:rsid w:val="008A52DA"/>
    <w:rsid w:val="008A7B81"/>
    <w:rsid w:val="008B1054"/>
    <w:rsid w:val="008B2155"/>
    <w:rsid w:val="008B504D"/>
    <w:rsid w:val="008B69E2"/>
    <w:rsid w:val="008C17A8"/>
    <w:rsid w:val="008C1C38"/>
    <w:rsid w:val="008C4343"/>
    <w:rsid w:val="008C58AE"/>
    <w:rsid w:val="008C77F6"/>
    <w:rsid w:val="008D00E2"/>
    <w:rsid w:val="008D03AC"/>
    <w:rsid w:val="008D05D2"/>
    <w:rsid w:val="008D1553"/>
    <w:rsid w:val="008D23A9"/>
    <w:rsid w:val="008D3F7C"/>
    <w:rsid w:val="008D5528"/>
    <w:rsid w:val="008D5880"/>
    <w:rsid w:val="008D5DEB"/>
    <w:rsid w:val="008E30E6"/>
    <w:rsid w:val="008E51E6"/>
    <w:rsid w:val="008E7CA7"/>
    <w:rsid w:val="008F067A"/>
    <w:rsid w:val="008F26AB"/>
    <w:rsid w:val="008F38A2"/>
    <w:rsid w:val="008F3D29"/>
    <w:rsid w:val="009004CC"/>
    <w:rsid w:val="00900A22"/>
    <w:rsid w:val="00900F19"/>
    <w:rsid w:val="009031FC"/>
    <w:rsid w:val="009043D9"/>
    <w:rsid w:val="009047A4"/>
    <w:rsid w:val="00906417"/>
    <w:rsid w:val="009113DD"/>
    <w:rsid w:val="00911891"/>
    <w:rsid w:val="00911C17"/>
    <w:rsid w:val="00913F3F"/>
    <w:rsid w:val="00915E76"/>
    <w:rsid w:val="009172D8"/>
    <w:rsid w:val="00921808"/>
    <w:rsid w:val="0092522F"/>
    <w:rsid w:val="00926D43"/>
    <w:rsid w:val="00931B8B"/>
    <w:rsid w:val="00935351"/>
    <w:rsid w:val="009355CA"/>
    <w:rsid w:val="00936326"/>
    <w:rsid w:val="00937FE4"/>
    <w:rsid w:val="00940B6C"/>
    <w:rsid w:val="00944BB4"/>
    <w:rsid w:val="00945720"/>
    <w:rsid w:val="009462EE"/>
    <w:rsid w:val="00946412"/>
    <w:rsid w:val="00953433"/>
    <w:rsid w:val="00955125"/>
    <w:rsid w:val="00956B10"/>
    <w:rsid w:val="00957EC8"/>
    <w:rsid w:val="00957FCB"/>
    <w:rsid w:val="0096130C"/>
    <w:rsid w:val="00962B20"/>
    <w:rsid w:val="00964780"/>
    <w:rsid w:val="00965288"/>
    <w:rsid w:val="00965E89"/>
    <w:rsid w:val="009754E6"/>
    <w:rsid w:val="00976040"/>
    <w:rsid w:val="0097774E"/>
    <w:rsid w:val="00977775"/>
    <w:rsid w:val="00982970"/>
    <w:rsid w:val="00982F4F"/>
    <w:rsid w:val="00983FB9"/>
    <w:rsid w:val="009844DA"/>
    <w:rsid w:val="009856B8"/>
    <w:rsid w:val="00986984"/>
    <w:rsid w:val="009873DE"/>
    <w:rsid w:val="00990EDB"/>
    <w:rsid w:val="0099120F"/>
    <w:rsid w:val="00992B85"/>
    <w:rsid w:val="00993962"/>
    <w:rsid w:val="009953E1"/>
    <w:rsid w:val="00995E6B"/>
    <w:rsid w:val="00996A49"/>
    <w:rsid w:val="009A202E"/>
    <w:rsid w:val="009A4072"/>
    <w:rsid w:val="009A4CDA"/>
    <w:rsid w:val="009B0AB5"/>
    <w:rsid w:val="009B154A"/>
    <w:rsid w:val="009B443B"/>
    <w:rsid w:val="009B4520"/>
    <w:rsid w:val="009B676D"/>
    <w:rsid w:val="009B6FB2"/>
    <w:rsid w:val="009C0AC2"/>
    <w:rsid w:val="009C1960"/>
    <w:rsid w:val="009C3B91"/>
    <w:rsid w:val="009C5EEB"/>
    <w:rsid w:val="009C69D2"/>
    <w:rsid w:val="009D177C"/>
    <w:rsid w:val="009D18EB"/>
    <w:rsid w:val="009D21B2"/>
    <w:rsid w:val="009D302B"/>
    <w:rsid w:val="009D3262"/>
    <w:rsid w:val="009D3611"/>
    <w:rsid w:val="009D3907"/>
    <w:rsid w:val="009D4CFA"/>
    <w:rsid w:val="009D4E0D"/>
    <w:rsid w:val="009D5156"/>
    <w:rsid w:val="009D6824"/>
    <w:rsid w:val="009E1F31"/>
    <w:rsid w:val="009E5862"/>
    <w:rsid w:val="009F4599"/>
    <w:rsid w:val="009F5920"/>
    <w:rsid w:val="009F5C19"/>
    <w:rsid w:val="009F6393"/>
    <w:rsid w:val="009F64AA"/>
    <w:rsid w:val="009F701E"/>
    <w:rsid w:val="009F723E"/>
    <w:rsid w:val="009F7D04"/>
    <w:rsid w:val="00A00148"/>
    <w:rsid w:val="00A00855"/>
    <w:rsid w:val="00A00AF2"/>
    <w:rsid w:val="00A014C1"/>
    <w:rsid w:val="00A024FC"/>
    <w:rsid w:val="00A04210"/>
    <w:rsid w:val="00A10F2A"/>
    <w:rsid w:val="00A149B2"/>
    <w:rsid w:val="00A16BB8"/>
    <w:rsid w:val="00A223E9"/>
    <w:rsid w:val="00A24163"/>
    <w:rsid w:val="00A276B9"/>
    <w:rsid w:val="00A3017F"/>
    <w:rsid w:val="00A3283D"/>
    <w:rsid w:val="00A33468"/>
    <w:rsid w:val="00A33CFA"/>
    <w:rsid w:val="00A359C6"/>
    <w:rsid w:val="00A35D7F"/>
    <w:rsid w:val="00A36D28"/>
    <w:rsid w:val="00A37AF3"/>
    <w:rsid w:val="00A41F8A"/>
    <w:rsid w:val="00A455F9"/>
    <w:rsid w:val="00A53610"/>
    <w:rsid w:val="00A539B9"/>
    <w:rsid w:val="00A53EFB"/>
    <w:rsid w:val="00A543E8"/>
    <w:rsid w:val="00A65B99"/>
    <w:rsid w:val="00A679EA"/>
    <w:rsid w:val="00A72E62"/>
    <w:rsid w:val="00A74C08"/>
    <w:rsid w:val="00A751C7"/>
    <w:rsid w:val="00A808F4"/>
    <w:rsid w:val="00A863C9"/>
    <w:rsid w:val="00A910A0"/>
    <w:rsid w:val="00A91147"/>
    <w:rsid w:val="00A951E2"/>
    <w:rsid w:val="00A963FA"/>
    <w:rsid w:val="00A96EB1"/>
    <w:rsid w:val="00AA0261"/>
    <w:rsid w:val="00AA2859"/>
    <w:rsid w:val="00AA55B9"/>
    <w:rsid w:val="00AB012E"/>
    <w:rsid w:val="00AB05DD"/>
    <w:rsid w:val="00AB2257"/>
    <w:rsid w:val="00AB42B6"/>
    <w:rsid w:val="00AB45B7"/>
    <w:rsid w:val="00AC15D3"/>
    <w:rsid w:val="00AC1968"/>
    <w:rsid w:val="00AC3036"/>
    <w:rsid w:val="00AC536F"/>
    <w:rsid w:val="00AC6F16"/>
    <w:rsid w:val="00AC71A5"/>
    <w:rsid w:val="00AD11E4"/>
    <w:rsid w:val="00AD1350"/>
    <w:rsid w:val="00AD3F20"/>
    <w:rsid w:val="00AD4B51"/>
    <w:rsid w:val="00AD5C2A"/>
    <w:rsid w:val="00AD6E11"/>
    <w:rsid w:val="00AD75D0"/>
    <w:rsid w:val="00AD76C3"/>
    <w:rsid w:val="00AE28E0"/>
    <w:rsid w:val="00AE34DB"/>
    <w:rsid w:val="00AE41F1"/>
    <w:rsid w:val="00AE4217"/>
    <w:rsid w:val="00AE4646"/>
    <w:rsid w:val="00AE58D1"/>
    <w:rsid w:val="00AE6AEA"/>
    <w:rsid w:val="00AF349E"/>
    <w:rsid w:val="00AF5B38"/>
    <w:rsid w:val="00B02370"/>
    <w:rsid w:val="00B109B5"/>
    <w:rsid w:val="00B11BDB"/>
    <w:rsid w:val="00B124A3"/>
    <w:rsid w:val="00B13435"/>
    <w:rsid w:val="00B141C8"/>
    <w:rsid w:val="00B14B0D"/>
    <w:rsid w:val="00B216CE"/>
    <w:rsid w:val="00B230C6"/>
    <w:rsid w:val="00B25A04"/>
    <w:rsid w:val="00B30196"/>
    <w:rsid w:val="00B3064E"/>
    <w:rsid w:val="00B307AD"/>
    <w:rsid w:val="00B36EE4"/>
    <w:rsid w:val="00B4153C"/>
    <w:rsid w:val="00B42134"/>
    <w:rsid w:val="00B42176"/>
    <w:rsid w:val="00B428D7"/>
    <w:rsid w:val="00B43DD9"/>
    <w:rsid w:val="00B47288"/>
    <w:rsid w:val="00B520E0"/>
    <w:rsid w:val="00B52E46"/>
    <w:rsid w:val="00B533B0"/>
    <w:rsid w:val="00B550A1"/>
    <w:rsid w:val="00B5577E"/>
    <w:rsid w:val="00B55BD2"/>
    <w:rsid w:val="00B5704C"/>
    <w:rsid w:val="00B6001D"/>
    <w:rsid w:val="00B647F5"/>
    <w:rsid w:val="00B66D80"/>
    <w:rsid w:val="00B7055B"/>
    <w:rsid w:val="00B73318"/>
    <w:rsid w:val="00B73B8E"/>
    <w:rsid w:val="00B76905"/>
    <w:rsid w:val="00B76C8D"/>
    <w:rsid w:val="00B76D5C"/>
    <w:rsid w:val="00B81463"/>
    <w:rsid w:val="00B82B91"/>
    <w:rsid w:val="00B82F51"/>
    <w:rsid w:val="00B8369A"/>
    <w:rsid w:val="00B838DE"/>
    <w:rsid w:val="00B83FC0"/>
    <w:rsid w:val="00B8548E"/>
    <w:rsid w:val="00B86AF0"/>
    <w:rsid w:val="00B86D63"/>
    <w:rsid w:val="00B870D8"/>
    <w:rsid w:val="00B876DC"/>
    <w:rsid w:val="00B91D90"/>
    <w:rsid w:val="00B94A24"/>
    <w:rsid w:val="00B94DC8"/>
    <w:rsid w:val="00B94E25"/>
    <w:rsid w:val="00B95031"/>
    <w:rsid w:val="00B95240"/>
    <w:rsid w:val="00B9531E"/>
    <w:rsid w:val="00B965F5"/>
    <w:rsid w:val="00B9761E"/>
    <w:rsid w:val="00BA1467"/>
    <w:rsid w:val="00BA6976"/>
    <w:rsid w:val="00BA6C75"/>
    <w:rsid w:val="00BB0998"/>
    <w:rsid w:val="00BB31AF"/>
    <w:rsid w:val="00BB3FCA"/>
    <w:rsid w:val="00BB42D9"/>
    <w:rsid w:val="00BC095A"/>
    <w:rsid w:val="00BC2268"/>
    <w:rsid w:val="00BC2D85"/>
    <w:rsid w:val="00BC3892"/>
    <w:rsid w:val="00BC44CF"/>
    <w:rsid w:val="00BC505D"/>
    <w:rsid w:val="00BC5629"/>
    <w:rsid w:val="00BC5DEC"/>
    <w:rsid w:val="00BC6F45"/>
    <w:rsid w:val="00BD1A0A"/>
    <w:rsid w:val="00BD2E85"/>
    <w:rsid w:val="00BD5442"/>
    <w:rsid w:val="00BD722E"/>
    <w:rsid w:val="00BD7EA8"/>
    <w:rsid w:val="00BE0323"/>
    <w:rsid w:val="00BE046E"/>
    <w:rsid w:val="00BE1E12"/>
    <w:rsid w:val="00BE2631"/>
    <w:rsid w:val="00BE5271"/>
    <w:rsid w:val="00BE7F8B"/>
    <w:rsid w:val="00BF17EF"/>
    <w:rsid w:val="00BF1BC4"/>
    <w:rsid w:val="00BF209B"/>
    <w:rsid w:val="00BF5706"/>
    <w:rsid w:val="00BF6597"/>
    <w:rsid w:val="00BF7CB9"/>
    <w:rsid w:val="00BF7D4C"/>
    <w:rsid w:val="00BF7F54"/>
    <w:rsid w:val="00C0022D"/>
    <w:rsid w:val="00C01969"/>
    <w:rsid w:val="00C0250F"/>
    <w:rsid w:val="00C0612A"/>
    <w:rsid w:val="00C07B25"/>
    <w:rsid w:val="00C1164E"/>
    <w:rsid w:val="00C128C6"/>
    <w:rsid w:val="00C12B83"/>
    <w:rsid w:val="00C12FF8"/>
    <w:rsid w:val="00C13D0F"/>
    <w:rsid w:val="00C145A9"/>
    <w:rsid w:val="00C14C85"/>
    <w:rsid w:val="00C15986"/>
    <w:rsid w:val="00C16DAD"/>
    <w:rsid w:val="00C16FF6"/>
    <w:rsid w:val="00C172D5"/>
    <w:rsid w:val="00C17642"/>
    <w:rsid w:val="00C17971"/>
    <w:rsid w:val="00C2078F"/>
    <w:rsid w:val="00C213AA"/>
    <w:rsid w:val="00C21775"/>
    <w:rsid w:val="00C23D62"/>
    <w:rsid w:val="00C2501E"/>
    <w:rsid w:val="00C3528C"/>
    <w:rsid w:val="00C35FA9"/>
    <w:rsid w:val="00C368F9"/>
    <w:rsid w:val="00C37B27"/>
    <w:rsid w:val="00C42773"/>
    <w:rsid w:val="00C51A07"/>
    <w:rsid w:val="00C5218F"/>
    <w:rsid w:val="00C5480A"/>
    <w:rsid w:val="00C55701"/>
    <w:rsid w:val="00C55D08"/>
    <w:rsid w:val="00C564EF"/>
    <w:rsid w:val="00C57E4B"/>
    <w:rsid w:val="00C57F37"/>
    <w:rsid w:val="00C60615"/>
    <w:rsid w:val="00C60792"/>
    <w:rsid w:val="00C61188"/>
    <w:rsid w:val="00C6586F"/>
    <w:rsid w:val="00C700D4"/>
    <w:rsid w:val="00C70707"/>
    <w:rsid w:val="00C73898"/>
    <w:rsid w:val="00C752EA"/>
    <w:rsid w:val="00C76FE0"/>
    <w:rsid w:val="00C7723E"/>
    <w:rsid w:val="00C77360"/>
    <w:rsid w:val="00C777FB"/>
    <w:rsid w:val="00C80E70"/>
    <w:rsid w:val="00C81FB1"/>
    <w:rsid w:val="00C82840"/>
    <w:rsid w:val="00C877B6"/>
    <w:rsid w:val="00C90447"/>
    <w:rsid w:val="00C90D43"/>
    <w:rsid w:val="00C91093"/>
    <w:rsid w:val="00C91299"/>
    <w:rsid w:val="00C917B6"/>
    <w:rsid w:val="00C927F9"/>
    <w:rsid w:val="00CA3258"/>
    <w:rsid w:val="00CA32C2"/>
    <w:rsid w:val="00CA608E"/>
    <w:rsid w:val="00CA6393"/>
    <w:rsid w:val="00CA6C27"/>
    <w:rsid w:val="00CB054C"/>
    <w:rsid w:val="00CB121F"/>
    <w:rsid w:val="00CB6C00"/>
    <w:rsid w:val="00CB6E0C"/>
    <w:rsid w:val="00CB7C93"/>
    <w:rsid w:val="00CC2013"/>
    <w:rsid w:val="00CC2D23"/>
    <w:rsid w:val="00CC402F"/>
    <w:rsid w:val="00CC4C98"/>
    <w:rsid w:val="00CC6C2F"/>
    <w:rsid w:val="00CD0B1C"/>
    <w:rsid w:val="00CD228D"/>
    <w:rsid w:val="00CD2A00"/>
    <w:rsid w:val="00CD2F47"/>
    <w:rsid w:val="00CD4682"/>
    <w:rsid w:val="00CD4FBA"/>
    <w:rsid w:val="00CE0D61"/>
    <w:rsid w:val="00CE2D1B"/>
    <w:rsid w:val="00CE2F5F"/>
    <w:rsid w:val="00CE36B5"/>
    <w:rsid w:val="00CE3AD8"/>
    <w:rsid w:val="00CE4594"/>
    <w:rsid w:val="00CE489D"/>
    <w:rsid w:val="00CE4F6F"/>
    <w:rsid w:val="00CE685F"/>
    <w:rsid w:val="00CF2017"/>
    <w:rsid w:val="00CF3004"/>
    <w:rsid w:val="00CF3865"/>
    <w:rsid w:val="00CF5986"/>
    <w:rsid w:val="00CF70C9"/>
    <w:rsid w:val="00CF7DE9"/>
    <w:rsid w:val="00D04166"/>
    <w:rsid w:val="00D0503C"/>
    <w:rsid w:val="00D07627"/>
    <w:rsid w:val="00D10914"/>
    <w:rsid w:val="00D10ED4"/>
    <w:rsid w:val="00D125F7"/>
    <w:rsid w:val="00D13AEF"/>
    <w:rsid w:val="00D1416C"/>
    <w:rsid w:val="00D14197"/>
    <w:rsid w:val="00D14604"/>
    <w:rsid w:val="00D14AB3"/>
    <w:rsid w:val="00D14B86"/>
    <w:rsid w:val="00D1511A"/>
    <w:rsid w:val="00D1636C"/>
    <w:rsid w:val="00D2193B"/>
    <w:rsid w:val="00D2235F"/>
    <w:rsid w:val="00D22DEF"/>
    <w:rsid w:val="00D3117F"/>
    <w:rsid w:val="00D3172D"/>
    <w:rsid w:val="00D3361F"/>
    <w:rsid w:val="00D35CBE"/>
    <w:rsid w:val="00D41AE6"/>
    <w:rsid w:val="00D42774"/>
    <w:rsid w:val="00D464AC"/>
    <w:rsid w:val="00D4707A"/>
    <w:rsid w:val="00D47732"/>
    <w:rsid w:val="00D47C2B"/>
    <w:rsid w:val="00D47CEF"/>
    <w:rsid w:val="00D51D73"/>
    <w:rsid w:val="00D52791"/>
    <w:rsid w:val="00D54F24"/>
    <w:rsid w:val="00D55085"/>
    <w:rsid w:val="00D55491"/>
    <w:rsid w:val="00D5622E"/>
    <w:rsid w:val="00D572AD"/>
    <w:rsid w:val="00D621F6"/>
    <w:rsid w:val="00D63FD7"/>
    <w:rsid w:val="00D66757"/>
    <w:rsid w:val="00D66AC8"/>
    <w:rsid w:val="00D66BCE"/>
    <w:rsid w:val="00D67993"/>
    <w:rsid w:val="00D71AC9"/>
    <w:rsid w:val="00D72798"/>
    <w:rsid w:val="00D771E6"/>
    <w:rsid w:val="00D773BB"/>
    <w:rsid w:val="00D77872"/>
    <w:rsid w:val="00D80EF1"/>
    <w:rsid w:val="00D8229C"/>
    <w:rsid w:val="00D825FA"/>
    <w:rsid w:val="00D834EF"/>
    <w:rsid w:val="00D84A0E"/>
    <w:rsid w:val="00D84E07"/>
    <w:rsid w:val="00D854C5"/>
    <w:rsid w:val="00D8600F"/>
    <w:rsid w:val="00D86692"/>
    <w:rsid w:val="00D86EA7"/>
    <w:rsid w:val="00D92423"/>
    <w:rsid w:val="00D93120"/>
    <w:rsid w:val="00D93E28"/>
    <w:rsid w:val="00D949DA"/>
    <w:rsid w:val="00D94B95"/>
    <w:rsid w:val="00D95B23"/>
    <w:rsid w:val="00D969E7"/>
    <w:rsid w:val="00DA23DF"/>
    <w:rsid w:val="00DA29C9"/>
    <w:rsid w:val="00DA2DF7"/>
    <w:rsid w:val="00DA66A5"/>
    <w:rsid w:val="00DA6B49"/>
    <w:rsid w:val="00DA7B43"/>
    <w:rsid w:val="00DB265B"/>
    <w:rsid w:val="00DB2753"/>
    <w:rsid w:val="00DB2D1F"/>
    <w:rsid w:val="00DB37BC"/>
    <w:rsid w:val="00DB3C10"/>
    <w:rsid w:val="00DB5B68"/>
    <w:rsid w:val="00DB63A6"/>
    <w:rsid w:val="00DB7844"/>
    <w:rsid w:val="00DC10DF"/>
    <w:rsid w:val="00DC19C5"/>
    <w:rsid w:val="00DC1C56"/>
    <w:rsid w:val="00DC1E80"/>
    <w:rsid w:val="00DC21C4"/>
    <w:rsid w:val="00DC2A2A"/>
    <w:rsid w:val="00DC3C8B"/>
    <w:rsid w:val="00DC5A62"/>
    <w:rsid w:val="00DD0E68"/>
    <w:rsid w:val="00DD2CA0"/>
    <w:rsid w:val="00DD3052"/>
    <w:rsid w:val="00DD4E70"/>
    <w:rsid w:val="00DD4F1E"/>
    <w:rsid w:val="00DD5A7C"/>
    <w:rsid w:val="00DE2255"/>
    <w:rsid w:val="00DE2FEE"/>
    <w:rsid w:val="00DE3DC5"/>
    <w:rsid w:val="00DE3E8E"/>
    <w:rsid w:val="00DE7204"/>
    <w:rsid w:val="00DF24CA"/>
    <w:rsid w:val="00DF26DE"/>
    <w:rsid w:val="00DF4678"/>
    <w:rsid w:val="00DF5F65"/>
    <w:rsid w:val="00DF68E1"/>
    <w:rsid w:val="00E006A5"/>
    <w:rsid w:val="00E00732"/>
    <w:rsid w:val="00E06901"/>
    <w:rsid w:val="00E06B00"/>
    <w:rsid w:val="00E07E33"/>
    <w:rsid w:val="00E14892"/>
    <w:rsid w:val="00E1635C"/>
    <w:rsid w:val="00E2364D"/>
    <w:rsid w:val="00E237B8"/>
    <w:rsid w:val="00E24C6B"/>
    <w:rsid w:val="00E30508"/>
    <w:rsid w:val="00E35E10"/>
    <w:rsid w:val="00E3691D"/>
    <w:rsid w:val="00E374FE"/>
    <w:rsid w:val="00E37884"/>
    <w:rsid w:val="00E37F47"/>
    <w:rsid w:val="00E40F1D"/>
    <w:rsid w:val="00E436D1"/>
    <w:rsid w:val="00E44CAE"/>
    <w:rsid w:val="00E47007"/>
    <w:rsid w:val="00E47BF8"/>
    <w:rsid w:val="00E47E89"/>
    <w:rsid w:val="00E5036D"/>
    <w:rsid w:val="00E50E4B"/>
    <w:rsid w:val="00E52307"/>
    <w:rsid w:val="00E55CEB"/>
    <w:rsid w:val="00E568B2"/>
    <w:rsid w:val="00E60338"/>
    <w:rsid w:val="00E60BA2"/>
    <w:rsid w:val="00E65147"/>
    <w:rsid w:val="00E65677"/>
    <w:rsid w:val="00E65911"/>
    <w:rsid w:val="00E65FB1"/>
    <w:rsid w:val="00E6640A"/>
    <w:rsid w:val="00E75C66"/>
    <w:rsid w:val="00E81519"/>
    <w:rsid w:val="00E81975"/>
    <w:rsid w:val="00E83299"/>
    <w:rsid w:val="00E83982"/>
    <w:rsid w:val="00E83999"/>
    <w:rsid w:val="00E843EF"/>
    <w:rsid w:val="00E84A03"/>
    <w:rsid w:val="00E84AA3"/>
    <w:rsid w:val="00E8528F"/>
    <w:rsid w:val="00E8574D"/>
    <w:rsid w:val="00E95253"/>
    <w:rsid w:val="00E9557A"/>
    <w:rsid w:val="00E9561A"/>
    <w:rsid w:val="00E95D80"/>
    <w:rsid w:val="00E96B5E"/>
    <w:rsid w:val="00E96D40"/>
    <w:rsid w:val="00EA0170"/>
    <w:rsid w:val="00EA685C"/>
    <w:rsid w:val="00EA7088"/>
    <w:rsid w:val="00EA77C4"/>
    <w:rsid w:val="00EB0E97"/>
    <w:rsid w:val="00EB109A"/>
    <w:rsid w:val="00EB29DC"/>
    <w:rsid w:val="00EB3722"/>
    <w:rsid w:val="00EB59C9"/>
    <w:rsid w:val="00EC0591"/>
    <w:rsid w:val="00EC1461"/>
    <w:rsid w:val="00EC4AE1"/>
    <w:rsid w:val="00EC577A"/>
    <w:rsid w:val="00EC6A84"/>
    <w:rsid w:val="00EC7830"/>
    <w:rsid w:val="00ED0204"/>
    <w:rsid w:val="00ED3028"/>
    <w:rsid w:val="00ED4513"/>
    <w:rsid w:val="00ED4E4C"/>
    <w:rsid w:val="00ED4F83"/>
    <w:rsid w:val="00ED5184"/>
    <w:rsid w:val="00ED59E3"/>
    <w:rsid w:val="00ED6D54"/>
    <w:rsid w:val="00EE386D"/>
    <w:rsid w:val="00EE3B3A"/>
    <w:rsid w:val="00EE3DCE"/>
    <w:rsid w:val="00EE6EFB"/>
    <w:rsid w:val="00EF20E8"/>
    <w:rsid w:val="00EF2F8B"/>
    <w:rsid w:val="00EF3825"/>
    <w:rsid w:val="00EF3F40"/>
    <w:rsid w:val="00EF5516"/>
    <w:rsid w:val="00EF5FCF"/>
    <w:rsid w:val="00EF7758"/>
    <w:rsid w:val="00F0024C"/>
    <w:rsid w:val="00F008E3"/>
    <w:rsid w:val="00F010A0"/>
    <w:rsid w:val="00F045F4"/>
    <w:rsid w:val="00F05FA2"/>
    <w:rsid w:val="00F078EB"/>
    <w:rsid w:val="00F07EEF"/>
    <w:rsid w:val="00F10739"/>
    <w:rsid w:val="00F110F2"/>
    <w:rsid w:val="00F113EE"/>
    <w:rsid w:val="00F12CA0"/>
    <w:rsid w:val="00F162E2"/>
    <w:rsid w:val="00F16F76"/>
    <w:rsid w:val="00F216E7"/>
    <w:rsid w:val="00F21F67"/>
    <w:rsid w:val="00F24A5D"/>
    <w:rsid w:val="00F24BB9"/>
    <w:rsid w:val="00F265DE"/>
    <w:rsid w:val="00F26BC0"/>
    <w:rsid w:val="00F26C57"/>
    <w:rsid w:val="00F27937"/>
    <w:rsid w:val="00F32214"/>
    <w:rsid w:val="00F375E9"/>
    <w:rsid w:val="00F4362C"/>
    <w:rsid w:val="00F43785"/>
    <w:rsid w:val="00F52BEA"/>
    <w:rsid w:val="00F53141"/>
    <w:rsid w:val="00F54DA8"/>
    <w:rsid w:val="00F572AA"/>
    <w:rsid w:val="00F5747B"/>
    <w:rsid w:val="00F57B65"/>
    <w:rsid w:val="00F57FD3"/>
    <w:rsid w:val="00F61C45"/>
    <w:rsid w:val="00F624D4"/>
    <w:rsid w:val="00F63B99"/>
    <w:rsid w:val="00F645CB"/>
    <w:rsid w:val="00F66189"/>
    <w:rsid w:val="00F67640"/>
    <w:rsid w:val="00F70394"/>
    <w:rsid w:val="00F72105"/>
    <w:rsid w:val="00F7588A"/>
    <w:rsid w:val="00F76987"/>
    <w:rsid w:val="00F76C32"/>
    <w:rsid w:val="00F77A84"/>
    <w:rsid w:val="00F8093F"/>
    <w:rsid w:val="00F82758"/>
    <w:rsid w:val="00F85FC2"/>
    <w:rsid w:val="00F86C7E"/>
    <w:rsid w:val="00F90D61"/>
    <w:rsid w:val="00F91AB7"/>
    <w:rsid w:val="00F92EEF"/>
    <w:rsid w:val="00F944D7"/>
    <w:rsid w:val="00F94AB0"/>
    <w:rsid w:val="00F94F79"/>
    <w:rsid w:val="00F9773D"/>
    <w:rsid w:val="00FA40DF"/>
    <w:rsid w:val="00FA40F4"/>
    <w:rsid w:val="00FA4BB7"/>
    <w:rsid w:val="00FA517A"/>
    <w:rsid w:val="00FA56D1"/>
    <w:rsid w:val="00FA6577"/>
    <w:rsid w:val="00FB0D3D"/>
    <w:rsid w:val="00FB31EC"/>
    <w:rsid w:val="00FB3EB6"/>
    <w:rsid w:val="00FB53FD"/>
    <w:rsid w:val="00FB565A"/>
    <w:rsid w:val="00FB590E"/>
    <w:rsid w:val="00FC0B7A"/>
    <w:rsid w:val="00FC41A7"/>
    <w:rsid w:val="00FC7C8D"/>
    <w:rsid w:val="00FD0033"/>
    <w:rsid w:val="00FD014B"/>
    <w:rsid w:val="00FD0816"/>
    <w:rsid w:val="00FD1B57"/>
    <w:rsid w:val="00FD23E8"/>
    <w:rsid w:val="00FD2F0A"/>
    <w:rsid w:val="00FD3E10"/>
    <w:rsid w:val="00FD40F5"/>
    <w:rsid w:val="00FD4B2C"/>
    <w:rsid w:val="00FD6FA6"/>
    <w:rsid w:val="00FD7C8A"/>
    <w:rsid w:val="00FE0FD4"/>
    <w:rsid w:val="00FE36CF"/>
    <w:rsid w:val="00FE4946"/>
    <w:rsid w:val="00FE4AFB"/>
    <w:rsid w:val="00FE65D2"/>
    <w:rsid w:val="00FF152A"/>
    <w:rsid w:val="00FF186E"/>
    <w:rsid w:val="00FF19A7"/>
    <w:rsid w:val="00FF6003"/>
  </w:rsids>
  <m:mathPr>
    <m:mathFont m:val="Cambria Math"/>
    <m:brkBin m:val="before"/>
    <m:brkBinSub m:val="--"/>
    <m:smallFrac m:val="0"/>
    <m:dispDef/>
    <m:lMargin m:val="0"/>
    <m:rMargin m:val="0"/>
    <m:defJc m:val="centerGroup"/>
    <m:wrapIndent m:val="1440"/>
    <m:intLim m:val="subSup"/>
    <m:naryLim m:val="undOvr"/>
  </m:mathPr>
  <w:themeFontLang w:val="de-CH"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644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C8B"/>
    <w:pPr>
      <w:spacing w:line="288" w:lineRule="auto"/>
      <w:jc w:val="both"/>
    </w:pPr>
    <w:rPr>
      <w:rFonts w:ascii="Century" w:hAnsi="Century"/>
    </w:rPr>
  </w:style>
  <w:style w:type="paragraph" w:styleId="Heading1">
    <w:name w:val="heading 1"/>
    <w:basedOn w:val="Normal"/>
    <w:next w:val="Normal"/>
    <w:link w:val="Heading1Char"/>
    <w:uiPriority w:val="9"/>
    <w:qFormat/>
    <w:rsid w:val="00AE4217"/>
    <w:pPr>
      <w:keepNext/>
      <w:keepLines/>
      <w:numPr>
        <w:numId w:val="19"/>
      </w:numPr>
      <w:spacing w:before="24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06E87"/>
    <w:pPr>
      <w:keepNext/>
      <w:keepLines/>
      <w:numPr>
        <w:ilvl w:val="1"/>
        <w:numId w:val="13"/>
      </w:numPr>
      <w:spacing w:before="40"/>
      <w:ind w:left="431" w:hanging="431"/>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16BF"/>
    <w:pPr>
      <w:jc w:val="both"/>
    </w:pPr>
    <w:rPr>
      <w:rFonts w:ascii="Century" w:hAnsi="Century"/>
      <w:b/>
      <w:sz w:val="28"/>
    </w:rPr>
  </w:style>
  <w:style w:type="paragraph" w:styleId="TOC2">
    <w:name w:val="toc 2"/>
    <w:basedOn w:val="Normal"/>
    <w:next w:val="Normal"/>
    <w:autoRedefine/>
    <w:uiPriority w:val="39"/>
    <w:unhideWhenUsed/>
    <w:rsid w:val="00AE4217"/>
    <w:pPr>
      <w:ind w:left="240"/>
    </w:pPr>
  </w:style>
  <w:style w:type="paragraph" w:styleId="TOC1">
    <w:name w:val="toc 1"/>
    <w:basedOn w:val="Normal"/>
    <w:next w:val="Normal"/>
    <w:autoRedefine/>
    <w:uiPriority w:val="39"/>
    <w:unhideWhenUsed/>
    <w:rsid w:val="006B5F9C"/>
    <w:pPr>
      <w:tabs>
        <w:tab w:val="left" w:pos="480"/>
        <w:tab w:val="right" w:leader="dot" w:pos="9010"/>
      </w:tabs>
      <w:spacing w:after="100"/>
    </w:pPr>
    <w:rPr>
      <w:b/>
      <w:noProof/>
    </w:rPr>
  </w:style>
  <w:style w:type="paragraph" w:styleId="TOC3">
    <w:name w:val="toc 3"/>
    <w:basedOn w:val="Normal"/>
    <w:next w:val="Normal"/>
    <w:autoRedefine/>
    <w:uiPriority w:val="39"/>
    <w:unhideWhenUsed/>
    <w:rsid w:val="00AE4217"/>
    <w:pPr>
      <w:ind w:left="480"/>
    </w:pPr>
  </w:style>
  <w:style w:type="paragraph" w:styleId="TOC4">
    <w:name w:val="toc 4"/>
    <w:basedOn w:val="Normal"/>
    <w:next w:val="Normal"/>
    <w:autoRedefine/>
    <w:uiPriority w:val="39"/>
    <w:unhideWhenUsed/>
    <w:rsid w:val="00AE4217"/>
    <w:pPr>
      <w:ind w:left="720"/>
    </w:pPr>
  </w:style>
  <w:style w:type="paragraph" w:styleId="TOC5">
    <w:name w:val="toc 5"/>
    <w:basedOn w:val="Normal"/>
    <w:next w:val="Normal"/>
    <w:autoRedefine/>
    <w:uiPriority w:val="39"/>
    <w:unhideWhenUsed/>
    <w:rsid w:val="00AE4217"/>
    <w:pPr>
      <w:ind w:left="960"/>
    </w:pPr>
  </w:style>
  <w:style w:type="paragraph" w:styleId="TOC6">
    <w:name w:val="toc 6"/>
    <w:basedOn w:val="Normal"/>
    <w:next w:val="Normal"/>
    <w:autoRedefine/>
    <w:uiPriority w:val="39"/>
    <w:unhideWhenUsed/>
    <w:rsid w:val="00AE4217"/>
    <w:pPr>
      <w:ind w:left="1200"/>
    </w:pPr>
  </w:style>
  <w:style w:type="paragraph" w:styleId="TOC7">
    <w:name w:val="toc 7"/>
    <w:basedOn w:val="Normal"/>
    <w:next w:val="Normal"/>
    <w:autoRedefine/>
    <w:uiPriority w:val="39"/>
    <w:unhideWhenUsed/>
    <w:rsid w:val="00AE4217"/>
    <w:pPr>
      <w:ind w:left="1440"/>
    </w:pPr>
  </w:style>
  <w:style w:type="paragraph" w:styleId="TOC8">
    <w:name w:val="toc 8"/>
    <w:basedOn w:val="Normal"/>
    <w:next w:val="Normal"/>
    <w:autoRedefine/>
    <w:uiPriority w:val="39"/>
    <w:unhideWhenUsed/>
    <w:rsid w:val="00AE4217"/>
    <w:pPr>
      <w:ind w:left="1680"/>
    </w:pPr>
  </w:style>
  <w:style w:type="paragraph" w:styleId="TOC9">
    <w:name w:val="toc 9"/>
    <w:basedOn w:val="Normal"/>
    <w:next w:val="Normal"/>
    <w:autoRedefine/>
    <w:uiPriority w:val="39"/>
    <w:unhideWhenUsed/>
    <w:rsid w:val="00AE4217"/>
    <w:pPr>
      <w:ind w:left="1920"/>
    </w:pPr>
  </w:style>
  <w:style w:type="character" w:customStyle="1" w:styleId="Heading1Char">
    <w:name w:val="Heading 1 Char"/>
    <w:basedOn w:val="DefaultParagraphFont"/>
    <w:link w:val="Heading1"/>
    <w:uiPriority w:val="9"/>
    <w:rsid w:val="00AE4217"/>
    <w:rPr>
      <w:rFonts w:ascii="Century" w:eastAsiaTheme="majorEastAsia" w:hAnsi="Century" w:cstheme="majorBidi"/>
      <w:b/>
      <w:color w:val="000000" w:themeColor="text1"/>
      <w:sz w:val="32"/>
      <w:szCs w:val="32"/>
    </w:rPr>
  </w:style>
  <w:style w:type="character" w:customStyle="1" w:styleId="Heading2Char">
    <w:name w:val="Heading 2 Char"/>
    <w:basedOn w:val="DefaultParagraphFont"/>
    <w:link w:val="Heading2"/>
    <w:uiPriority w:val="9"/>
    <w:rsid w:val="00706E87"/>
    <w:rPr>
      <w:rFonts w:ascii="Century" w:eastAsiaTheme="majorEastAsia" w:hAnsi="Century" w:cstheme="majorBidi"/>
      <w:color w:val="000000" w:themeColor="text1"/>
      <w:sz w:val="26"/>
      <w:szCs w:val="26"/>
    </w:rPr>
  </w:style>
  <w:style w:type="numbering" w:styleId="111111">
    <w:name w:val="Outline List 2"/>
    <w:basedOn w:val="NoList"/>
    <w:uiPriority w:val="99"/>
    <w:semiHidden/>
    <w:unhideWhenUsed/>
    <w:rsid w:val="00706E87"/>
    <w:pPr>
      <w:numPr>
        <w:numId w:val="11"/>
      </w:numPr>
    </w:pPr>
  </w:style>
  <w:style w:type="paragraph" w:styleId="FootnoteText">
    <w:name w:val="footnote text"/>
    <w:basedOn w:val="Normal"/>
    <w:link w:val="FootnoteTextChar"/>
    <w:uiPriority w:val="99"/>
    <w:unhideWhenUsed/>
    <w:rsid w:val="00C368F9"/>
    <w:pPr>
      <w:spacing w:line="240" w:lineRule="auto"/>
    </w:pPr>
  </w:style>
  <w:style w:type="character" w:customStyle="1" w:styleId="FootnoteTextChar">
    <w:name w:val="Footnote Text Char"/>
    <w:basedOn w:val="DefaultParagraphFont"/>
    <w:link w:val="FootnoteText"/>
    <w:uiPriority w:val="99"/>
    <w:rsid w:val="00C368F9"/>
    <w:rPr>
      <w:rFonts w:ascii="Century" w:hAnsi="Century"/>
    </w:rPr>
  </w:style>
  <w:style w:type="character" w:styleId="FootnoteReference">
    <w:name w:val="footnote reference"/>
    <w:basedOn w:val="DefaultParagraphFont"/>
    <w:uiPriority w:val="99"/>
    <w:unhideWhenUsed/>
    <w:rsid w:val="00C368F9"/>
    <w:rPr>
      <w:vertAlign w:val="superscript"/>
    </w:rPr>
  </w:style>
  <w:style w:type="paragraph" w:styleId="ListParagraph">
    <w:name w:val="List Paragraph"/>
    <w:basedOn w:val="Normal"/>
    <w:uiPriority w:val="34"/>
    <w:qFormat/>
    <w:rsid w:val="00AC15D3"/>
    <w:pPr>
      <w:contextualSpacing/>
    </w:pPr>
    <w:rPr>
      <w:sz w:val="18"/>
    </w:rPr>
  </w:style>
  <w:style w:type="paragraph" w:styleId="Bibliography">
    <w:name w:val="Bibliography"/>
    <w:basedOn w:val="Normal"/>
    <w:next w:val="Normal"/>
    <w:uiPriority w:val="37"/>
    <w:unhideWhenUsed/>
    <w:rsid w:val="00A00148"/>
  </w:style>
  <w:style w:type="paragraph" w:styleId="Footer">
    <w:name w:val="footer"/>
    <w:basedOn w:val="Normal"/>
    <w:link w:val="FooterChar"/>
    <w:uiPriority w:val="99"/>
    <w:unhideWhenUsed/>
    <w:rsid w:val="000358D3"/>
    <w:pPr>
      <w:tabs>
        <w:tab w:val="center" w:pos="4680"/>
        <w:tab w:val="right" w:pos="9360"/>
      </w:tabs>
      <w:spacing w:line="240" w:lineRule="auto"/>
    </w:pPr>
  </w:style>
  <w:style w:type="character" w:customStyle="1" w:styleId="FooterChar">
    <w:name w:val="Footer Char"/>
    <w:basedOn w:val="DefaultParagraphFont"/>
    <w:link w:val="Footer"/>
    <w:uiPriority w:val="99"/>
    <w:rsid w:val="000358D3"/>
    <w:rPr>
      <w:rFonts w:ascii="Century" w:hAnsi="Century"/>
    </w:rPr>
  </w:style>
  <w:style w:type="character" w:styleId="PageNumber">
    <w:name w:val="page number"/>
    <w:basedOn w:val="DefaultParagraphFont"/>
    <w:uiPriority w:val="99"/>
    <w:semiHidden/>
    <w:unhideWhenUsed/>
    <w:rsid w:val="000358D3"/>
  </w:style>
  <w:style w:type="paragraph" w:styleId="Header">
    <w:name w:val="header"/>
    <w:basedOn w:val="Normal"/>
    <w:link w:val="HeaderChar"/>
    <w:uiPriority w:val="99"/>
    <w:unhideWhenUsed/>
    <w:rsid w:val="000358D3"/>
    <w:pPr>
      <w:tabs>
        <w:tab w:val="center" w:pos="4680"/>
        <w:tab w:val="right" w:pos="9360"/>
      </w:tabs>
      <w:spacing w:line="240" w:lineRule="auto"/>
    </w:pPr>
  </w:style>
  <w:style w:type="character" w:customStyle="1" w:styleId="HeaderChar">
    <w:name w:val="Header Char"/>
    <w:basedOn w:val="DefaultParagraphFont"/>
    <w:link w:val="Header"/>
    <w:uiPriority w:val="99"/>
    <w:rsid w:val="000358D3"/>
    <w:rPr>
      <w:rFonts w:ascii="Century" w:hAnsi="Century"/>
    </w:rPr>
  </w:style>
  <w:style w:type="paragraph" w:styleId="TableofFigures">
    <w:name w:val="table of figures"/>
    <w:basedOn w:val="Normal"/>
    <w:next w:val="Normal"/>
    <w:uiPriority w:val="99"/>
    <w:unhideWhenUsed/>
    <w:rsid w:val="00F9773D"/>
    <w:pPr>
      <w:ind w:left="480" w:hanging="480"/>
    </w:pPr>
  </w:style>
  <w:style w:type="paragraph" w:styleId="Caption">
    <w:name w:val="caption"/>
    <w:basedOn w:val="Normal"/>
    <w:next w:val="Normal"/>
    <w:uiPriority w:val="35"/>
    <w:unhideWhenUsed/>
    <w:qFormat/>
    <w:rsid w:val="00712BB3"/>
    <w:pPr>
      <w:spacing w:after="200" w:line="240" w:lineRule="auto"/>
    </w:pPr>
    <w:rPr>
      <w:iCs/>
      <w:color w:val="000000" w:themeColor="text1"/>
      <w:sz w:val="18"/>
      <w:szCs w:val="18"/>
    </w:rPr>
  </w:style>
  <w:style w:type="paragraph" w:styleId="BalloonText">
    <w:name w:val="Balloon Text"/>
    <w:basedOn w:val="Normal"/>
    <w:link w:val="BalloonTextChar"/>
    <w:uiPriority w:val="99"/>
    <w:semiHidden/>
    <w:unhideWhenUsed/>
    <w:rsid w:val="00387B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B40"/>
    <w:rPr>
      <w:rFonts w:ascii="Tahoma" w:hAnsi="Tahoma" w:cs="Tahoma"/>
      <w:sz w:val="16"/>
      <w:szCs w:val="16"/>
    </w:rPr>
  </w:style>
  <w:style w:type="character" w:styleId="PlaceholderText">
    <w:name w:val="Placeholder Text"/>
    <w:basedOn w:val="DefaultParagraphFont"/>
    <w:uiPriority w:val="99"/>
    <w:semiHidden/>
    <w:rsid w:val="008E30E6"/>
    <w:rPr>
      <w:color w:val="808080"/>
    </w:rPr>
  </w:style>
  <w:style w:type="table" w:styleId="TableGrid">
    <w:name w:val="Table Grid"/>
    <w:basedOn w:val="TableNormal"/>
    <w:uiPriority w:val="39"/>
    <w:rsid w:val="00990E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671">
      <w:bodyDiv w:val="1"/>
      <w:marLeft w:val="0"/>
      <w:marRight w:val="0"/>
      <w:marTop w:val="0"/>
      <w:marBottom w:val="0"/>
      <w:divBdr>
        <w:top w:val="none" w:sz="0" w:space="0" w:color="auto"/>
        <w:left w:val="none" w:sz="0" w:space="0" w:color="auto"/>
        <w:bottom w:val="none" w:sz="0" w:space="0" w:color="auto"/>
        <w:right w:val="none" w:sz="0" w:space="0" w:color="auto"/>
      </w:divBdr>
    </w:div>
    <w:div w:id="9262447">
      <w:bodyDiv w:val="1"/>
      <w:marLeft w:val="0"/>
      <w:marRight w:val="0"/>
      <w:marTop w:val="0"/>
      <w:marBottom w:val="0"/>
      <w:divBdr>
        <w:top w:val="none" w:sz="0" w:space="0" w:color="auto"/>
        <w:left w:val="none" w:sz="0" w:space="0" w:color="auto"/>
        <w:bottom w:val="none" w:sz="0" w:space="0" w:color="auto"/>
        <w:right w:val="none" w:sz="0" w:space="0" w:color="auto"/>
      </w:divBdr>
    </w:div>
    <w:div w:id="25061066">
      <w:bodyDiv w:val="1"/>
      <w:marLeft w:val="0"/>
      <w:marRight w:val="0"/>
      <w:marTop w:val="0"/>
      <w:marBottom w:val="0"/>
      <w:divBdr>
        <w:top w:val="none" w:sz="0" w:space="0" w:color="auto"/>
        <w:left w:val="none" w:sz="0" w:space="0" w:color="auto"/>
        <w:bottom w:val="none" w:sz="0" w:space="0" w:color="auto"/>
        <w:right w:val="none" w:sz="0" w:space="0" w:color="auto"/>
      </w:divBdr>
    </w:div>
    <w:div w:id="25522293">
      <w:bodyDiv w:val="1"/>
      <w:marLeft w:val="0"/>
      <w:marRight w:val="0"/>
      <w:marTop w:val="0"/>
      <w:marBottom w:val="0"/>
      <w:divBdr>
        <w:top w:val="none" w:sz="0" w:space="0" w:color="auto"/>
        <w:left w:val="none" w:sz="0" w:space="0" w:color="auto"/>
        <w:bottom w:val="none" w:sz="0" w:space="0" w:color="auto"/>
        <w:right w:val="none" w:sz="0" w:space="0" w:color="auto"/>
      </w:divBdr>
    </w:div>
    <w:div w:id="26226589">
      <w:bodyDiv w:val="1"/>
      <w:marLeft w:val="0"/>
      <w:marRight w:val="0"/>
      <w:marTop w:val="0"/>
      <w:marBottom w:val="0"/>
      <w:divBdr>
        <w:top w:val="none" w:sz="0" w:space="0" w:color="auto"/>
        <w:left w:val="none" w:sz="0" w:space="0" w:color="auto"/>
        <w:bottom w:val="none" w:sz="0" w:space="0" w:color="auto"/>
        <w:right w:val="none" w:sz="0" w:space="0" w:color="auto"/>
      </w:divBdr>
    </w:div>
    <w:div w:id="36509912">
      <w:bodyDiv w:val="1"/>
      <w:marLeft w:val="0"/>
      <w:marRight w:val="0"/>
      <w:marTop w:val="0"/>
      <w:marBottom w:val="0"/>
      <w:divBdr>
        <w:top w:val="none" w:sz="0" w:space="0" w:color="auto"/>
        <w:left w:val="none" w:sz="0" w:space="0" w:color="auto"/>
        <w:bottom w:val="none" w:sz="0" w:space="0" w:color="auto"/>
        <w:right w:val="none" w:sz="0" w:space="0" w:color="auto"/>
      </w:divBdr>
    </w:div>
    <w:div w:id="39287828">
      <w:bodyDiv w:val="1"/>
      <w:marLeft w:val="0"/>
      <w:marRight w:val="0"/>
      <w:marTop w:val="0"/>
      <w:marBottom w:val="0"/>
      <w:divBdr>
        <w:top w:val="none" w:sz="0" w:space="0" w:color="auto"/>
        <w:left w:val="none" w:sz="0" w:space="0" w:color="auto"/>
        <w:bottom w:val="none" w:sz="0" w:space="0" w:color="auto"/>
        <w:right w:val="none" w:sz="0" w:space="0" w:color="auto"/>
      </w:divBdr>
    </w:div>
    <w:div w:id="47534355">
      <w:bodyDiv w:val="1"/>
      <w:marLeft w:val="0"/>
      <w:marRight w:val="0"/>
      <w:marTop w:val="0"/>
      <w:marBottom w:val="0"/>
      <w:divBdr>
        <w:top w:val="none" w:sz="0" w:space="0" w:color="auto"/>
        <w:left w:val="none" w:sz="0" w:space="0" w:color="auto"/>
        <w:bottom w:val="none" w:sz="0" w:space="0" w:color="auto"/>
        <w:right w:val="none" w:sz="0" w:space="0" w:color="auto"/>
      </w:divBdr>
    </w:div>
    <w:div w:id="48456272">
      <w:bodyDiv w:val="1"/>
      <w:marLeft w:val="0"/>
      <w:marRight w:val="0"/>
      <w:marTop w:val="0"/>
      <w:marBottom w:val="0"/>
      <w:divBdr>
        <w:top w:val="none" w:sz="0" w:space="0" w:color="auto"/>
        <w:left w:val="none" w:sz="0" w:space="0" w:color="auto"/>
        <w:bottom w:val="none" w:sz="0" w:space="0" w:color="auto"/>
        <w:right w:val="none" w:sz="0" w:space="0" w:color="auto"/>
      </w:divBdr>
    </w:div>
    <w:div w:id="51201067">
      <w:bodyDiv w:val="1"/>
      <w:marLeft w:val="0"/>
      <w:marRight w:val="0"/>
      <w:marTop w:val="0"/>
      <w:marBottom w:val="0"/>
      <w:divBdr>
        <w:top w:val="none" w:sz="0" w:space="0" w:color="auto"/>
        <w:left w:val="none" w:sz="0" w:space="0" w:color="auto"/>
        <w:bottom w:val="none" w:sz="0" w:space="0" w:color="auto"/>
        <w:right w:val="none" w:sz="0" w:space="0" w:color="auto"/>
      </w:divBdr>
    </w:div>
    <w:div w:id="52239581">
      <w:bodyDiv w:val="1"/>
      <w:marLeft w:val="0"/>
      <w:marRight w:val="0"/>
      <w:marTop w:val="0"/>
      <w:marBottom w:val="0"/>
      <w:divBdr>
        <w:top w:val="none" w:sz="0" w:space="0" w:color="auto"/>
        <w:left w:val="none" w:sz="0" w:space="0" w:color="auto"/>
        <w:bottom w:val="none" w:sz="0" w:space="0" w:color="auto"/>
        <w:right w:val="none" w:sz="0" w:space="0" w:color="auto"/>
      </w:divBdr>
    </w:div>
    <w:div w:id="54208572">
      <w:bodyDiv w:val="1"/>
      <w:marLeft w:val="0"/>
      <w:marRight w:val="0"/>
      <w:marTop w:val="0"/>
      <w:marBottom w:val="0"/>
      <w:divBdr>
        <w:top w:val="none" w:sz="0" w:space="0" w:color="auto"/>
        <w:left w:val="none" w:sz="0" w:space="0" w:color="auto"/>
        <w:bottom w:val="none" w:sz="0" w:space="0" w:color="auto"/>
        <w:right w:val="none" w:sz="0" w:space="0" w:color="auto"/>
      </w:divBdr>
    </w:div>
    <w:div w:id="60561236">
      <w:bodyDiv w:val="1"/>
      <w:marLeft w:val="0"/>
      <w:marRight w:val="0"/>
      <w:marTop w:val="0"/>
      <w:marBottom w:val="0"/>
      <w:divBdr>
        <w:top w:val="none" w:sz="0" w:space="0" w:color="auto"/>
        <w:left w:val="none" w:sz="0" w:space="0" w:color="auto"/>
        <w:bottom w:val="none" w:sz="0" w:space="0" w:color="auto"/>
        <w:right w:val="none" w:sz="0" w:space="0" w:color="auto"/>
      </w:divBdr>
    </w:div>
    <w:div w:id="61569091">
      <w:bodyDiv w:val="1"/>
      <w:marLeft w:val="0"/>
      <w:marRight w:val="0"/>
      <w:marTop w:val="0"/>
      <w:marBottom w:val="0"/>
      <w:divBdr>
        <w:top w:val="none" w:sz="0" w:space="0" w:color="auto"/>
        <w:left w:val="none" w:sz="0" w:space="0" w:color="auto"/>
        <w:bottom w:val="none" w:sz="0" w:space="0" w:color="auto"/>
        <w:right w:val="none" w:sz="0" w:space="0" w:color="auto"/>
      </w:divBdr>
    </w:div>
    <w:div w:id="69279910">
      <w:bodyDiv w:val="1"/>
      <w:marLeft w:val="0"/>
      <w:marRight w:val="0"/>
      <w:marTop w:val="0"/>
      <w:marBottom w:val="0"/>
      <w:divBdr>
        <w:top w:val="none" w:sz="0" w:space="0" w:color="auto"/>
        <w:left w:val="none" w:sz="0" w:space="0" w:color="auto"/>
        <w:bottom w:val="none" w:sz="0" w:space="0" w:color="auto"/>
        <w:right w:val="none" w:sz="0" w:space="0" w:color="auto"/>
      </w:divBdr>
    </w:div>
    <w:div w:id="97338806">
      <w:bodyDiv w:val="1"/>
      <w:marLeft w:val="0"/>
      <w:marRight w:val="0"/>
      <w:marTop w:val="0"/>
      <w:marBottom w:val="0"/>
      <w:divBdr>
        <w:top w:val="none" w:sz="0" w:space="0" w:color="auto"/>
        <w:left w:val="none" w:sz="0" w:space="0" w:color="auto"/>
        <w:bottom w:val="none" w:sz="0" w:space="0" w:color="auto"/>
        <w:right w:val="none" w:sz="0" w:space="0" w:color="auto"/>
      </w:divBdr>
    </w:div>
    <w:div w:id="110975520">
      <w:bodyDiv w:val="1"/>
      <w:marLeft w:val="0"/>
      <w:marRight w:val="0"/>
      <w:marTop w:val="0"/>
      <w:marBottom w:val="0"/>
      <w:divBdr>
        <w:top w:val="none" w:sz="0" w:space="0" w:color="auto"/>
        <w:left w:val="none" w:sz="0" w:space="0" w:color="auto"/>
        <w:bottom w:val="none" w:sz="0" w:space="0" w:color="auto"/>
        <w:right w:val="none" w:sz="0" w:space="0" w:color="auto"/>
      </w:divBdr>
    </w:div>
    <w:div w:id="111366119">
      <w:bodyDiv w:val="1"/>
      <w:marLeft w:val="0"/>
      <w:marRight w:val="0"/>
      <w:marTop w:val="0"/>
      <w:marBottom w:val="0"/>
      <w:divBdr>
        <w:top w:val="none" w:sz="0" w:space="0" w:color="auto"/>
        <w:left w:val="none" w:sz="0" w:space="0" w:color="auto"/>
        <w:bottom w:val="none" w:sz="0" w:space="0" w:color="auto"/>
        <w:right w:val="none" w:sz="0" w:space="0" w:color="auto"/>
      </w:divBdr>
    </w:div>
    <w:div w:id="115488988">
      <w:bodyDiv w:val="1"/>
      <w:marLeft w:val="0"/>
      <w:marRight w:val="0"/>
      <w:marTop w:val="0"/>
      <w:marBottom w:val="0"/>
      <w:divBdr>
        <w:top w:val="none" w:sz="0" w:space="0" w:color="auto"/>
        <w:left w:val="none" w:sz="0" w:space="0" w:color="auto"/>
        <w:bottom w:val="none" w:sz="0" w:space="0" w:color="auto"/>
        <w:right w:val="none" w:sz="0" w:space="0" w:color="auto"/>
      </w:divBdr>
    </w:div>
    <w:div w:id="115754529">
      <w:bodyDiv w:val="1"/>
      <w:marLeft w:val="0"/>
      <w:marRight w:val="0"/>
      <w:marTop w:val="0"/>
      <w:marBottom w:val="0"/>
      <w:divBdr>
        <w:top w:val="none" w:sz="0" w:space="0" w:color="auto"/>
        <w:left w:val="none" w:sz="0" w:space="0" w:color="auto"/>
        <w:bottom w:val="none" w:sz="0" w:space="0" w:color="auto"/>
        <w:right w:val="none" w:sz="0" w:space="0" w:color="auto"/>
      </w:divBdr>
    </w:div>
    <w:div w:id="116218431">
      <w:bodyDiv w:val="1"/>
      <w:marLeft w:val="0"/>
      <w:marRight w:val="0"/>
      <w:marTop w:val="0"/>
      <w:marBottom w:val="0"/>
      <w:divBdr>
        <w:top w:val="none" w:sz="0" w:space="0" w:color="auto"/>
        <w:left w:val="none" w:sz="0" w:space="0" w:color="auto"/>
        <w:bottom w:val="none" w:sz="0" w:space="0" w:color="auto"/>
        <w:right w:val="none" w:sz="0" w:space="0" w:color="auto"/>
      </w:divBdr>
    </w:div>
    <w:div w:id="117533444">
      <w:bodyDiv w:val="1"/>
      <w:marLeft w:val="0"/>
      <w:marRight w:val="0"/>
      <w:marTop w:val="0"/>
      <w:marBottom w:val="0"/>
      <w:divBdr>
        <w:top w:val="none" w:sz="0" w:space="0" w:color="auto"/>
        <w:left w:val="none" w:sz="0" w:space="0" w:color="auto"/>
        <w:bottom w:val="none" w:sz="0" w:space="0" w:color="auto"/>
        <w:right w:val="none" w:sz="0" w:space="0" w:color="auto"/>
      </w:divBdr>
    </w:div>
    <w:div w:id="117720652">
      <w:bodyDiv w:val="1"/>
      <w:marLeft w:val="0"/>
      <w:marRight w:val="0"/>
      <w:marTop w:val="0"/>
      <w:marBottom w:val="0"/>
      <w:divBdr>
        <w:top w:val="none" w:sz="0" w:space="0" w:color="auto"/>
        <w:left w:val="none" w:sz="0" w:space="0" w:color="auto"/>
        <w:bottom w:val="none" w:sz="0" w:space="0" w:color="auto"/>
        <w:right w:val="none" w:sz="0" w:space="0" w:color="auto"/>
      </w:divBdr>
    </w:div>
    <w:div w:id="126362987">
      <w:bodyDiv w:val="1"/>
      <w:marLeft w:val="0"/>
      <w:marRight w:val="0"/>
      <w:marTop w:val="0"/>
      <w:marBottom w:val="0"/>
      <w:divBdr>
        <w:top w:val="none" w:sz="0" w:space="0" w:color="auto"/>
        <w:left w:val="none" w:sz="0" w:space="0" w:color="auto"/>
        <w:bottom w:val="none" w:sz="0" w:space="0" w:color="auto"/>
        <w:right w:val="none" w:sz="0" w:space="0" w:color="auto"/>
      </w:divBdr>
    </w:div>
    <w:div w:id="129443658">
      <w:bodyDiv w:val="1"/>
      <w:marLeft w:val="0"/>
      <w:marRight w:val="0"/>
      <w:marTop w:val="0"/>
      <w:marBottom w:val="0"/>
      <w:divBdr>
        <w:top w:val="none" w:sz="0" w:space="0" w:color="auto"/>
        <w:left w:val="none" w:sz="0" w:space="0" w:color="auto"/>
        <w:bottom w:val="none" w:sz="0" w:space="0" w:color="auto"/>
        <w:right w:val="none" w:sz="0" w:space="0" w:color="auto"/>
      </w:divBdr>
    </w:div>
    <w:div w:id="146676400">
      <w:bodyDiv w:val="1"/>
      <w:marLeft w:val="0"/>
      <w:marRight w:val="0"/>
      <w:marTop w:val="0"/>
      <w:marBottom w:val="0"/>
      <w:divBdr>
        <w:top w:val="none" w:sz="0" w:space="0" w:color="auto"/>
        <w:left w:val="none" w:sz="0" w:space="0" w:color="auto"/>
        <w:bottom w:val="none" w:sz="0" w:space="0" w:color="auto"/>
        <w:right w:val="none" w:sz="0" w:space="0" w:color="auto"/>
      </w:divBdr>
    </w:div>
    <w:div w:id="164712349">
      <w:bodyDiv w:val="1"/>
      <w:marLeft w:val="0"/>
      <w:marRight w:val="0"/>
      <w:marTop w:val="0"/>
      <w:marBottom w:val="0"/>
      <w:divBdr>
        <w:top w:val="none" w:sz="0" w:space="0" w:color="auto"/>
        <w:left w:val="none" w:sz="0" w:space="0" w:color="auto"/>
        <w:bottom w:val="none" w:sz="0" w:space="0" w:color="auto"/>
        <w:right w:val="none" w:sz="0" w:space="0" w:color="auto"/>
      </w:divBdr>
    </w:div>
    <w:div w:id="177931022">
      <w:bodyDiv w:val="1"/>
      <w:marLeft w:val="0"/>
      <w:marRight w:val="0"/>
      <w:marTop w:val="0"/>
      <w:marBottom w:val="0"/>
      <w:divBdr>
        <w:top w:val="none" w:sz="0" w:space="0" w:color="auto"/>
        <w:left w:val="none" w:sz="0" w:space="0" w:color="auto"/>
        <w:bottom w:val="none" w:sz="0" w:space="0" w:color="auto"/>
        <w:right w:val="none" w:sz="0" w:space="0" w:color="auto"/>
      </w:divBdr>
    </w:div>
    <w:div w:id="184103175">
      <w:bodyDiv w:val="1"/>
      <w:marLeft w:val="0"/>
      <w:marRight w:val="0"/>
      <w:marTop w:val="0"/>
      <w:marBottom w:val="0"/>
      <w:divBdr>
        <w:top w:val="none" w:sz="0" w:space="0" w:color="auto"/>
        <w:left w:val="none" w:sz="0" w:space="0" w:color="auto"/>
        <w:bottom w:val="none" w:sz="0" w:space="0" w:color="auto"/>
        <w:right w:val="none" w:sz="0" w:space="0" w:color="auto"/>
      </w:divBdr>
    </w:div>
    <w:div w:id="195313288">
      <w:bodyDiv w:val="1"/>
      <w:marLeft w:val="0"/>
      <w:marRight w:val="0"/>
      <w:marTop w:val="0"/>
      <w:marBottom w:val="0"/>
      <w:divBdr>
        <w:top w:val="none" w:sz="0" w:space="0" w:color="auto"/>
        <w:left w:val="none" w:sz="0" w:space="0" w:color="auto"/>
        <w:bottom w:val="none" w:sz="0" w:space="0" w:color="auto"/>
        <w:right w:val="none" w:sz="0" w:space="0" w:color="auto"/>
      </w:divBdr>
    </w:div>
    <w:div w:id="210270069">
      <w:bodyDiv w:val="1"/>
      <w:marLeft w:val="0"/>
      <w:marRight w:val="0"/>
      <w:marTop w:val="0"/>
      <w:marBottom w:val="0"/>
      <w:divBdr>
        <w:top w:val="none" w:sz="0" w:space="0" w:color="auto"/>
        <w:left w:val="none" w:sz="0" w:space="0" w:color="auto"/>
        <w:bottom w:val="none" w:sz="0" w:space="0" w:color="auto"/>
        <w:right w:val="none" w:sz="0" w:space="0" w:color="auto"/>
      </w:divBdr>
    </w:div>
    <w:div w:id="210312532">
      <w:bodyDiv w:val="1"/>
      <w:marLeft w:val="0"/>
      <w:marRight w:val="0"/>
      <w:marTop w:val="0"/>
      <w:marBottom w:val="0"/>
      <w:divBdr>
        <w:top w:val="none" w:sz="0" w:space="0" w:color="auto"/>
        <w:left w:val="none" w:sz="0" w:space="0" w:color="auto"/>
        <w:bottom w:val="none" w:sz="0" w:space="0" w:color="auto"/>
        <w:right w:val="none" w:sz="0" w:space="0" w:color="auto"/>
      </w:divBdr>
    </w:div>
    <w:div w:id="216666062">
      <w:bodyDiv w:val="1"/>
      <w:marLeft w:val="0"/>
      <w:marRight w:val="0"/>
      <w:marTop w:val="0"/>
      <w:marBottom w:val="0"/>
      <w:divBdr>
        <w:top w:val="none" w:sz="0" w:space="0" w:color="auto"/>
        <w:left w:val="none" w:sz="0" w:space="0" w:color="auto"/>
        <w:bottom w:val="none" w:sz="0" w:space="0" w:color="auto"/>
        <w:right w:val="none" w:sz="0" w:space="0" w:color="auto"/>
      </w:divBdr>
    </w:div>
    <w:div w:id="216934472">
      <w:bodyDiv w:val="1"/>
      <w:marLeft w:val="0"/>
      <w:marRight w:val="0"/>
      <w:marTop w:val="0"/>
      <w:marBottom w:val="0"/>
      <w:divBdr>
        <w:top w:val="none" w:sz="0" w:space="0" w:color="auto"/>
        <w:left w:val="none" w:sz="0" w:space="0" w:color="auto"/>
        <w:bottom w:val="none" w:sz="0" w:space="0" w:color="auto"/>
        <w:right w:val="none" w:sz="0" w:space="0" w:color="auto"/>
      </w:divBdr>
    </w:div>
    <w:div w:id="221719608">
      <w:bodyDiv w:val="1"/>
      <w:marLeft w:val="0"/>
      <w:marRight w:val="0"/>
      <w:marTop w:val="0"/>
      <w:marBottom w:val="0"/>
      <w:divBdr>
        <w:top w:val="none" w:sz="0" w:space="0" w:color="auto"/>
        <w:left w:val="none" w:sz="0" w:space="0" w:color="auto"/>
        <w:bottom w:val="none" w:sz="0" w:space="0" w:color="auto"/>
        <w:right w:val="none" w:sz="0" w:space="0" w:color="auto"/>
      </w:divBdr>
    </w:div>
    <w:div w:id="230387555">
      <w:bodyDiv w:val="1"/>
      <w:marLeft w:val="0"/>
      <w:marRight w:val="0"/>
      <w:marTop w:val="0"/>
      <w:marBottom w:val="0"/>
      <w:divBdr>
        <w:top w:val="none" w:sz="0" w:space="0" w:color="auto"/>
        <w:left w:val="none" w:sz="0" w:space="0" w:color="auto"/>
        <w:bottom w:val="none" w:sz="0" w:space="0" w:color="auto"/>
        <w:right w:val="none" w:sz="0" w:space="0" w:color="auto"/>
      </w:divBdr>
    </w:div>
    <w:div w:id="230696702">
      <w:bodyDiv w:val="1"/>
      <w:marLeft w:val="0"/>
      <w:marRight w:val="0"/>
      <w:marTop w:val="0"/>
      <w:marBottom w:val="0"/>
      <w:divBdr>
        <w:top w:val="none" w:sz="0" w:space="0" w:color="auto"/>
        <w:left w:val="none" w:sz="0" w:space="0" w:color="auto"/>
        <w:bottom w:val="none" w:sz="0" w:space="0" w:color="auto"/>
        <w:right w:val="none" w:sz="0" w:space="0" w:color="auto"/>
      </w:divBdr>
    </w:div>
    <w:div w:id="240607620">
      <w:bodyDiv w:val="1"/>
      <w:marLeft w:val="0"/>
      <w:marRight w:val="0"/>
      <w:marTop w:val="0"/>
      <w:marBottom w:val="0"/>
      <w:divBdr>
        <w:top w:val="none" w:sz="0" w:space="0" w:color="auto"/>
        <w:left w:val="none" w:sz="0" w:space="0" w:color="auto"/>
        <w:bottom w:val="none" w:sz="0" w:space="0" w:color="auto"/>
        <w:right w:val="none" w:sz="0" w:space="0" w:color="auto"/>
      </w:divBdr>
    </w:div>
    <w:div w:id="243296787">
      <w:bodyDiv w:val="1"/>
      <w:marLeft w:val="0"/>
      <w:marRight w:val="0"/>
      <w:marTop w:val="0"/>
      <w:marBottom w:val="0"/>
      <w:divBdr>
        <w:top w:val="none" w:sz="0" w:space="0" w:color="auto"/>
        <w:left w:val="none" w:sz="0" w:space="0" w:color="auto"/>
        <w:bottom w:val="none" w:sz="0" w:space="0" w:color="auto"/>
        <w:right w:val="none" w:sz="0" w:space="0" w:color="auto"/>
      </w:divBdr>
    </w:div>
    <w:div w:id="247663081">
      <w:bodyDiv w:val="1"/>
      <w:marLeft w:val="0"/>
      <w:marRight w:val="0"/>
      <w:marTop w:val="0"/>
      <w:marBottom w:val="0"/>
      <w:divBdr>
        <w:top w:val="none" w:sz="0" w:space="0" w:color="auto"/>
        <w:left w:val="none" w:sz="0" w:space="0" w:color="auto"/>
        <w:bottom w:val="none" w:sz="0" w:space="0" w:color="auto"/>
        <w:right w:val="none" w:sz="0" w:space="0" w:color="auto"/>
      </w:divBdr>
    </w:div>
    <w:div w:id="248274874">
      <w:bodyDiv w:val="1"/>
      <w:marLeft w:val="0"/>
      <w:marRight w:val="0"/>
      <w:marTop w:val="0"/>
      <w:marBottom w:val="0"/>
      <w:divBdr>
        <w:top w:val="none" w:sz="0" w:space="0" w:color="auto"/>
        <w:left w:val="none" w:sz="0" w:space="0" w:color="auto"/>
        <w:bottom w:val="none" w:sz="0" w:space="0" w:color="auto"/>
        <w:right w:val="none" w:sz="0" w:space="0" w:color="auto"/>
      </w:divBdr>
    </w:div>
    <w:div w:id="250042222">
      <w:bodyDiv w:val="1"/>
      <w:marLeft w:val="0"/>
      <w:marRight w:val="0"/>
      <w:marTop w:val="0"/>
      <w:marBottom w:val="0"/>
      <w:divBdr>
        <w:top w:val="none" w:sz="0" w:space="0" w:color="auto"/>
        <w:left w:val="none" w:sz="0" w:space="0" w:color="auto"/>
        <w:bottom w:val="none" w:sz="0" w:space="0" w:color="auto"/>
        <w:right w:val="none" w:sz="0" w:space="0" w:color="auto"/>
      </w:divBdr>
    </w:div>
    <w:div w:id="253831866">
      <w:bodyDiv w:val="1"/>
      <w:marLeft w:val="0"/>
      <w:marRight w:val="0"/>
      <w:marTop w:val="0"/>
      <w:marBottom w:val="0"/>
      <w:divBdr>
        <w:top w:val="none" w:sz="0" w:space="0" w:color="auto"/>
        <w:left w:val="none" w:sz="0" w:space="0" w:color="auto"/>
        <w:bottom w:val="none" w:sz="0" w:space="0" w:color="auto"/>
        <w:right w:val="none" w:sz="0" w:space="0" w:color="auto"/>
      </w:divBdr>
    </w:div>
    <w:div w:id="257258586">
      <w:bodyDiv w:val="1"/>
      <w:marLeft w:val="0"/>
      <w:marRight w:val="0"/>
      <w:marTop w:val="0"/>
      <w:marBottom w:val="0"/>
      <w:divBdr>
        <w:top w:val="none" w:sz="0" w:space="0" w:color="auto"/>
        <w:left w:val="none" w:sz="0" w:space="0" w:color="auto"/>
        <w:bottom w:val="none" w:sz="0" w:space="0" w:color="auto"/>
        <w:right w:val="none" w:sz="0" w:space="0" w:color="auto"/>
      </w:divBdr>
    </w:div>
    <w:div w:id="258416273">
      <w:bodyDiv w:val="1"/>
      <w:marLeft w:val="0"/>
      <w:marRight w:val="0"/>
      <w:marTop w:val="0"/>
      <w:marBottom w:val="0"/>
      <w:divBdr>
        <w:top w:val="none" w:sz="0" w:space="0" w:color="auto"/>
        <w:left w:val="none" w:sz="0" w:space="0" w:color="auto"/>
        <w:bottom w:val="none" w:sz="0" w:space="0" w:color="auto"/>
        <w:right w:val="none" w:sz="0" w:space="0" w:color="auto"/>
      </w:divBdr>
    </w:div>
    <w:div w:id="262539600">
      <w:bodyDiv w:val="1"/>
      <w:marLeft w:val="0"/>
      <w:marRight w:val="0"/>
      <w:marTop w:val="0"/>
      <w:marBottom w:val="0"/>
      <w:divBdr>
        <w:top w:val="none" w:sz="0" w:space="0" w:color="auto"/>
        <w:left w:val="none" w:sz="0" w:space="0" w:color="auto"/>
        <w:bottom w:val="none" w:sz="0" w:space="0" w:color="auto"/>
        <w:right w:val="none" w:sz="0" w:space="0" w:color="auto"/>
      </w:divBdr>
    </w:div>
    <w:div w:id="269163555">
      <w:bodyDiv w:val="1"/>
      <w:marLeft w:val="0"/>
      <w:marRight w:val="0"/>
      <w:marTop w:val="0"/>
      <w:marBottom w:val="0"/>
      <w:divBdr>
        <w:top w:val="none" w:sz="0" w:space="0" w:color="auto"/>
        <w:left w:val="none" w:sz="0" w:space="0" w:color="auto"/>
        <w:bottom w:val="none" w:sz="0" w:space="0" w:color="auto"/>
        <w:right w:val="none" w:sz="0" w:space="0" w:color="auto"/>
      </w:divBdr>
    </w:div>
    <w:div w:id="279799836">
      <w:bodyDiv w:val="1"/>
      <w:marLeft w:val="0"/>
      <w:marRight w:val="0"/>
      <w:marTop w:val="0"/>
      <w:marBottom w:val="0"/>
      <w:divBdr>
        <w:top w:val="none" w:sz="0" w:space="0" w:color="auto"/>
        <w:left w:val="none" w:sz="0" w:space="0" w:color="auto"/>
        <w:bottom w:val="none" w:sz="0" w:space="0" w:color="auto"/>
        <w:right w:val="none" w:sz="0" w:space="0" w:color="auto"/>
      </w:divBdr>
    </w:div>
    <w:div w:id="299464352">
      <w:bodyDiv w:val="1"/>
      <w:marLeft w:val="0"/>
      <w:marRight w:val="0"/>
      <w:marTop w:val="0"/>
      <w:marBottom w:val="0"/>
      <w:divBdr>
        <w:top w:val="none" w:sz="0" w:space="0" w:color="auto"/>
        <w:left w:val="none" w:sz="0" w:space="0" w:color="auto"/>
        <w:bottom w:val="none" w:sz="0" w:space="0" w:color="auto"/>
        <w:right w:val="none" w:sz="0" w:space="0" w:color="auto"/>
      </w:divBdr>
    </w:div>
    <w:div w:id="299650335">
      <w:bodyDiv w:val="1"/>
      <w:marLeft w:val="0"/>
      <w:marRight w:val="0"/>
      <w:marTop w:val="0"/>
      <w:marBottom w:val="0"/>
      <w:divBdr>
        <w:top w:val="none" w:sz="0" w:space="0" w:color="auto"/>
        <w:left w:val="none" w:sz="0" w:space="0" w:color="auto"/>
        <w:bottom w:val="none" w:sz="0" w:space="0" w:color="auto"/>
        <w:right w:val="none" w:sz="0" w:space="0" w:color="auto"/>
      </w:divBdr>
    </w:div>
    <w:div w:id="299841976">
      <w:bodyDiv w:val="1"/>
      <w:marLeft w:val="0"/>
      <w:marRight w:val="0"/>
      <w:marTop w:val="0"/>
      <w:marBottom w:val="0"/>
      <w:divBdr>
        <w:top w:val="none" w:sz="0" w:space="0" w:color="auto"/>
        <w:left w:val="none" w:sz="0" w:space="0" w:color="auto"/>
        <w:bottom w:val="none" w:sz="0" w:space="0" w:color="auto"/>
        <w:right w:val="none" w:sz="0" w:space="0" w:color="auto"/>
      </w:divBdr>
    </w:div>
    <w:div w:id="303580190">
      <w:bodyDiv w:val="1"/>
      <w:marLeft w:val="0"/>
      <w:marRight w:val="0"/>
      <w:marTop w:val="0"/>
      <w:marBottom w:val="0"/>
      <w:divBdr>
        <w:top w:val="none" w:sz="0" w:space="0" w:color="auto"/>
        <w:left w:val="none" w:sz="0" w:space="0" w:color="auto"/>
        <w:bottom w:val="none" w:sz="0" w:space="0" w:color="auto"/>
        <w:right w:val="none" w:sz="0" w:space="0" w:color="auto"/>
      </w:divBdr>
    </w:div>
    <w:div w:id="306402417">
      <w:bodyDiv w:val="1"/>
      <w:marLeft w:val="0"/>
      <w:marRight w:val="0"/>
      <w:marTop w:val="0"/>
      <w:marBottom w:val="0"/>
      <w:divBdr>
        <w:top w:val="none" w:sz="0" w:space="0" w:color="auto"/>
        <w:left w:val="none" w:sz="0" w:space="0" w:color="auto"/>
        <w:bottom w:val="none" w:sz="0" w:space="0" w:color="auto"/>
        <w:right w:val="none" w:sz="0" w:space="0" w:color="auto"/>
      </w:divBdr>
    </w:div>
    <w:div w:id="313266209">
      <w:bodyDiv w:val="1"/>
      <w:marLeft w:val="0"/>
      <w:marRight w:val="0"/>
      <w:marTop w:val="0"/>
      <w:marBottom w:val="0"/>
      <w:divBdr>
        <w:top w:val="none" w:sz="0" w:space="0" w:color="auto"/>
        <w:left w:val="none" w:sz="0" w:space="0" w:color="auto"/>
        <w:bottom w:val="none" w:sz="0" w:space="0" w:color="auto"/>
        <w:right w:val="none" w:sz="0" w:space="0" w:color="auto"/>
      </w:divBdr>
    </w:div>
    <w:div w:id="316157211">
      <w:bodyDiv w:val="1"/>
      <w:marLeft w:val="0"/>
      <w:marRight w:val="0"/>
      <w:marTop w:val="0"/>
      <w:marBottom w:val="0"/>
      <w:divBdr>
        <w:top w:val="none" w:sz="0" w:space="0" w:color="auto"/>
        <w:left w:val="none" w:sz="0" w:space="0" w:color="auto"/>
        <w:bottom w:val="none" w:sz="0" w:space="0" w:color="auto"/>
        <w:right w:val="none" w:sz="0" w:space="0" w:color="auto"/>
      </w:divBdr>
    </w:div>
    <w:div w:id="326252445">
      <w:bodyDiv w:val="1"/>
      <w:marLeft w:val="0"/>
      <w:marRight w:val="0"/>
      <w:marTop w:val="0"/>
      <w:marBottom w:val="0"/>
      <w:divBdr>
        <w:top w:val="none" w:sz="0" w:space="0" w:color="auto"/>
        <w:left w:val="none" w:sz="0" w:space="0" w:color="auto"/>
        <w:bottom w:val="none" w:sz="0" w:space="0" w:color="auto"/>
        <w:right w:val="none" w:sz="0" w:space="0" w:color="auto"/>
      </w:divBdr>
    </w:div>
    <w:div w:id="329871285">
      <w:bodyDiv w:val="1"/>
      <w:marLeft w:val="0"/>
      <w:marRight w:val="0"/>
      <w:marTop w:val="0"/>
      <w:marBottom w:val="0"/>
      <w:divBdr>
        <w:top w:val="none" w:sz="0" w:space="0" w:color="auto"/>
        <w:left w:val="none" w:sz="0" w:space="0" w:color="auto"/>
        <w:bottom w:val="none" w:sz="0" w:space="0" w:color="auto"/>
        <w:right w:val="none" w:sz="0" w:space="0" w:color="auto"/>
      </w:divBdr>
    </w:div>
    <w:div w:id="330258922">
      <w:bodyDiv w:val="1"/>
      <w:marLeft w:val="0"/>
      <w:marRight w:val="0"/>
      <w:marTop w:val="0"/>
      <w:marBottom w:val="0"/>
      <w:divBdr>
        <w:top w:val="none" w:sz="0" w:space="0" w:color="auto"/>
        <w:left w:val="none" w:sz="0" w:space="0" w:color="auto"/>
        <w:bottom w:val="none" w:sz="0" w:space="0" w:color="auto"/>
        <w:right w:val="none" w:sz="0" w:space="0" w:color="auto"/>
      </w:divBdr>
    </w:div>
    <w:div w:id="331228653">
      <w:bodyDiv w:val="1"/>
      <w:marLeft w:val="0"/>
      <w:marRight w:val="0"/>
      <w:marTop w:val="0"/>
      <w:marBottom w:val="0"/>
      <w:divBdr>
        <w:top w:val="none" w:sz="0" w:space="0" w:color="auto"/>
        <w:left w:val="none" w:sz="0" w:space="0" w:color="auto"/>
        <w:bottom w:val="none" w:sz="0" w:space="0" w:color="auto"/>
        <w:right w:val="none" w:sz="0" w:space="0" w:color="auto"/>
      </w:divBdr>
    </w:div>
    <w:div w:id="345716171">
      <w:bodyDiv w:val="1"/>
      <w:marLeft w:val="0"/>
      <w:marRight w:val="0"/>
      <w:marTop w:val="0"/>
      <w:marBottom w:val="0"/>
      <w:divBdr>
        <w:top w:val="none" w:sz="0" w:space="0" w:color="auto"/>
        <w:left w:val="none" w:sz="0" w:space="0" w:color="auto"/>
        <w:bottom w:val="none" w:sz="0" w:space="0" w:color="auto"/>
        <w:right w:val="none" w:sz="0" w:space="0" w:color="auto"/>
      </w:divBdr>
    </w:div>
    <w:div w:id="347104040">
      <w:bodyDiv w:val="1"/>
      <w:marLeft w:val="0"/>
      <w:marRight w:val="0"/>
      <w:marTop w:val="0"/>
      <w:marBottom w:val="0"/>
      <w:divBdr>
        <w:top w:val="none" w:sz="0" w:space="0" w:color="auto"/>
        <w:left w:val="none" w:sz="0" w:space="0" w:color="auto"/>
        <w:bottom w:val="none" w:sz="0" w:space="0" w:color="auto"/>
        <w:right w:val="none" w:sz="0" w:space="0" w:color="auto"/>
      </w:divBdr>
    </w:div>
    <w:div w:id="354506713">
      <w:bodyDiv w:val="1"/>
      <w:marLeft w:val="0"/>
      <w:marRight w:val="0"/>
      <w:marTop w:val="0"/>
      <w:marBottom w:val="0"/>
      <w:divBdr>
        <w:top w:val="none" w:sz="0" w:space="0" w:color="auto"/>
        <w:left w:val="none" w:sz="0" w:space="0" w:color="auto"/>
        <w:bottom w:val="none" w:sz="0" w:space="0" w:color="auto"/>
        <w:right w:val="none" w:sz="0" w:space="0" w:color="auto"/>
      </w:divBdr>
    </w:div>
    <w:div w:id="358092436">
      <w:bodyDiv w:val="1"/>
      <w:marLeft w:val="0"/>
      <w:marRight w:val="0"/>
      <w:marTop w:val="0"/>
      <w:marBottom w:val="0"/>
      <w:divBdr>
        <w:top w:val="none" w:sz="0" w:space="0" w:color="auto"/>
        <w:left w:val="none" w:sz="0" w:space="0" w:color="auto"/>
        <w:bottom w:val="none" w:sz="0" w:space="0" w:color="auto"/>
        <w:right w:val="none" w:sz="0" w:space="0" w:color="auto"/>
      </w:divBdr>
    </w:div>
    <w:div w:id="358166547">
      <w:bodyDiv w:val="1"/>
      <w:marLeft w:val="0"/>
      <w:marRight w:val="0"/>
      <w:marTop w:val="0"/>
      <w:marBottom w:val="0"/>
      <w:divBdr>
        <w:top w:val="none" w:sz="0" w:space="0" w:color="auto"/>
        <w:left w:val="none" w:sz="0" w:space="0" w:color="auto"/>
        <w:bottom w:val="none" w:sz="0" w:space="0" w:color="auto"/>
        <w:right w:val="none" w:sz="0" w:space="0" w:color="auto"/>
      </w:divBdr>
    </w:div>
    <w:div w:id="366878147">
      <w:bodyDiv w:val="1"/>
      <w:marLeft w:val="0"/>
      <w:marRight w:val="0"/>
      <w:marTop w:val="0"/>
      <w:marBottom w:val="0"/>
      <w:divBdr>
        <w:top w:val="none" w:sz="0" w:space="0" w:color="auto"/>
        <w:left w:val="none" w:sz="0" w:space="0" w:color="auto"/>
        <w:bottom w:val="none" w:sz="0" w:space="0" w:color="auto"/>
        <w:right w:val="none" w:sz="0" w:space="0" w:color="auto"/>
      </w:divBdr>
    </w:div>
    <w:div w:id="375278574">
      <w:bodyDiv w:val="1"/>
      <w:marLeft w:val="0"/>
      <w:marRight w:val="0"/>
      <w:marTop w:val="0"/>
      <w:marBottom w:val="0"/>
      <w:divBdr>
        <w:top w:val="none" w:sz="0" w:space="0" w:color="auto"/>
        <w:left w:val="none" w:sz="0" w:space="0" w:color="auto"/>
        <w:bottom w:val="none" w:sz="0" w:space="0" w:color="auto"/>
        <w:right w:val="none" w:sz="0" w:space="0" w:color="auto"/>
      </w:divBdr>
    </w:div>
    <w:div w:id="376663628">
      <w:bodyDiv w:val="1"/>
      <w:marLeft w:val="0"/>
      <w:marRight w:val="0"/>
      <w:marTop w:val="0"/>
      <w:marBottom w:val="0"/>
      <w:divBdr>
        <w:top w:val="none" w:sz="0" w:space="0" w:color="auto"/>
        <w:left w:val="none" w:sz="0" w:space="0" w:color="auto"/>
        <w:bottom w:val="none" w:sz="0" w:space="0" w:color="auto"/>
        <w:right w:val="none" w:sz="0" w:space="0" w:color="auto"/>
      </w:divBdr>
    </w:div>
    <w:div w:id="377634396">
      <w:bodyDiv w:val="1"/>
      <w:marLeft w:val="0"/>
      <w:marRight w:val="0"/>
      <w:marTop w:val="0"/>
      <w:marBottom w:val="0"/>
      <w:divBdr>
        <w:top w:val="none" w:sz="0" w:space="0" w:color="auto"/>
        <w:left w:val="none" w:sz="0" w:space="0" w:color="auto"/>
        <w:bottom w:val="none" w:sz="0" w:space="0" w:color="auto"/>
        <w:right w:val="none" w:sz="0" w:space="0" w:color="auto"/>
      </w:divBdr>
    </w:div>
    <w:div w:id="384644098">
      <w:bodyDiv w:val="1"/>
      <w:marLeft w:val="0"/>
      <w:marRight w:val="0"/>
      <w:marTop w:val="0"/>
      <w:marBottom w:val="0"/>
      <w:divBdr>
        <w:top w:val="none" w:sz="0" w:space="0" w:color="auto"/>
        <w:left w:val="none" w:sz="0" w:space="0" w:color="auto"/>
        <w:bottom w:val="none" w:sz="0" w:space="0" w:color="auto"/>
        <w:right w:val="none" w:sz="0" w:space="0" w:color="auto"/>
      </w:divBdr>
    </w:div>
    <w:div w:id="397703602">
      <w:bodyDiv w:val="1"/>
      <w:marLeft w:val="0"/>
      <w:marRight w:val="0"/>
      <w:marTop w:val="0"/>
      <w:marBottom w:val="0"/>
      <w:divBdr>
        <w:top w:val="none" w:sz="0" w:space="0" w:color="auto"/>
        <w:left w:val="none" w:sz="0" w:space="0" w:color="auto"/>
        <w:bottom w:val="none" w:sz="0" w:space="0" w:color="auto"/>
        <w:right w:val="none" w:sz="0" w:space="0" w:color="auto"/>
      </w:divBdr>
    </w:div>
    <w:div w:id="415829921">
      <w:bodyDiv w:val="1"/>
      <w:marLeft w:val="0"/>
      <w:marRight w:val="0"/>
      <w:marTop w:val="0"/>
      <w:marBottom w:val="0"/>
      <w:divBdr>
        <w:top w:val="none" w:sz="0" w:space="0" w:color="auto"/>
        <w:left w:val="none" w:sz="0" w:space="0" w:color="auto"/>
        <w:bottom w:val="none" w:sz="0" w:space="0" w:color="auto"/>
        <w:right w:val="none" w:sz="0" w:space="0" w:color="auto"/>
      </w:divBdr>
    </w:div>
    <w:div w:id="422536530">
      <w:bodyDiv w:val="1"/>
      <w:marLeft w:val="0"/>
      <w:marRight w:val="0"/>
      <w:marTop w:val="0"/>
      <w:marBottom w:val="0"/>
      <w:divBdr>
        <w:top w:val="none" w:sz="0" w:space="0" w:color="auto"/>
        <w:left w:val="none" w:sz="0" w:space="0" w:color="auto"/>
        <w:bottom w:val="none" w:sz="0" w:space="0" w:color="auto"/>
        <w:right w:val="none" w:sz="0" w:space="0" w:color="auto"/>
      </w:divBdr>
    </w:div>
    <w:div w:id="437526830">
      <w:bodyDiv w:val="1"/>
      <w:marLeft w:val="0"/>
      <w:marRight w:val="0"/>
      <w:marTop w:val="0"/>
      <w:marBottom w:val="0"/>
      <w:divBdr>
        <w:top w:val="none" w:sz="0" w:space="0" w:color="auto"/>
        <w:left w:val="none" w:sz="0" w:space="0" w:color="auto"/>
        <w:bottom w:val="none" w:sz="0" w:space="0" w:color="auto"/>
        <w:right w:val="none" w:sz="0" w:space="0" w:color="auto"/>
      </w:divBdr>
    </w:div>
    <w:div w:id="458650716">
      <w:bodyDiv w:val="1"/>
      <w:marLeft w:val="0"/>
      <w:marRight w:val="0"/>
      <w:marTop w:val="0"/>
      <w:marBottom w:val="0"/>
      <w:divBdr>
        <w:top w:val="none" w:sz="0" w:space="0" w:color="auto"/>
        <w:left w:val="none" w:sz="0" w:space="0" w:color="auto"/>
        <w:bottom w:val="none" w:sz="0" w:space="0" w:color="auto"/>
        <w:right w:val="none" w:sz="0" w:space="0" w:color="auto"/>
      </w:divBdr>
    </w:div>
    <w:div w:id="460419985">
      <w:bodyDiv w:val="1"/>
      <w:marLeft w:val="0"/>
      <w:marRight w:val="0"/>
      <w:marTop w:val="0"/>
      <w:marBottom w:val="0"/>
      <w:divBdr>
        <w:top w:val="none" w:sz="0" w:space="0" w:color="auto"/>
        <w:left w:val="none" w:sz="0" w:space="0" w:color="auto"/>
        <w:bottom w:val="none" w:sz="0" w:space="0" w:color="auto"/>
        <w:right w:val="none" w:sz="0" w:space="0" w:color="auto"/>
      </w:divBdr>
    </w:div>
    <w:div w:id="477184431">
      <w:bodyDiv w:val="1"/>
      <w:marLeft w:val="0"/>
      <w:marRight w:val="0"/>
      <w:marTop w:val="0"/>
      <w:marBottom w:val="0"/>
      <w:divBdr>
        <w:top w:val="none" w:sz="0" w:space="0" w:color="auto"/>
        <w:left w:val="none" w:sz="0" w:space="0" w:color="auto"/>
        <w:bottom w:val="none" w:sz="0" w:space="0" w:color="auto"/>
        <w:right w:val="none" w:sz="0" w:space="0" w:color="auto"/>
      </w:divBdr>
    </w:div>
    <w:div w:id="477193144">
      <w:bodyDiv w:val="1"/>
      <w:marLeft w:val="0"/>
      <w:marRight w:val="0"/>
      <w:marTop w:val="0"/>
      <w:marBottom w:val="0"/>
      <w:divBdr>
        <w:top w:val="none" w:sz="0" w:space="0" w:color="auto"/>
        <w:left w:val="none" w:sz="0" w:space="0" w:color="auto"/>
        <w:bottom w:val="none" w:sz="0" w:space="0" w:color="auto"/>
        <w:right w:val="none" w:sz="0" w:space="0" w:color="auto"/>
      </w:divBdr>
    </w:div>
    <w:div w:id="477844565">
      <w:bodyDiv w:val="1"/>
      <w:marLeft w:val="0"/>
      <w:marRight w:val="0"/>
      <w:marTop w:val="0"/>
      <w:marBottom w:val="0"/>
      <w:divBdr>
        <w:top w:val="none" w:sz="0" w:space="0" w:color="auto"/>
        <w:left w:val="none" w:sz="0" w:space="0" w:color="auto"/>
        <w:bottom w:val="none" w:sz="0" w:space="0" w:color="auto"/>
        <w:right w:val="none" w:sz="0" w:space="0" w:color="auto"/>
      </w:divBdr>
    </w:div>
    <w:div w:id="480387107">
      <w:bodyDiv w:val="1"/>
      <w:marLeft w:val="0"/>
      <w:marRight w:val="0"/>
      <w:marTop w:val="0"/>
      <w:marBottom w:val="0"/>
      <w:divBdr>
        <w:top w:val="none" w:sz="0" w:space="0" w:color="auto"/>
        <w:left w:val="none" w:sz="0" w:space="0" w:color="auto"/>
        <w:bottom w:val="none" w:sz="0" w:space="0" w:color="auto"/>
        <w:right w:val="none" w:sz="0" w:space="0" w:color="auto"/>
      </w:divBdr>
    </w:div>
    <w:div w:id="480998779">
      <w:bodyDiv w:val="1"/>
      <w:marLeft w:val="0"/>
      <w:marRight w:val="0"/>
      <w:marTop w:val="0"/>
      <w:marBottom w:val="0"/>
      <w:divBdr>
        <w:top w:val="none" w:sz="0" w:space="0" w:color="auto"/>
        <w:left w:val="none" w:sz="0" w:space="0" w:color="auto"/>
        <w:bottom w:val="none" w:sz="0" w:space="0" w:color="auto"/>
        <w:right w:val="none" w:sz="0" w:space="0" w:color="auto"/>
      </w:divBdr>
    </w:div>
    <w:div w:id="487669798">
      <w:bodyDiv w:val="1"/>
      <w:marLeft w:val="0"/>
      <w:marRight w:val="0"/>
      <w:marTop w:val="0"/>
      <w:marBottom w:val="0"/>
      <w:divBdr>
        <w:top w:val="none" w:sz="0" w:space="0" w:color="auto"/>
        <w:left w:val="none" w:sz="0" w:space="0" w:color="auto"/>
        <w:bottom w:val="none" w:sz="0" w:space="0" w:color="auto"/>
        <w:right w:val="none" w:sz="0" w:space="0" w:color="auto"/>
      </w:divBdr>
    </w:div>
    <w:div w:id="490675681">
      <w:bodyDiv w:val="1"/>
      <w:marLeft w:val="0"/>
      <w:marRight w:val="0"/>
      <w:marTop w:val="0"/>
      <w:marBottom w:val="0"/>
      <w:divBdr>
        <w:top w:val="none" w:sz="0" w:space="0" w:color="auto"/>
        <w:left w:val="none" w:sz="0" w:space="0" w:color="auto"/>
        <w:bottom w:val="none" w:sz="0" w:space="0" w:color="auto"/>
        <w:right w:val="none" w:sz="0" w:space="0" w:color="auto"/>
      </w:divBdr>
    </w:div>
    <w:div w:id="494152274">
      <w:bodyDiv w:val="1"/>
      <w:marLeft w:val="0"/>
      <w:marRight w:val="0"/>
      <w:marTop w:val="0"/>
      <w:marBottom w:val="0"/>
      <w:divBdr>
        <w:top w:val="none" w:sz="0" w:space="0" w:color="auto"/>
        <w:left w:val="none" w:sz="0" w:space="0" w:color="auto"/>
        <w:bottom w:val="none" w:sz="0" w:space="0" w:color="auto"/>
        <w:right w:val="none" w:sz="0" w:space="0" w:color="auto"/>
      </w:divBdr>
    </w:div>
    <w:div w:id="505094672">
      <w:bodyDiv w:val="1"/>
      <w:marLeft w:val="0"/>
      <w:marRight w:val="0"/>
      <w:marTop w:val="0"/>
      <w:marBottom w:val="0"/>
      <w:divBdr>
        <w:top w:val="none" w:sz="0" w:space="0" w:color="auto"/>
        <w:left w:val="none" w:sz="0" w:space="0" w:color="auto"/>
        <w:bottom w:val="none" w:sz="0" w:space="0" w:color="auto"/>
        <w:right w:val="none" w:sz="0" w:space="0" w:color="auto"/>
      </w:divBdr>
    </w:div>
    <w:div w:id="505440386">
      <w:bodyDiv w:val="1"/>
      <w:marLeft w:val="0"/>
      <w:marRight w:val="0"/>
      <w:marTop w:val="0"/>
      <w:marBottom w:val="0"/>
      <w:divBdr>
        <w:top w:val="none" w:sz="0" w:space="0" w:color="auto"/>
        <w:left w:val="none" w:sz="0" w:space="0" w:color="auto"/>
        <w:bottom w:val="none" w:sz="0" w:space="0" w:color="auto"/>
        <w:right w:val="none" w:sz="0" w:space="0" w:color="auto"/>
      </w:divBdr>
    </w:div>
    <w:div w:id="509371374">
      <w:bodyDiv w:val="1"/>
      <w:marLeft w:val="0"/>
      <w:marRight w:val="0"/>
      <w:marTop w:val="0"/>
      <w:marBottom w:val="0"/>
      <w:divBdr>
        <w:top w:val="none" w:sz="0" w:space="0" w:color="auto"/>
        <w:left w:val="none" w:sz="0" w:space="0" w:color="auto"/>
        <w:bottom w:val="none" w:sz="0" w:space="0" w:color="auto"/>
        <w:right w:val="none" w:sz="0" w:space="0" w:color="auto"/>
      </w:divBdr>
    </w:div>
    <w:div w:id="509872193">
      <w:bodyDiv w:val="1"/>
      <w:marLeft w:val="0"/>
      <w:marRight w:val="0"/>
      <w:marTop w:val="0"/>
      <w:marBottom w:val="0"/>
      <w:divBdr>
        <w:top w:val="none" w:sz="0" w:space="0" w:color="auto"/>
        <w:left w:val="none" w:sz="0" w:space="0" w:color="auto"/>
        <w:bottom w:val="none" w:sz="0" w:space="0" w:color="auto"/>
        <w:right w:val="none" w:sz="0" w:space="0" w:color="auto"/>
      </w:divBdr>
    </w:div>
    <w:div w:id="524170846">
      <w:bodyDiv w:val="1"/>
      <w:marLeft w:val="0"/>
      <w:marRight w:val="0"/>
      <w:marTop w:val="0"/>
      <w:marBottom w:val="0"/>
      <w:divBdr>
        <w:top w:val="none" w:sz="0" w:space="0" w:color="auto"/>
        <w:left w:val="none" w:sz="0" w:space="0" w:color="auto"/>
        <w:bottom w:val="none" w:sz="0" w:space="0" w:color="auto"/>
        <w:right w:val="none" w:sz="0" w:space="0" w:color="auto"/>
      </w:divBdr>
    </w:div>
    <w:div w:id="526062069">
      <w:bodyDiv w:val="1"/>
      <w:marLeft w:val="0"/>
      <w:marRight w:val="0"/>
      <w:marTop w:val="0"/>
      <w:marBottom w:val="0"/>
      <w:divBdr>
        <w:top w:val="none" w:sz="0" w:space="0" w:color="auto"/>
        <w:left w:val="none" w:sz="0" w:space="0" w:color="auto"/>
        <w:bottom w:val="none" w:sz="0" w:space="0" w:color="auto"/>
        <w:right w:val="none" w:sz="0" w:space="0" w:color="auto"/>
      </w:divBdr>
    </w:div>
    <w:div w:id="526262618">
      <w:bodyDiv w:val="1"/>
      <w:marLeft w:val="0"/>
      <w:marRight w:val="0"/>
      <w:marTop w:val="0"/>
      <w:marBottom w:val="0"/>
      <w:divBdr>
        <w:top w:val="none" w:sz="0" w:space="0" w:color="auto"/>
        <w:left w:val="none" w:sz="0" w:space="0" w:color="auto"/>
        <w:bottom w:val="none" w:sz="0" w:space="0" w:color="auto"/>
        <w:right w:val="none" w:sz="0" w:space="0" w:color="auto"/>
      </w:divBdr>
    </w:div>
    <w:div w:id="535239427">
      <w:bodyDiv w:val="1"/>
      <w:marLeft w:val="0"/>
      <w:marRight w:val="0"/>
      <w:marTop w:val="0"/>
      <w:marBottom w:val="0"/>
      <w:divBdr>
        <w:top w:val="none" w:sz="0" w:space="0" w:color="auto"/>
        <w:left w:val="none" w:sz="0" w:space="0" w:color="auto"/>
        <w:bottom w:val="none" w:sz="0" w:space="0" w:color="auto"/>
        <w:right w:val="none" w:sz="0" w:space="0" w:color="auto"/>
      </w:divBdr>
    </w:div>
    <w:div w:id="537820587">
      <w:bodyDiv w:val="1"/>
      <w:marLeft w:val="0"/>
      <w:marRight w:val="0"/>
      <w:marTop w:val="0"/>
      <w:marBottom w:val="0"/>
      <w:divBdr>
        <w:top w:val="none" w:sz="0" w:space="0" w:color="auto"/>
        <w:left w:val="none" w:sz="0" w:space="0" w:color="auto"/>
        <w:bottom w:val="none" w:sz="0" w:space="0" w:color="auto"/>
        <w:right w:val="none" w:sz="0" w:space="0" w:color="auto"/>
      </w:divBdr>
    </w:div>
    <w:div w:id="538520027">
      <w:bodyDiv w:val="1"/>
      <w:marLeft w:val="0"/>
      <w:marRight w:val="0"/>
      <w:marTop w:val="0"/>
      <w:marBottom w:val="0"/>
      <w:divBdr>
        <w:top w:val="none" w:sz="0" w:space="0" w:color="auto"/>
        <w:left w:val="none" w:sz="0" w:space="0" w:color="auto"/>
        <w:bottom w:val="none" w:sz="0" w:space="0" w:color="auto"/>
        <w:right w:val="none" w:sz="0" w:space="0" w:color="auto"/>
      </w:divBdr>
    </w:div>
    <w:div w:id="542787781">
      <w:bodyDiv w:val="1"/>
      <w:marLeft w:val="0"/>
      <w:marRight w:val="0"/>
      <w:marTop w:val="0"/>
      <w:marBottom w:val="0"/>
      <w:divBdr>
        <w:top w:val="none" w:sz="0" w:space="0" w:color="auto"/>
        <w:left w:val="none" w:sz="0" w:space="0" w:color="auto"/>
        <w:bottom w:val="none" w:sz="0" w:space="0" w:color="auto"/>
        <w:right w:val="none" w:sz="0" w:space="0" w:color="auto"/>
      </w:divBdr>
    </w:div>
    <w:div w:id="559169669">
      <w:bodyDiv w:val="1"/>
      <w:marLeft w:val="0"/>
      <w:marRight w:val="0"/>
      <w:marTop w:val="0"/>
      <w:marBottom w:val="0"/>
      <w:divBdr>
        <w:top w:val="none" w:sz="0" w:space="0" w:color="auto"/>
        <w:left w:val="none" w:sz="0" w:space="0" w:color="auto"/>
        <w:bottom w:val="none" w:sz="0" w:space="0" w:color="auto"/>
        <w:right w:val="none" w:sz="0" w:space="0" w:color="auto"/>
      </w:divBdr>
    </w:div>
    <w:div w:id="560869836">
      <w:bodyDiv w:val="1"/>
      <w:marLeft w:val="0"/>
      <w:marRight w:val="0"/>
      <w:marTop w:val="0"/>
      <w:marBottom w:val="0"/>
      <w:divBdr>
        <w:top w:val="none" w:sz="0" w:space="0" w:color="auto"/>
        <w:left w:val="none" w:sz="0" w:space="0" w:color="auto"/>
        <w:bottom w:val="none" w:sz="0" w:space="0" w:color="auto"/>
        <w:right w:val="none" w:sz="0" w:space="0" w:color="auto"/>
      </w:divBdr>
    </w:div>
    <w:div w:id="563104835">
      <w:bodyDiv w:val="1"/>
      <w:marLeft w:val="0"/>
      <w:marRight w:val="0"/>
      <w:marTop w:val="0"/>
      <w:marBottom w:val="0"/>
      <w:divBdr>
        <w:top w:val="none" w:sz="0" w:space="0" w:color="auto"/>
        <w:left w:val="none" w:sz="0" w:space="0" w:color="auto"/>
        <w:bottom w:val="none" w:sz="0" w:space="0" w:color="auto"/>
        <w:right w:val="none" w:sz="0" w:space="0" w:color="auto"/>
      </w:divBdr>
    </w:div>
    <w:div w:id="564685451">
      <w:bodyDiv w:val="1"/>
      <w:marLeft w:val="0"/>
      <w:marRight w:val="0"/>
      <w:marTop w:val="0"/>
      <w:marBottom w:val="0"/>
      <w:divBdr>
        <w:top w:val="none" w:sz="0" w:space="0" w:color="auto"/>
        <w:left w:val="none" w:sz="0" w:space="0" w:color="auto"/>
        <w:bottom w:val="none" w:sz="0" w:space="0" w:color="auto"/>
        <w:right w:val="none" w:sz="0" w:space="0" w:color="auto"/>
      </w:divBdr>
    </w:div>
    <w:div w:id="569926760">
      <w:bodyDiv w:val="1"/>
      <w:marLeft w:val="0"/>
      <w:marRight w:val="0"/>
      <w:marTop w:val="0"/>
      <w:marBottom w:val="0"/>
      <w:divBdr>
        <w:top w:val="none" w:sz="0" w:space="0" w:color="auto"/>
        <w:left w:val="none" w:sz="0" w:space="0" w:color="auto"/>
        <w:bottom w:val="none" w:sz="0" w:space="0" w:color="auto"/>
        <w:right w:val="none" w:sz="0" w:space="0" w:color="auto"/>
      </w:divBdr>
    </w:div>
    <w:div w:id="584724358">
      <w:bodyDiv w:val="1"/>
      <w:marLeft w:val="0"/>
      <w:marRight w:val="0"/>
      <w:marTop w:val="0"/>
      <w:marBottom w:val="0"/>
      <w:divBdr>
        <w:top w:val="none" w:sz="0" w:space="0" w:color="auto"/>
        <w:left w:val="none" w:sz="0" w:space="0" w:color="auto"/>
        <w:bottom w:val="none" w:sz="0" w:space="0" w:color="auto"/>
        <w:right w:val="none" w:sz="0" w:space="0" w:color="auto"/>
      </w:divBdr>
    </w:div>
    <w:div w:id="590090560">
      <w:bodyDiv w:val="1"/>
      <w:marLeft w:val="0"/>
      <w:marRight w:val="0"/>
      <w:marTop w:val="0"/>
      <w:marBottom w:val="0"/>
      <w:divBdr>
        <w:top w:val="none" w:sz="0" w:space="0" w:color="auto"/>
        <w:left w:val="none" w:sz="0" w:space="0" w:color="auto"/>
        <w:bottom w:val="none" w:sz="0" w:space="0" w:color="auto"/>
        <w:right w:val="none" w:sz="0" w:space="0" w:color="auto"/>
      </w:divBdr>
    </w:div>
    <w:div w:id="593590582">
      <w:bodyDiv w:val="1"/>
      <w:marLeft w:val="0"/>
      <w:marRight w:val="0"/>
      <w:marTop w:val="0"/>
      <w:marBottom w:val="0"/>
      <w:divBdr>
        <w:top w:val="none" w:sz="0" w:space="0" w:color="auto"/>
        <w:left w:val="none" w:sz="0" w:space="0" w:color="auto"/>
        <w:bottom w:val="none" w:sz="0" w:space="0" w:color="auto"/>
        <w:right w:val="none" w:sz="0" w:space="0" w:color="auto"/>
      </w:divBdr>
    </w:div>
    <w:div w:id="606500657">
      <w:bodyDiv w:val="1"/>
      <w:marLeft w:val="0"/>
      <w:marRight w:val="0"/>
      <w:marTop w:val="0"/>
      <w:marBottom w:val="0"/>
      <w:divBdr>
        <w:top w:val="none" w:sz="0" w:space="0" w:color="auto"/>
        <w:left w:val="none" w:sz="0" w:space="0" w:color="auto"/>
        <w:bottom w:val="none" w:sz="0" w:space="0" w:color="auto"/>
        <w:right w:val="none" w:sz="0" w:space="0" w:color="auto"/>
      </w:divBdr>
    </w:div>
    <w:div w:id="613249116">
      <w:bodyDiv w:val="1"/>
      <w:marLeft w:val="0"/>
      <w:marRight w:val="0"/>
      <w:marTop w:val="0"/>
      <w:marBottom w:val="0"/>
      <w:divBdr>
        <w:top w:val="none" w:sz="0" w:space="0" w:color="auto"/>
        <w:left w:val="none" w:sz="0" w:space="0" w:color="auto"/>
        <w:bottom w:val="none" w:sz="0" w:space="0" w:color="auto"/>
        <w:right w:val="none" w:sz="0" w:space="0" w:color="auto"/>
      </w:divBdr>
    </w:div>
    <w:div w:id="623122946">
      <w:bodyDiv w:val="1"/>
      <w:marLeft w:val="0"/>
      <w:marRight w:val="0"/>
      <w:marTop w:val="0"/>
      <w:marBottom w:val="0"/>
      <w:divBdr>
        <w:top w:val="none" w:sz="0" w:space="0" w:color="auto"/>
        <w:left w:val="none" w:sz="0" w:space="0" w:color="auto"/>
        <w:bottom w:val="none" w:sz="0" w:space="0" w:color="auto"/>
        <w:right w:val="none" w:sz="0" w:space="0" w:color="auto"/>
      </w:divBdr>
    </w:div>
    <w:div w:id="634607352">
      <w:bodyDiv w:val="1"/>
      <w:marLeft w:val="0"/>
      <w:marRight w:val="0"/>
      <w:marTop w:val="0"/>
      <w:marBottom w:val="0"/>
      <w:divBdr>
        <w:top w:val="none" w:sz="0" w:space="0" w:color="auto"/>
        <w:left w:val="none" w:sz="0" w:space="0" w:color="auto"/>
        <w:bottom w:val="none" w:sz="0" w:space="0" w:color="auto"/>
        <w:right w:val="none" w:sz="0" w:space="0" w:color="auto"/>
      </w:divBdr>
    </w:div>
    <w:div w:id="648873908">
      <w:bodyDiv w:val="1"/>
      <w:marLeft w:val="0"/>
      <w:marRight w:val="0"/>
      <w:marTop w:val="0"/>
      <w:marBottom w:val="0"/>
      <w:divBdr>
        <w:top w:val="none" w:sz="0" w:space="0" w:color="auto"/>
        <w:left w:val="none" w:sz="0" w:space="0" w:color="auto"/>
        <w:bottom w:val="none" w:sz="0" w:space="0" w:color="auto"/>
        <w:right w:val="none" w:sz="0" w:space="0" w:color="auto"/>
      </w:divBdr>
    </w:div>
    <w:div w:id="669137734">
      <w:bodyDiv w:val="1"/>
      <w:marLeft w:val="0"/>
      <w:marRight w:val="0"/>
      <w:marTop w:val="0"/>
      <w:marBottom w:val="0"/>
      <w:divBdr>
        <w:top w:val="none" w:sz="0" w:space="0" w:color="auto"/>
        <w:left w:val="none" w:sz="0" w:space="0" w:color="auto"/>
        <w:bottom w:val="none" w:sz="0" w:space="0" w:color="auto"/>
        <w:right w:val="none" w:sz="0" w:space="0" w:color="auto"/>
      </w:divBdr>
    </w:div>
    <w:div w:id="670524394">
      <w:bodyDiv w:val="1"/>
      <w:marLeft w:val="0"/>
      <w:marRight w:val="0"/>
      <w:marTop w:val="0"/>
      <w:marBottom w:val="0"/>
      <w:divBdr>
        <w:top w:val="none" w:sz="0" w:space="0" w:color="auto"/>
        <w:left w:val="none" w:sz="0" w:space="0" w:color="auto"/>
        <w:bottom w:val="none" w:sz="0" w:space="0" w:color="auto"/>
        <w:right w:val="none" w:sz="0" w:space="0" w:color="auto"/>
      </w:divBdr>
    </w:div>
    <w:div w:id="673268218">
      <w:bodyDiv w:val="1"/>
      <w:marLeft w:val="0"/>
      <w:marRight w:val="0"/>
      <w:marTop w:val="0"/>
      <w:marBottom w:val="0"/>
      <w:divBdr>
        <w:top w:val="none" w:sz="0" w:space="0" w:color="auto"/>
        <w:left w:val="none" w:sz="0" w:space="0" w:color="auto"/>
        <w:bottom w:val="none" w:sz="0" w:space="0" w:color="auto"/>
        <w:right w:val="none" w:sz="0" w:space="0" w:color="auto"/>
      </w:divBdr>
    </w:div>
    <w:div w:id="677194778">
      <w:bodyDiv w:val="1"/>
      <w:marLeft w:val="0"/>
      <w:marRight w:val="0"/>
      <w:marTop w:val="0"/>
      <w:marBottom w:val="0"/>
      <w:divBdr>
        <w:top w:val="none" w:sz="0" w:space="0" w:color="auto"/>
        <w:left w:val="none" w:sz="0" w:space="0" w:color="auto"/>
        <w:bottom w:val="none" w:sz="0" w:space="0" w:color="auto"/>
        <w:right w:val="none" w:sz="0" w:space="0" w:color="auto"/>
      </w:divBdr>
    </w:div>
    <w:div w:id="696004715">
      <w:bodyDiv w:val="1"/>
      <w:marLeft w:val="0"/>
      <w:marRight w:val="0"/>
      <w:marTop w:val="0"/>
      <w:marBottom w:val="0"/>
      <w:divBdr>
        <w:top w:val="none" w:sz="0" w:space="0" w:color="auto"/>
        <w:left w:val="none" w:sz="0" w:space="0" w:color="auto"/>
        <w:bottom w:val="none" w:sz="0" w:space="0" w:color="auto"/>
        <w:right w:val="none" w:sz="0" w:space="0" w:color="auto"/>
      </w:divBdr>
    </w:div>
    <w:div w:id="698360658">
      <w:bodyDiv w:val="1"/>
      <w:marLeft w:val="0"/>
      <w:marRight w:val="0"/>
      <w:marTop w:val="0"/>
      <w:marBottom w:val="0"/>
      <w:divBdr>
        <w:top w:val="none" w:sz="0" w:space="0" w:color="auto"/>
        <w:left w:val="none" w:sz="0" w:space="0" w:color="auto"/>
        <w:bottom w:val="none" w:sz="0" w:space="0" w:color="auto"/>
        <w:right w:val="none" w:sz="0" w:space="0" w:color="auto"/>
      </w:divBdr>
    </w:div>
    <w:div w:id="702828037">
      <w:bodyDiv w:val="1"/>
      <w:marLeft w:val="0"/>
      <w:marRight w:val="0"/>
      <w:marTop w:val="0"/>
      <w:marBottom w:val="0"/>
      <w:divBdr>
        <w:top w:val="none" w:sz="0" w:space="0" w:color="auto"/>
        <w:left w:val="none" w:sz="0" w:space="0" w:color="auto"/>
        <w:bottom w:val="none" w:sz="0" w:space="0" w:color="auto"/>
        <w:right w:val="none" w:sz="0" w:space="0" w:color="auto"/>
      </w:divBdr>
    </w:div>
    <w:div w:id="706639990">
      <w:bodyDiv w:val="1"/>
      <w:marLeft w:val="0"/>
      <w:marRight w:val="0"/>
      <w:marTop w:val="0"/>
      <w:marBottom w:val="0"/>
      <w:divBdr>
        <w:top w:val="none" w:sz="0" w:space="0" w:color="auto"/>
        <w:left w:val="none" w:sz="0" w:space="0" w:color="auto"/>
        <w:bottom w:val="none" w:sz="0" w:space="0" w:color="auto"/>
        <w:right w:val="none" w:sz="0" w:space="0" w:color="auto"/>
      </w:divBdr>
    </w:div>
    <w:div w:id="706759485">
      <w:bodyDiv w:val="1"/>
      <w:marLeft w:val="0"/>
      <w:marRight w:val="0"/>
      <w:marTop w:val="0"/>
      <w:marBottom w:val="0"/>
      <w:divBdr>
        <w:top w:val="none" w:sz="0" w:space="0" w:color="auto"/>
        <w:left w:val="none" w:sz="0" w:space="0" w:color="auto"/>
        <w:bottom w:val="none" w:sz="0" w:space="0" w:color="auto"/>
        <w:right w:val="none" w:sz="0" w:space="0" w:color="auto"/>
      </w:divBdr>
    </w:div>
    <w:div w:id="712577562">
      <w:bodyDiv w:val="1"/>
      <w:marLeft w:val="0"/>
      <w:marRight w:val="0"/>
      <w:marTop w:val="0"/>
      <w:marBottom w:val="0"/>
      <w:divBdr>
        <w:top w:val="none" w:sz="0" w:space="0" w:color="auto"/>
        <w:left w:val="none" w:sz="0" w:space="0" w:color="auto"/>
        <w:bottom w:val="none" w:sz="0" w:space="0" w:color="auto"/>
        <w:right w:val="none" w:sz="0" w:space="0" w:color="auto"/>
      </w:divBdr>
    </w:div>
    <w:div w:id="715004841">
      <w:bodyDiv w:val="1"/>
      <w:marLeft w:val="0"/>
      <w:marRight w:val="0"/>
      <w:marTop w:val="0"/>
      <w:marBottom w:val="0"/>
      <w:divBdr>
        <w:top w:val="none" w:sz="0" w:space="0" w:color="auto"/>
        <w:left w:val="none" w:sz="0" w:space="0" w:color="auto"/>
        <w:bottom w:val="none" w:sz="0" w:space="0" w:color="auto"/>
        <w:right w:val="none" w:sz="0" w:space="0" w:color="auto"/>
      </w:divBdr>
    </w:div>
    <w:div w:id="746003766">
      <w:bodyDiv w:val="1"/>
      <w:marLeft w:val="0"/>
      <w:marRight w:val="0"/>
      <w:marTop w:val="0"/>
      <w:marBottom w:val="0"/>
      <w:divBdr>
        <w:top w:val="none" w:sz="0" w:space="0" w:color="auto"/>
        <w:left w:val="none" w:sz="0" w:space="0" w:color="auto"/>
        <w:bottom w:val="none" w:sz="0" w:space="0" w:color="auto"/>
        <w:right w:val="none" w:sz="0" w:space="0" w:color="auto"/>
      </w:divBdr>
    </w:div>
    <w:div w:id="753161006">
      <w:bodyDiv w:val="1"/>
      <w:marLeft w:val="0"/>
      <w:marRight w:val="0"/>
      <w:marTop w:val="0"/>
      <w:marBottom w:val="0"/>
      <w:divBdr>
        <w:top w:val="none" w:sz="0" w:space="0" w:color="auto"/>
        <w:left w:val="none" w:sz="0" w:space="0" w:color="auto"/>
        <w:bottom w:val="none" w:sz="0" w:space="0" w:color="auto"/>
        <w:right w:val="none" w:sz="0" w:space="0" w:color="auto"/>
      </w:divBdr>
    </w:div>
    <w:div w:id="771124230">
      <w:bodyDiv w:val="1"/>
      <w:marLeft w:val="0"/>
      <w:marRight w:val="0"/>
      <w:marTop w:val="0"/>
      <w:marBottom w:val="0"/>
      <w:divBdr>
        <w:top w:val="none" w:sz="0" w:space="0" w:color="auto"/>
        <w:left w:val="none" w:sz="0" w:space="0" w:color="auto"/>
        <w:bottom w:val="none" w:sz="0" w:space="0" w:color="auto"/>
        <w:right w:val="none" w:sz="0" w:space="0" w:color="auto"/>
      </w:divBdr>
    </w:div>
    <w:div w:id="771436097">
      <w:bodyDiv w:val="1"/>
      <w:marLeft w:val="0"/>
      <w:marRight w:val="0"/>
      <w:marTop w:val="0"/>
      <w:marBottom w:val="0"/>
      <w:divBdr>
        <w:top w:val="none" w:sz="0" w:space="0" w:color="auto"/>
        <w:left w:val="none" w:sz="0" w:space="0" w:color="auto"/>
        <w:bottom w:val="none" w:sz="0" w:space="0" w:color="auto"/>
        <w:right w:val="none" w:sz="0" w:space="0" w:color="auto"/>
      </w:divBdr>
    </w:div>
    <w:div w:id="771901931">
      <w:bodyDiv w:val="1"/>
      <w:marLeft w:val="0"/>
      <w:marRight w:val="0"/>
      <w:marTop w:val="0"/>
      <w:marBottom w:val="0"/>
      <w:divBdr>
        <w:top w:val="none" w:sz="0" w:space="0" w:color="auto"/>
        <w:left w:val="none" w:sz="0" w:space="0" w:color="auto"/>
        <w:bottom w:val="none" w:sz="0" w:space="0" w:color="auto"/>
        <w:right w:val="none" w:sz="0" w:space="0" w:color="auto"/>
      </w:divBdr>
    </w:div>
    <w:div w:id="775246126">
      <w:bodyDiv w:val="1"/>
      <w:marLeft w:val="0"/>
      <w:marRight w:val="0"/>
      <w:marTop w:val="0"/>
      <w:marBottom w:val="0"/>
      <w:divBdr>
        <w:top w:val="none" w:sz="0" w:space="0" w:color="auto"/>
        <w:left w:val="none" w:sz="0" w:space="0" w:color="auto"/>
        <w:bottom w:val="none" w:sz="0" w:space="0" w:color="auto"/>
        <w:right w:val="none" w:sz="0" w:space="0" w:color="auto"/>
      </w:divBdr>
    </w:div>
    <w:div w:id="785737788">
      <w:bodyDiv w:val="1"/>
      <w:marLeft w:val="0"/>
      <w:marRight w:val="0"/>
      <w:marTop w:val="0"/>
      <w:marBottom w:val="0"/>
      <w:divBdr>
        <w:top w:val="none" w:sz="0" w:space="0" w:color="auto"/>
        <w:left w:val="none" w:sz="0" w:space="0" w:color="auto"/>
        <w:bottom w:val="none" w:sz="0" w:space="0" w:color="auto"/>
        <w:right w:val="none" w:sz="0" w:space="0" w:color="auto"/>
      </w:divBdr>
    </w:div>
    <w:div w:id="788284316">
      <w:bodyDiv w:val="1"/>
      <w:marLeft w:val="0"/>
      <w:marRight w:val="0"/>
      <w:marTop w:val="0"/>
      <w:marBottom w:val="0"/>
      <w:divBdr>
        <w:top w:val="none" w:sz="0" w:space="0" w:color="auto"/>
        <w:left w:val="none" w:sz="0" w:space="0" w:color="auto"/>
        <w:bottom w:val="none" w:sz="0" w:space="0" w:color="auto"/>
        <w:right w:val="none" w:sz="0" w:space="0" w:color="auto"/>
      </w:divBdr>
    </w:div>
    <w:div w:id="790317784">
      <w:bodyDiv w:val="1"/>
      <w:marLeft w:val="0"/>
      <w:marRight w:val="0"/>
      <w:marTop w:val="0"/>
      <w:marBottom w:val="0"/>
      <w:divBdr>
        <w:top w:val="none" w:sz="0" w:space="0" w:color="auto"/>
        <w:left w:val="none" w:sz="0" w:space="0" w:color="auto"/>
        <w:bottom w:val="none" w:sz="0" w:space="0" w:color="auto"/>
        <w:right w:val="none" w:sz="0" w:space="0" w:color="auto"/>
      </w:divBdr>
    </w:div>
    <w:div w:id="793526422">
      <w:bodyDiv w:val="1"/>
      <w:marLeft w:val="0"/>
      <w:marRight w:val="0"/>
      <w:marTop w:val="0"/>
      <w:marBottom w:val="0"/>
      <w:divBdr>
        <w:top w:val="none" w:sz="0" w:space="0" w:color="auto"/>
        <w:left w:val="none" w:sz="0" w:space="0" w:color="auto"/>
        <w:bottom w:val="none" w:sz="0" w:space="0" w:color="auto"/>
        <w:right w:val="none" w:sz="0" w:space="0" w:color="auto"/>
      </w:divBdr>
    </w:div>
    <w:div w:id="795178643">
      <w:bodyDiv w:val="1"/>
      <w:marLeft w:val="0"/>
      <w:marRight w:val="0"/>
      <w:marTop w:val="0"/>
      <w:marBottom w:val="0"/>
      <w:divBdr>
        <w:top w:val="none" w:sz="0" w:space="0" w:color="auto"/>
        <w:left w:val="none" w:sz="0" w:space="0" w:color="auto"/>
        <w:bottom w:val="none" w:sz="0" w:space="0" w:color="auto"/>
        <w:right w:val="none" w:sz="0" w:space="0" w:color="auto"/>
      </w:divBdr>
    </w:div>
    <w:div w:id="797453262">
      <w:bodyDiv w:val="1"/>
      <w:marLeft w:val="0"/>
      <w:marRight w:val="0"/>
      <w:marTop w:val="0"/>
      <w:marBottom w:val="0"/>
      <w:divBdr>
        <w:top w:val="none" w:sz="0" w:space="0" w:color="auto"/>
        <w:left w:val="none" w:sz="0" w:space="0" w:color="auto"/>
        <w:bottom w:val="none" w:sz="0" w:space="0" w:color="auto"/>
        <w:right w:val="none" w:sz="0" w:space="0" w:color="auto"/>
      </w:divBdr>
    </w:div>
    <w:div w:id="803542967">
      <w:bodyDiv w:val="1"/>
      <w:marLeft w:val="0"/>
      <w:marRight w:val="0"/>
      <w:marTop w:val="0"/>
      <w:marBottom w:val="0"/>
      <w:divBdr>
        <w:top w:val="none" w:sz="0" w:space="0" w:color="auto"/>
        <w:left w:val="none" w:sz="0" w:space="0" w:color="auto"/>
        <w:bottom w:val="none" w:sz="0" w:space="0" w:color="auto"/>
        <w:right w:val="none" w:sz="0" w:space="0" w:color="auto"/>
      </w:divBdr>
    </w:div>
    <w:div w:id="805321914">
      <w:bodyDiv w:val="1"/>
      <w:marLeft w:val="0"/>
      <w:marRight w:val="0"/>
      <w:marTop w:val="0"/>
      <w:marBottom w:val="0"/>
      <w:divBdr>
        <w:top w:val="none" w:sz="0" w:space="0" w:color="auto"/>
        <w:left w:val="none" w:sz="0" w:space="0" w:color="auto"/>
        <w:bottom w:val="none" w:sz="0" w:space="0" w:color="auto"/>
        <w:right w:val="none" w:sz="0" w:space="0" w:color="auto"/>
      </w:divBdr>
    </w:div>
    <w:div w:id="811603179">
      <w:bodyDiv w:val="1"/>
      <w:marLeft w:val="0"/>
      <w:marRight w:val="0"/>
      <w:marTop w:val="0"/>
      <w:marBottom w:val="0"/>
      <w:divBdr>
        <w:top w:val="none" w:sz="0" w:space="0" w:color="auto"/>
        <w:left w:val="none" w:sz="0" w:space="0" w:color="auto"/>
        <w:bottom w:val="none" w:sz="0" w:space="0" w:color="auto"/>
        <w:right w:val="none" w:sz="0" w:space="0" w:color="auto"/>
      </w:divBdr>
    </w:div>
    <w:div w:id="814371469">
      <w:bodyDiv w:val="1"/>
      <w:marLeft w:val="0"/>
      <w:marRight w:val="0"/>
      <w:marTop w:val="0"/>
      <w:marBottom w:val="0"/>
      <w:divBdr>
        <w:top w:val="none" w:sz="0" w:space="0" w:color="auto"/>
        <w:left w:val="none" w:sz="0" w:space="0" w:color="auto"/>
        <w:bottom w:val="none" w:sz="0" w:space="0" w:color="auto"/>
        <w:right w:val="none" w:sz="0" w:space="0" w:color="auto"/>
      </w:divBdr>
    </w:div>
    <w:div w:id="815953668">
      <w:bodyDiv w:val="1"/>
      <w:marLeft w:val="0"/>
      <w:marRight w:val="0"/>
      <w:marTop w:val="0"/>
      <w:marBottom w:val="0"/>
      <w:divBdr>
        <w:top w:val="none" w:sz="0" w:space="0" w:color="auto"/>
        <w:left w:val="none" w:sz="0" w:space="0" w:color="auto"/>
        <w:bottom w:val="none" w:sz="0" w:space="0" w:color="auto"/>
        <w:right w:val="none" w:sz="0" w:space="0" w:color="auto"/>
      </w:divBdr>
    </w:div>
    <w:div w:id="817192722">
      <w:bodyDiv w:val="1"/>
      <w:marLeft w:val="0"/>
      <w:marRight w:val="0"/>
      <w:marTop w:val="0"/>
      <w:marBottom w:val="0"/>
      <w:divBdr>
        <w:top w:val="none" w:sz="0" w:space="0" w:color="auto"/>
        <w:left w:val="none" w:sz="0" w:space="0" w:color="auto"/>
        <w:bottom w:val="none" w:sz="0" w:space="0" w:color="auto"/>
        <w:right w:val="none" w:sz="0" w:space="0" w:color="auto"/>
      </w:divBdr>
    </w:div>
    <w:div w:id="819228976">
      <w:bodyDiv w:val="1"/>
      <w:marLeft w:val="0"/>
      <w:marRight w:val="0"/>
      <w:marTop w:val="0"/>
      <w:marBottom w:val="0"/>
      <w:divBdr>
        <w:top w:val="none" w:sz="0" w:space="0" w:color="auto"/>
        <w:left w:val="none" w:sz="0" w:space="0" w:color="auto"/>
        <w:bottom w:val="none" w:sz="0" w:space="0" w:color="auto"/>
        <w:right w:val="none" w:sz="0" w:space="0" w:color="auto"/>
      </w:divBdr>
    </w:div>
    <w:div w:id="824854675">
      <w:bodyDiv w:val="1"/>
      <w:marLeft w:val="0"/>
      <w:marRight w:val="0"/>
      <w:marTop w:val="0"/>
      <w:marBottom w:val="0"/>
      <w:divBdr>
        <w:top w:val="none" w:sz="0" w:space="0" w:color="auto"/>
        <w:left w:val="none" w:sz="0" w:space="0" w:color="auto"/>
        <w:bottom w:val="none" w:sz="0" w:space="0" w:color="auto"/>
        <w:right w:val="none" w:sz="0" w:space="0" w:color="auto"/>
      </w:divBdr>
    </w:div>
    <w:div w:id="825702287">
      <w:bodyDiv w:val="1"/>
      <w:marLeft w:val="0"/>
      <w:marRight w:val="0"/>
      <w:marTop w:val="0"/>
      <w:marBottom w:val="0"/>
      <w:divBdr>
        <w:top w:val="none" w:sz="0" w:space="0" w:color="auto"/>
        <w:left w:val="none" w:sz="0" w:space="0" w:color="auto"/>
        <w:bottom w:val="none" w:sz="0" w:space="0" w:color="auto"/>
        <w:right w:val="none" w:sz="0" w:space="0" w:color="auto"/>
      </w:divBdr>
    </w:div>
    <w:div w:id="827747437">
      <w:bodyDiv w:val="1"/>
      <w:marLeft w:val="0"/>
      <w:marRight w:val="0"/>
      <w:marTop w:val="0"/>
      <w:marBottom w:val="0"/>
      <w:divBdr>
        <w:top w:val="none" w:sz="0" w:space="0" w:color="auto"/>
        <w:left w:val="none" w:sz="0" w:space="0" w:color="auto"/>
        <w:bottom w:val="none" w:sz="0" w:space="0" w:color="auto"/>
        <w:right w:val="none" w:sz="0" w:space="0" w:color="auto"/>
      </w:divBdr>
    </w:div>
    <w:div w:id="828717687">
      <w:bodyDiv w:val="1"/>
      <w:marLeft w:val="0"/>
      <w:marRight w:val="0"/>
      <w:marTop w:val="0"/>
      <w:marBottom w:val="0"/>
      <w:divBdr>
        <w:top w:val="none" w:sz="0" w:space="0" w:color="auto"/>
        <w:left w:val="none" w:sz="0" w:space="0" w:color="auto"/>
        <w:bottom w:val="none" w:sz="0" w:space="0" w:color="auto"/>
        <w:right w:val="none" w:sz="0" w:space="0" w:color="auto"/>
      </w:divBdr>
    </w:div>
    <w:div w:id="852450168">
      <w:bodyDiv w:val="1"/>
      <w:marLeft w:val="0"/>
      <w:marRight w:val="0"/>
      <w:marTop w:val="0"/>
      <w:marBottom w:val="0"/>
      <w:divBdr>
        <w:top w:val="none" w:sz="0" w:space="0" w:color="auto"/>
        <w:left w:val="none" w:sz="0" w:space="0" w:color="auto"/>
        <w:bottom w:val="none" w:sz="0" w:space="0" w:color="auto"/>
        <w:right w:val="none" w:sz="0" w:space="0" w:color="auto"/>
      </w:divBdr>
    </w:div>
    <w:div w:id="853685547">
      <w:bodyDiv w:val="1"/>
      <w:marLeft w:val="0"/>
      <w:marRight w:val="0"/>
      <w:marTop w:val="0"/>
      <w:marBottom w:val="0"/>
      <w:divBdr>
        <w:top w:val="none" w:sz="0" w:space="0" w:color="auto"/>
        <w:left w:val="none" w:sz="0" w:space="0" w:color="auto"/>
        <w:bottom w:val="none" w:sz="0" w:space="0" w:color="auto"/>
        <w:right w:val="none" w:sz="0" w:space="0" w:color="auto"/>
      </w:divBdr>
    </w:div>
    <w:div w:id="857427104">
      <w:bodyDiv w:val="1"/>
      <w:marLeft w:val="0"/>
      <w:marRight w:val="0"/>
      <w:marTop w:val="0"/>
      <w:marBottom w:val="0"/>
      <w:divBdr>
        <w:top w:val="none" w:sz="0" w:space="0" w:color="auto"/>
        <w:left w:val="none" w:sz="0" w:space="0" w:color="auto"/>
        <w:bottom w:val="none" w:sz="0" w:space="0" w:color="auto"/>
        <w:right w:val="none" w:sz="0" w:space="0" w:color="auto"/>
      </w:divBdr>
    </w:div>
    <w:div w:id="858198676">
      <w:bodyDiv w:val="1"/>
      <w:marLeft w:val="0"/>
      <w:marRight w:val="0"/>
      <w:marTop w:val="0"/>
      <w:marBottom w:val="0"/>
      <w:divBdr>
        <w:top w:val="none" w:sz="0" w:space="0" w:color="auto"/>
        <w:left w:val="none" w:sz="0" w:space="0" w:color="auto"/>
        <w:bottom w:val="none" w:sz="0" w:space="0" w:color="auto"/>
        <w:right w:val="none" w:sz="0" w:space="0" w:color="auto"/>
      </w:divBdr>
    </w:div>
    <w:div w:id="872577378">
      <w:bodyDiv w:val="1"/>
      <w:marLeft w:val="0"/>
      <w:marRight w:val="0"/>
      <w:marTop w:val="0"/>
      <w:marBottom w:val="0"/>
      <w:divBdr>
        <w:top w:val="none" w:sz="0" w:space="0" w:color="auto"/>
        <w:left w:val="none" w:sz="0" w:space="0" w:color="auto"/>
        <w:bottom w:val="none" w:sz="0" w:space="0" w:color="auto"/>
        <w:right w:val="none" w:sz="0" w:space="0" w:color="auto"/>
      </w:divBdr>
    </w:div>
    <w:div w:id="873276012">
      <w:bodyDiv w:val="1"/>
      <w:marLeft w:val="0"/>
      <w:marRight w:val="0"/>
      <w:marTop w:val="0"/>
      <w:marBottom w:val="0"/>
      <w:divBdr>
        <w:top w:val="none" w:sz="0" w:space="0" w:color="auto"/>
        <w:left w:val="none" w:sz="0" w:space="0" w:color="auto"/>
        <w:bottom w:val="none" w:sz="0" w:space="0" w:color="auto"/>
        <w:right w:val="none" w:sz="0" w:space="0" w:color="auto"/>
      </w:divBdr>
    </w:div>
    <w:div w:id="874343465">
      <w:bodyDiv w:val="1"/>
      <w:marLeft w:val="0"/>
      <w:marRight w:val="0"/>
      <w:marTop w:val="0"/>
      <w:marBottom w:val="0"/>
      <w:divBdr>
        <w:top w:val="none" w:sz="0" w:space="0" w:color="auto"/>
        <w:left w:val="none" w:sz="0" w:space="0" w:color="auto"/>
        <w:bottom w:val="none" w:sz="0" w:space="0" w:color="auto"/>
        <w:right w:val="none" w:sz="0" w:space="0" w:color="auto"/>
      </w:divBdr>
    </w:div>
    <w:div w:id="880825319">
      <w:bodyDiv w:val="1"/>
      <w:marLeft w:val="0"/>
      <w:marRight w:val="0"/>
      <w:marTop w:val="0"/>
      <w:marBottom w:val="0"/>
      <w:divBdr>
        <w:top w:val="none" w:sz="0" w:space="0" w:color="auto"/>
        <w:left w:val="none" w:sz="0" w:space="0" w:color="auto"/>
        <w:bottom w:val="none" w:sz="0" w:space="0" w:color="auto"/>
        <w:right w:val="none" w:sz="0" w:space="0" w:color="auto"/>
      </w:divBdr>
    </w:div>
    <w:div w:id="881556039">
      <w:bodyDiv w:val="1"/>
      <w:marLeft w:val="0"/>
      <w:marRight w:val="0"/>
      <w:marTop w:val="0"/>
      <w:marBottom w:val="0"/>
      <w:divBdr>
        <w:top w:val="none" w:sz="0" w:space="0" w:color="auto"/>
        <w:left w:val="none" w:sz="0" w:space="0" w:color="auto"/>
        <w:bottom w:val="none" w:sz="0" w:space="0" w:color="auto"/>
        <w:right w:val="none" w:sz="0" w:space="0" w:color="auto"/>
      </w:divBdr>
    </w:div>
    <w:div w:id="882474543">
      <w:bodyDiv w:val="1"/>
      <w:marLeft w:val="0"/>
      <w:marRight w:val="0"/>
      <w:marTop w:val="0"/>
      <w:marBottom w:val="0"/>
      <w:divBdr>
        <w:top w:val="none" w:sz="0" w:space="0" w:color="auto"/>
        <w:left w:val="none" w:sz="0" w:space="0" w:color="auto"/>
        <w:bottom w:val="none" w:sz="0" w:space="0" w:color="auto"/>
        <w:right w:val="none" w:sz="0" w:space="0" w:color="auto"/>
      </w:divBdr>
    </w:div>
    <w:div w:id="884028484">
      <w:bodyDiv w:val="1"/>
      <w:marLeft w:val="0"/>
      <w:marRight w:val="0"/>
      <w:marTop w:val="0"/>
      <w:marBottom w:val="0"/>
      <w:divBdr>
        <w:top w:val="none" w:sz="0" w:space="0" w:color="auto"/>
        <w:left w:val="none" w:sz="0" w:space="0" w:color="auto"/>
        <w:bottom w:val="none" w:sz="0" w:space="0" w:color="auto"/>
        <w:right w:val="none" w:sz="0" w:space="0" w:color="auto"/>
      </w:divBdr>
    </w:div>
    <w:div w:id="887836740">
      <w:bodyDiv w:val="1"/>
      <w:marLeft w:val="0"/>
      <w:marRight w:val="0"/>
      <w:marTop w:val="0"/>
      <w:marBottom w:val="0"/>
      <w:divBdr>
        <w:top w:val="none" w:sz="0" w:space="0" w:color="auto"/>
        <w:left w:val="none" w:sz="0" w:space="0" w:color="auto"/>
        <w:bottom w:val="none" w:sz="0" w:space="0" w:color="auto"/>
        <w:right w:val="none" w:sz="0" w:space="0" w:color="auto"/>
      </w:divBdr>
    </w:div>
    <w:div w:id="888612929">
      <w:bodyDiv w:val="1"/>
      <w:marLeft w:val="0"/>
      <w:marRight w:val="0"/>
      <w:marTop w:val="0"/>
      <w:marBottom w:val="0"/>
      <w:divBdr>
        <w:top w:val="none" w:sz="0" w:space="0" w:color="auto"/>
        <w:left w:val="none" w:sz="0" w:space="0" w:color="auto"/>
        <w:bottom w:val="none" w:sz="0" w:space="0" w:color="auto"/>
        <w:right w:val="none" w:sz="0" w:space="0" w:color="auto"/>
      </w:divBdr>
    </w:div>
    <w:div w:id="899245629">
      <w:bodyDiv w:val="1"/>
      <w:marLeft w:val="0"/>
      <w:marRight w:val="0"/>
      <w:marTop w:val="0"/>
      <w:marBottom w:val="0"/>
      <w:divBdr>
        <w:top w:val="none" w:sz="0" w:space="0" w:color="auto"/>
        <w:left w:val="none" w:sz="0" w:space="0" w:color="auto"/>
        <w:bottom w:val="none" w:sz="0" w:space="0" w:color="auto"/>
        <w:right w:val="none" w:sz="0" w:space="0" w:color="auto"/>
      </w:divBdr>
    </w:div>
    <w:div w:id="900214167">
      <w:bodyDiv w:val="1"/>
      <w:marLeft w:val="0"/>
      <w:marRight w:val="0"/>
      <w:marTop w:val="0"/>
      <w:marBottom w:val="0"/>
      <w:divBdr>
        <w:top w:val="none" w:sz="0" w:space="0" w:color="auto"/>
        <w:left w:val="none" w:sz="0" w:space="0" w:color="auto"/>
        <w:bottom w:val="none" w:sz="0" w:space="0" w:color="auto"/>
        <w:right w:val="none" w:sz="0" w:space="0" w:color="auto"/>
      </w:divBdr>
    </w:div>
    <w:div w:id="908885497">
      <w:bodyDiv w:val="1"/>
      <w:marLeft w:val="0"/>
      <w:marRight w:val="0"/>
      <w:marTop w:val="0"/>
      <w:marBottom w:val="0"/>
      <w:divBdr>
        <w:top w:val="none" w:sz="0" w:space="0" w:color="auto"/>
        <w:left w:val="none" w:sz="0" w:space="0" w:color="auto"/>
        <w:bottom w:val="none" w:sz="0" w:space="0" w:color="auto"/>
        <w:right w:val="none" w:sz="0" w:space="0" w:color="auto"/>
      </w:divBdr>
    </w:div>
    <w:div w:id="909004629">
      <w:bodyDiv w:val="1"/>
      <w:marLeft w:val="0"/>
      <w:marRight w:val="0"/>
      <w:marTop w:val="0"/>
      <w:marBottom w:val="0"/>
      <w:divBdr>
        <w:top w:val="none" w:sz="0" w:space="0" w:color="auto"/>
        <w:left w:val="none" w:sz="0" w:space="0" w:color="auto"/>
        <w:bottom w:val="none" w:sz="0" w:space="0" w:color="auto"/>
        <w:right w:val="none" w:sz="0" w:space="0" w:color="auto"/>
      </w:divBdr>
    </w:div>
    <w:div w:id="916400263">
      <w:bodyDiv w:val="1"/>
      <w:marLeft w:val="0"/>
      <w:marRight w:val="0"/>
      <w:marTop w:val="0"/>
      <w:marBottom w:val="0"/>
      <w:divBdr>
        <w:top w:val="none" w:sz="0" w:space="0" w:color="auto"/>
        <w:left w:val="none" w:sz="0" w:space="0" w:color="auto"/>
        <w:bottom w:val="none" w:sz="0" w:space="0" w:color="auto"/>
        <w:right w:val="none" w:sz="0" w:space="0" w:color="auto"/>
      </w:divBdr>
    </w:div>
    <w:div w:id="922834681">
      <w:bodyDiv w:val="1"/>
      <w:marLeft w:val="0"/>
      <w:marRight w:val="0"/>
      <w:marTop w:val="0"/>
      <w:marBottom w:val="0"/>
      <w:divBdr>
        <w:top w:val="none" w:sz="0" w:space="0" w:color="auto"/>
        <w:left w:val="none" w:sz="0" w:space="0" w:color="auto"/>
        <w:bottom w:val="none" w:sz="0" w:space="0" w:color="auto"/>
        <w:right w:val="none" w:sz="0" w:space="0" w:color="auto"/>
      </w:divBdr>
    </w:div>
    <w:div w:id="926034414">
      <w:bodyDiv w:val="1"/>
      <w:marLeft w:val="0"/>
      <w:marRight w:val="0"/>
      <w:marTop w:val="0"/>
      <w:marBottom w:val="0"/>
      <w:divBdr>
        <w:top w:val="none" w:sz="0" w:space="0" w:color="auto"/>
        <w:left w:val="none" w:sz="0" w:space="0" w:color="auto"/>
        <w:bottom w:val="none" w:sz="0" w:space="0" w:color="auto"/>
        <w:right w:val="none" w:sz="0" w:space="0" w:color="auto"/>
      </w:divBdr>
    </w:div>
    <w:div w:id="929045852">
      <w:bodyDiv w:val="1"/>
      <w:marLeft w:val="0"/>
      <w:marRight w:val="0"/>
      <w:marTop w:val="0"/>
      <w:marBottom w:val="0"/>
      <w:divBdr>
        <w:top w:val="none" w:sz="0" w:space="0" w:color="auto"/>
        <w:left w:val="none" w:sz="0" w:space="0" w:color="auto"/>
        <w:bottom w:val="none" w:sz="0" w:space="0" w:color="auto"/>
        <w:right w:val="none" w:sz="0" w:space="0" w:color="auto"/>
      </w:divBdr>
    </w:div>
    <w:div w:id="938680174">
      <w:bodyDiv w:val="1"/>
      <w:marLeft w:val="0"/>
      <w:marRight w:val="0"/>
      <w:marTop w:val="0"/>
      <w:marBottom w:val="0"/>
      <w:divBdr>
        <w:top w:val="none" w:sz="0" w:space="0" w:color="auto"/>
        <w:left w:val="none" w:sz="0" w:space="0" w:color="auto"/>
        <w:bottom w:val="none" w:sz="0" w:space="0" w:color="auto"/>
        <w:right w:val="none" w:sz="0" w:space="0" w:color="auto"/>
      </w:divBdr>
    </w:div>
    <w:div w:id="946428665">
      <w:bodyDiv w:val="1"/>
      <w:marLeft w:val="0"/>
      <w:marRight w:val="0"/>
      <w:marTop w:val="0"/>
      <w:marBottom w:val="0"/>
      <w:divBdr>
        <w:top w:val="none" w:sz="0" w:space="0" w:color="auto"/>
        <w:left w:val="none" w:sz="0" w:space="0" w:color="auto"/>
        <w:bottom w:val="none" w:sz="0" w:space="0" w:color="auto"/>
        <w:right w:val="none" w:sz="0" w:space="0" w:color="auto"/>
      </w:divBdr>
    </w:div>
    <w:div w:id="957486305">
      <w:bodyDiv w:val="1"/>
      <w:marLeft w:val="0"/>
      <w:marRight w:val="0"/>
      <w:marTop w:val="0"/>
      <w:marBottom w:val="0"/>
      <w:divBdr>
        <w:top w:val="none" w:sz="0" w:space="0" w:color="auto"/>
        <w:left w:val="none" w:sz="0" w:space="0" w:color="auto"/>
        <w:bottom w:val="none" w:sz="0" w:space="0" w:color="auto"/>
        <w:right w:val="none" w:sz="0" w:space="0" w:color="auto"/>
      </w:divBdr>
    </w:div>
    <w:div w:id="973027727">
      <w:bodyDiv w:val="1"/>
      <w:marLeft w:val="0"/>
      <w:marRight w:val="0"/>
      <w:marTop w:val="0"/>
      <w:marBottom w:val="0"/>
      <w:divBdr>
        <w:top w:val="none" w:sz="0" w:space="0" w:color="auto"/>
        <w:left w:val="none" w:sz="0" w:space="0" w:color="auto"/>
        <w:bottom w:val="none" w:sz="0" w:space="0" w:color="auto"/>
        <w:right w:val="none" w:sz="0" w:space="0" w:color="auto"/>
      </w:divBdr>
    </w:div>
    <w:div w:id="974605647">
      <w:bodyDiv w:val="1"/>
      <w:marLeft w:val="0"/>
      <w:marRight w:val="0"/>
      <w:marTop w:val="0"/>
      <w:marBottom w:val="0"/>
      <w:divBdr>
        <w:top w:val="none" w:sz="0" w:space="0" w:color="auto"/>
        <w:left w:val="none" w:sz="0" w:space="0" w:color="auto"/>
        <w:bottom w:val="none" w:sz="0" w:space="0" w:color="auto"/>
        <w:right w:val="none" w:sz="0" w:space="0" w:color="auto"/>
      </w:divBdr>
    </w:div>
    <w:div w:id="977151098">
      <w:bodyDiv w:val="1"/>
      <w:marLeft w:val="0"/>
      <w:marRight w:val="0"/>
      <w:marTop w:val="0"/>
      <w:marBottom w:val="0"/>
      <w:divBdr>
        <w:top w:val="none" w:sz="0" w:space="0" w:color="auto"/>
        <w:left w:val="none" w:sz="0" w:space="0" w:color="auto"/>
        <w:bottom w:val="none" w:sz="0" w:space="0" w:color="auto"/>
        <w:right w:val="none" w:sz="0" w:space="0" w:color="auto"/>
      </w:divBdr>
    </w:div>
    <w:div w:id="981739720">
      <w:bodyDiv w:val="1"/>
      <w:marLeft w:val="0"/>
      <w:marRight w:val="0"/>
      <w:marTop w:val="0"/>
      <w:marBottom w:val="0"/>
      <w:divBdr>
        <w:top w:val="none" w:sz="0" w:space="0" w:color="auto"/>
        <w:left w:val="none" w:sz="0" w:space="0" w:color="auto"/>
        <w:bottom w:val="none" w:sz="0" w:space="0" w:color="auto"/>
        <w:right w:val="none" w:sz="0" w:space="0" w:color="auto"/>
      </w:divBdr>
    </w:div>
    <w:div w:id="982661648">
      <w:bodyDiv w:val="1"/>
      <w:marLeft w:val="0"/>
      <w:marRight w:val="0"/>
      <w:marTop w:val="0"/>
      <w:marBottom w:val="0"/>
      <w:divBdr>
        <w:top w:val="none" w:sz="0" w:space="0" w:color="auto"/>
        <w:left w:val="none" w:sz="0" w:space="0" w:color="auto"/>
        <w:bottom w:val="none" w:sz="0" w:space="0" w:color="auto"/>
        <w:right w:val="none" w:sz="0" w:space="0" w:color="auto"/>
      </w:divBdr>
    </w:div>
    <w:div w:id="983388082">
      <w:bodyDiv w:val="1"/>
      <w:marLeft w:val="0"/>
      <w:marRight w:val="0"/>
      <w:marTop w:val="0"/>
      <w:marBottom w:val="0"/>
      <w:divBdr>
        <w:top w:val="none" w:sz="0" w:space="0" w:color="auto"/>
        <w:left w:val="none" w:sz="0" w:space="0" w:color="auto"/>
        <w:bottom w:val="none" w:sz="0" w:space="0" w:color="auto"/>
        <w:right w:val="none" w:sz="0" w:space="0" w:color="auto"/>
      </w:divBdr>
    </w:div>
    <w:div w:id="994457020">
      <w:bodyDiv w:val="1"/>
      <w:marLeft w:val="0"/>
      <w:marRight w:val="0"/>
      <w:marTop w:val="0"/>
      <w:marBottom w:val="0"/>
      <w:divBdr>
        <w:top w:val="none" w:sz="0" w:space="0" w:color="auto"/>
        <w:left w:val="none" w:sz="0" w:space="0" w:color="auto"/>
        <w:bottom w:val="none" w:sz="0" w:space="0" w:color="auto"/>
        <w:right w:val="none" w:sz="0" w:space="0" w:color="auto"/>
      </w:divBdr>
    </w:div>
    <w:div w:id="997616354">
      <w:bodyDiv w:val="1"/>
      <w:marLeft w:val="0"/>
      <w:marRight w:val="0"/>
      <w:marTop w:val="0"/>
      <w:marBottom w:val="0"/>
      <w:divBdr>
        <w:top w:val="none" w:sz="0" w:space="0" w:color="auto"/>
        <w:left w:val="none" w:sz="0" w:space="0" w:color="auto"/>
        <w:bottom w:val="none" w:sz="0" w:space="0" w:color="auto"/>
        <w:right w:val="none" w:sz="0" w:space="0" w:color="auto"/>
      </w:divBdr>
    </w:div>
    <w:div w:id="997998008">
      <w:bodyDiv w:val="1"/>
      <w:marLeft w:val="0"/>
      <w:marRight w:val="0"/>
      <w:marTop w:val="0"/>
      <w:marBottom w:val="0"/>
      <w:divBdr>
        <w:top w:val="none" w:sz="0" w:space="0" w:color="auto"/>
        <w:left w:val="none" w:sz="0" w:space="0" w:color="auto"/>
        <w:bottom w:val="none" w:sz="0" w:space="0" w:color="auto"/>
        <w:right w:val="none" w:sz="0" w:space="0" w:color="auto"/>
      </w:divBdr>
    </w:div>
    <w:div w:id="1005670854">
      <w:bodyDiv w:val="1"/>
      <w:marLeft w:val="0"/>
      <w:marRight w:val="0"/>
      <w:marTop w:val="0"/>
      <w:marBottom w:val="0"/>
      <w:divBdr>
        <w:top w:val="none" w:sz="0" w:space="0" w:color="auto"/>
        <w:left w:val="none" w:sz="0" w:space="0" w:color="auto"/>
        <w:bottom w:val="none" w:sz="0" w:space="0" w:color="auto"/>
        <w:right w:val="none" w:sz="0" w:space="0" w:color="auto"/>
      </w:divBdr>
    </w:div>
    <w:div w:id="1011495819">
      <w:bodyDiv w:val="1"/>
      <w:marLeft w:val="0"/>
      <w:marRight w:val="0"/>
      <w:marTop w:val="0"/>
      <w:marBottom w:val="0"/>
      <w:divBdr>
        <w:top w:val="none" w:sz="0" w:space="0" w:color="auto"/>
        <w:left w:val="none" w:sz="0" w:space="0" w:color="auto"/>
        <w:bottom w:val="none" w:sz="0" w:space="0" w:color="auto"/>
        <w:right w:val="none" w:sz="0" w:space="0" w:color="auto"/>
      </w:divBdr>
    </w:div>
    <w:div w:id="1012992108">
      <w:bodyDiv w:val="1"/>
      <w:marLeft w:val="0"/>
      <w:marRight w:val="0"/>
      <w:marTop w:val="0"/>
      <w:marBottom w:val="0"/>
      <w:divBdr>
        <w:top w:val="none" w:sz="0" w:space="0" w:color="auto"/>
        <w:left w:val="none" w:sz="0" w:space="0" w:color="auto"/>
        <w:bottom w:val="none" w:sz="0" w:space="0" w:color="auto"/>
        <w:right w:val="none" w:sz="0" w:space="0" w:color="auto"/>
      </w:divBdr>
    </w:div>
    <w:div w:id="1017078772">
      <w:bodyDiv w:val="1"/>
      <w:marLeft w:val="0"/>
      <w:marRight w:val="0"/>
      <w:marTop w:val="0"/>
      <w:marBottom w:val="0"/>
      <w:divBdr>
        <w:top w:val="none" w:sz="0" w:space="0" w:color="auto"/>
        <w:left w:val="none" w:sz="0" w:space="0" w:color="auto"/>
        <w:bottom w:val="none" w:sz="0" w:space="0" w:color="auto"/>
        <w:right w:val="none" w:sz="0" w:space="0" w:color="auto"/>
      </w:divBdr>
    </w:div>
    <w:div w:id="1017927521">
      <w:bodyDiv w:val="1"/>
      <w:marLeft w:val="0"/>
      <w:marRight w:val="0"/>
      <w:marTop w:val="0"/>
      <w:marBottom w:val="0"/>
      <w:divBdr>
        <w:top w:val="none" w:sz="0" w:space="0" w:color="auto"/>
        <w:left w:val="none" w:sz="0" w:space="0" w:color="auto"/>
        <w:bottom w:val="none" w:sz="0" w:space="0" w:color="auto"/>
        <w:right w:val="none" w:sz="0" w:space="0" w:color="auto"/>
      </w:divBdr>
    </w:div>
    <w:div w:id="1019700227">
      <w:bodyDiv w:val="1"/>
      <w:marLeft w:val="0"/>
      <w:marRight w:val="0"/>
      <w:marTop w:val="0"/>
      <w:marBottom w:val="0"/>
      <w:divBdr>
        <w:top w:val="none" w:sz="0" w:space="0" w:color="auto"/>
        <w:left w:val="none" w:sz="0" w:space="0" w:color="auto"/>
        <w:bottom w:val="none" w:sz="0" w:space="0" w:color="auto"/>
        <w:right w:val="none" w:sz="0" w:space="0" w:color="auto"/>
      </w:divBdr>
    </w:div>
    <w:div w:id="1022628613">
      <w:bodyDiv w:val="1"/>
      <w:marLeft w:val="0"/>
      <w:marRight w:val="0"/>
      <w:marTop w:val="0"/>
      <w:marBottom w:val="0"/>
      <w:divBdr>
        <w:top w:val="none" w:sz="0" w:space="0" w:color="auto"/>
        <w:left w:val="none" w:sz="0" w:space="0" w:color="auto"/>
        <w:bottom w:val="none" w:sz="0" w:space="0" w:color="auto"/>
        <w:right w:val="none" w:sz="0" w:space="0" w:color="auto"/>
      </w:divBdr>
    </w:div>
    <w:div w:id="1022976175">
      <w:bodyDiv w:val="1"/>
      <w:marLeft w:val="0"/>
      <w:marRight w:val="0"/>
      <w:marTop w:val="0"/>
      <w:marBottom w:val="0"/>
      <w:divBdr>
        <w:top w:val="none" w:sz="0" w:space="0" w:color="auto"/>
        <w:left w:val="none" w:sz="0" w:space="0" w:color="auto"/>
        <w:bottom w:val="none" w:sz="0" w:space="0" w:color="auto"/>
        <w:right w:val="none" w:sz="0" w:space="0" w:color="auto"/>
      </w:divBdr>
    </w:div>
    <w:div w:id="1048337379">
      <w:bodyDiv w:val="1"/>
      <w:marLeft w:val="0"/>
      <w:marRight w:val="0"/>
      <w:marTop w:val="0"/>
      <w:marBottom w:val="0"/>
      <w:divBdr>
        <w:top w:val="none" w:sz="0" w:space="0" w:color="auto"/>
        <w:left w:val="none" w:sz="0" w:space="0" w:color="auto"/>
        <w:bottom w:val="none" w:sz="0" w:space="0" w:color="auto"/>
        <w:right w:val="none" w:sz="0" w:space="0" w:color="auto"/>
      </w:divBdr>
    </w:div>
    <w:div w:id="1066146248">
      <w:bodyDiv w:val="1"/>
      <w:marLeft w:val="0"/>
      <w:marRight w:val="0"/>
      <w:marTop w:val="0"/>
      <w:marBottom w:val="0"/>
      <w:divBdr>
        <w:top w:val="none" w:sz="0" w:space="0" w:color="auto"/>
        <w:left w:val="none" w:sz="0" w:space="0" w:color="auto"/>
        <w:bottom w:val="none" w:sz="0" w:space="0" w:color="auto"/>
        <w:right w:val="none" w:sz="0" w:space="0" w:color="auto"/>
      </w:divBdr>
    </w:div>
    <w:div w:id="1067848006">
      <w:bodyDiv w:val="1"/>
      <w:marLeft w:val="0"/>
      <w:marRight w:val="0"/>
      <w:marTop w:val="0"/>
      <w:marBottom w:val="0"/>
      <w:divBdr>
        <w:top w:val="none" w:sz="0" w:space="0" w:color="auto"/>
        <w:left w:val="none" w:sz="0" w:space="0" w:color="auto"/>
        <w:bottom w:val="none" w:sz="0" w:space="0" w:color="auto"/>
        <w:right w:val="none" w:sz="0" w:space="0" w:color="auto"/>
      </w:divBdr>
    </w:div>
    <w:div w:id="1069305247">
      <w:bodyDiv w:val="1"/>
      <w:marLeft w:val="0"/>
      <w:marRight w:val="0"/>
      <w:marTop w:val="0"/>
      <w:marBottom w:val="0"/>
      <w:divBdr>
        <w:top w:val="none" w:sz="0" w:space="0" w:color="auto"/>
        <w:left w:val="none" w:sz="0" w:space="0" w:color="auto"/>
        <w:bottom w:val="none" w:sz="0" w:space="0" w:color="auto"/>
        <w:right w:val="none" w:sz="0" w:space="0" w:color="auto"/>
      </w:divBdr>
    </w:div>
    <w:div w:id="1075740118">
      <w:bodyDiv w:val="1"/>
      <w:marLeft w:val="0"/>
      <w:marRight w:val="0"/>
      <w:marTop w:val="0"/>
      <w:marBottom w:val="0"/>
      <w:divBdr>
        <w:top w:val="none" w:sz="0" w:space="0" w:color="auto"/>
        <w:left w:val="none" w:sz="0" w:space="0" w:color="auto"/>
        <w:bottom w:val="none" w:sz="0" w:space="0" w:color="auto"/>
        <w:right w:val="none" w:sz="0" w:space="0" w:color="auto"/>
      </w:divBdr>
    </w:div>
    <w:div w:id="1079404041">
      <w:bodyDiv w:val="1"/>
      <w:marLeft w:val="0"/>
      <w:marRight w:val="0"/>
      <w:marTop w:val="0"/>
      <w:marBottom w:val="0"/>
      <w:divBdr>
        <w:top w:val="none" w:sz="0" w:space="0" w:color="auto"/>
        <w:left w:val="none" w:sz="0" w:space="0" w:color="auto"/>
        <w:bottom w:val="none" w:sz="0" w:space="0" w:color="auto"/>
        <w:right w:val="none" w:sz="0" w:space="0" w:color="auto"/>
      </w:divBdr>
    </w:div>
    <w:div w:id="1080324697">
      <w:bodyDiv w:val="1"/>
      <w:marLeft w:val="0"/>
      <w:marRight w:val="0"/>
      <w:marTop w:val="0"/>
      <w:marBottom w:val="0"/>
      <w:divBdr>
        <w:top w:val="none" w:sz="0" w:space="0" w:color="auto"/>
        <w:left w:val="none" w:sz="0" w:space="0" w:color="auto"/>
        <w:bottom w:val="none" w:sz="0" w:space="0" w:color="auto"/>
        <w:right w:val="none" w:sz="0" w:space="0" w:color="auto"/>
      </w:divBdr>
    </w:div>
    <w:div w:id="1080637549">
      <w:bodyDiv w:val="1"/>
      <w:marLeft w:val="0"/>
      <w:marRight w:val="0"/>
      <w:marTop w:val="0"/>
      <w:marBottom w:val="0"/>
      <w:divBdr>
        <w:top w:val="none" w:sz="0" w:space="0" w:color="auto"/>
        <w:left w:val="none" w:sz="0" w:space="0" w:color="auto"/>
        <w:bottom w:val="none" w:sz="0" w:space="0" w:color="auto"/>
        <w:right w:val="none" w:sz="0" w:space="0" w:color="auto"/>
      </w:divBdr>
    </w:div>
    <w:div w:id="1086922538">
      <w:bodyDiv w:val="1"/>
      <w:marLeft w:val="0"/>
      <w:marRight w:val="0"/>
      <w:marTop w:val="0"/>
      <w:marBottom w:val="0"/>
      <w:divBdr>
        <w:top w:val="none" w:sz="0" w:space="0" w:color="auto"/>
        <w:left w:val="none" w:sz="0" w:space="0" w:color="auto"/>
        <w:bottom w:val="none" w:sz="0" w:space="0" w:color="auto"/>
        <w:right w:val="none" w:sz="0" w:space="0" w:color="auto"/>
      </w:divBdr>
    </w:div>
    <w:div w:id="1103183472">
      <w:bodyDiv w:val="1"/>
      <w:marLeft w:val="0"/>
      <w:marRight w:val="0"/>
      <w:marTop w:val="0"/>
      <w:marBottom w:val="0"/>
      <w:divBdr>
        <w:top w:val="none" w:sz="0" w:space="0" w:color="auto"/>
        <w:left w:val="none" w:sz="0" w:space="0" w:color="auto"/>
        <w:bottom w:val="none" w:sz="0" w:space="0" w:color="auto"/>
        <w:right w:val="none" w:sz="0" w:space="0" w:color="auto"/>
      </w:divBdr>
    </w:div>
    <w:div w:id="1131746826">
      <w:bodyDiv w:val="1"/>
      <w:marLeft w:val="0"/>
      <w:marRight w:val="0"/>
      <w:marTop w:val="0"/>
      <w:marBottom w:val="0"/>
      <w:divBdr>
        <w:top w:val="none" w:sz="0" w:space="0" w:color="auto"/>
        <w:left w:val="none" w:sz="0" w:space="0" w:color="auto"/>
        <w:bottom w:val="none" w:sz="0" w:space="0" w:color="auto"/>
        <w:right w:val="none" w:sz="0" w:space="0" w:color="auto"/>
      </w:divBdr>
    </w:div>
    <w:div w:id="1134445250">
      <w:bodyDiv w:val="1"/>
      <w:marLeft w:val="0"/>
      <w:marRight w:val="0"/>
      <w:marTop w:val="0"/>
      <w:marBottom w:val="0"/>
      <w:divBdr>
        <w:top w:val="none" w:sz="0" w:space="0" w:color="auto"/>
        <w:left w:val="none" w:sz="0" w:space="0" w:color="auto"/>
        <w:bottom w:val="none" w:sz="0" w:space="0" w:color="auto"/>
        <w:right w:val="none" w:sz="0" w:space="0" w:color="auto"/>
      </w:divBdr>
    </w:div>
    <w:div w:id="1137528297">
      <w:bodyDiv w:val="1"/>
      <w:marLeft w:val="0"/>
      <w:marRight w:val="0"/>
      <w:marTop w:val="0"/>
      <w:marBottom w:val="0"/>
      <w:divBdr>
        <w:top w:val="none" w:sz="0" w:space="0" w:color="auto"/>
        <w:left w:val="none" w:sz="0" w:space="0" w:color="auto"/>
        <w:bottom w:val="none" w:sz="0" w:space="0" w:color="auto"/>
        <w:right w:val="none" w:sz="0" w:space="0" w:color="auto"/>
      </w:divBdr>
    </w:div>
    <w:div w:id="1138648379">
      <w:bodyDiv w:val="1"/>
      <w:marLeft w:val="0"/>
      <w:marRight w:val="0"/>
      <w:marTop w:val="0"/>
      <w:marBottom w:val="0"/>
      <w:divBdr>
        <w:top w:val="none" w:sz="0" w:space="0" w:color="auto"/>
        <w:left w:val="none" w:sz="0" w:space="0" w:color="auto"/>
        <w:bottom w:val="none" w:sz="0" w:space="0" w:color="auto"/>
        <w:right w:val="none" w:sz="0" w:space="0" w:color="auto"/>
      </w:divBdr>
    </w:div>
    <w:div w:id="1147237062">
      <w:bodyDiv w:val="1"/>
      <w:marLeft w:val="0"/>
      <w:marRight w:val="0"/>
      <w:marTop w:val="0"/>
      <w:marBottom w:val="0"/>
      <w:divBdr>
        <w:top w:val="none" w:sz="0" w:space="0" w:color="auto"/>
        <w:left w:val="none" w:sz="0" w:space="0" w:color="auto"/>
        <w:bottom w:val="none" w:sz="0" w:space="0" w:color="auto"/>
        <w:right w:val="none" w:sz="0" w:space="0" w:color="auto"/>
      </w:divBdr>
    </w:div>
    <w:div w:id="1153302927">
      <w:bodyDiv w:val="1"/>
      <w:marLeft w:val="0"/>
      <w:marRight w:val="0"/>
      <w:marTop w:val="0"/>
      <w:marBottom w:val="0"/>
      <w:divBdr>
        <w:top w:val="none" w:sz="0" w:space="0" w:color="auto"/>
        <w:left w:val="none" w:sz="0" w:space="0" w:color="auto"/>
        <w:bottom w:val="none" w:sz="0" w:space="0" w:color="auto"/>
        <w:right w:val="none" w:sz="0" w:space="0" w:color="auto"/>
      </w:divBdr>
    </w:div>
    <w:div w:id="1163860437">
      <w:bodyDiv w:val="1"/>
      <w:marLeft w:val="0"/>
      <w:marRight w:val="0"/>
      <w:marTop w:val="0"/>
      <w:marBottom w:val="0"/>
      <w:divBdr>
        <w:top w:val="none" w:sz="0" w:space="0" w:color="auto"/>
        <w:left w:val="none" w:sz="0" w:space="0" w:color="auto"/>
        <w:bottom w:val="none" w:sz="0" w:space="0" w:color="auto"/>
        <w:right w:val="none" w:sz="0" w:space="0" w:color="auto"/>
      </w:divBdr>
    </w:div>
    <w:div w:id="1173642077">
      <w:bodyDiv w:val="1"/>
      <w:marLeft w:val="0"/>
      <w:marRight w:val="0"/>
      <w:marTop w:val="0"/>
      <w:marBottom w:val="0"/>
      <w:divBdr>
        <w:top w:val="none" w:sz="0" w:space="0" w:color="auto"/>
        <w:left w:val="none" w:sz="0" w:space="0" w:color="auto"/>
        <w:bottom w:val="none" w:sz="0" w:space="0" w:color="auto"/>
        <w:right w:val="none" w:sz="0" w:space="0" w:color="auto"/>
      </w:divBdr>
    </w:div>
    <w:div w:id="1175267150">
      <w:bodyDiv w:val="1"/>
      <w:marLeft w:val="0"/>
      <w:marRight w:val="0"/>
      <w:marTop w:val="0"/>
      <w:marBottom w:val="0"/>
      <w:divBdr>
        <w:top w:val="none" w:sz="0" w:space="0" w:color="auto"/>
        <w:left w:val="none" w:sz="0" w:space="0" w:color="auto"/>
        <w:bottom w:val="none" w:sz="0" w:space="0" w:color="auto"/>
        <w:right w:val="none" w:sz="0" w:space="0" w:color="auto"/>
      </w:divBdr>
    </w:div>
    <w:div w:id="1180972421">
      <w:bodyDiv w:val="1"/>
      <w:marLeft w:val="0"/>
      <w:marRight w:val="0"/>
      <w:marTop w:val="0"/>
      <w:marBottom w:val="0"/>
      <w:divBdr>
        <w:top w:val="none" w:sz="0" w:space="0" w:color="auto"/>
        <w:left w:val="none" w:sz="0" w:space="0" w:color="auto"/>
        <w:bottom w:val="none" w:sz="0" w:space="0" w:color="auto"/>
        <w:right w:val="none" w:sz="0" w:space="0" w:color="auto"/>
      </w:divBdr>
    </w:div>
    <w:div w:id="1183010619">
      <w:bodyDiv w:val="1"/>
      <w:marLeft w:val="0"/>
      <w:marRight w:val="0"/>
      <w:marTop w:val="0"/>
      <w:marBottom w:val="0"/>
      <w:divBdr>
        <w:top w:val="none" w:sz="0" w:space="0" w:color="auto"/>
        <w:left w:val="none" w:sz="0" w:space="0" w:color="auto"/>
        <w:bottom w:val="none" w:sz="0" w:space="0" w:color="auto"/>
        <w:right w:val="none" w:sz="0" w:space="0" w:color="auto"/>
      </w:divBdr>
    </w:div>
    <w:div w:id="1197230034">
      <w:bodyDiv w:val="1"/>
      <w:marLeft w:val="0"/>
      <w:marRight w:val="0"/>
      <w:marTop w:val="0"/>
      <w:marBottom w:val="0"/>
      <w:divBdr>
        <w:top w:val="none" w:sz="0" w:space="0" w:color="auto"/>
        <w:left w:val="none" w:sz="0" w:space="0" w:color="auto"/>
        <w:bottom w:val="none" w:sz="0" w:space="0" w:color="auto"/>
        <w:right w:val="none" w:sz="0" w:space="0" w:color="auto"/>
      </w:divBdr>
    </w:div>
    <w:div w:id="1203252082">
      <w:bodyDiv w:val="1"/>
      <w:marLeft w:val="0"/>
      <w:marRight w:val="0"/>
      <w:marTop w:val="0"/>
      <w:marBottom w:val="0"/>
      <w:divBdr>
        <w:top w:val="none" w:sz="0" w:space="0" w:color="auto"/>
        <w:left w:val="none" w:sz="0" w:space="0" w:color="auto"/>
        <w:bottom w:val="none" w:sz="0" w:space="0" w:color="auto"/>
        <w:right w:val="none" w:sz="0" w:space="0" w:color="auto"/>
      </w:divBdr>
    </w:div>
    <w:div w:id="1203782440">
      <w:bodyDiv w:val="1"/>
      <w:marLeft w:val="0"/>
      <w:marRight w:val="0"/>
      <w:marTop w:val="0"/>
      <w:marBottom w:val="0"/>
      <w:divBdr>
        <w:top w:val="none" w:sz="0" w:space="0" w:color="auto"/>
        <w:left w:val="none" w:sz="0" w:space="0" w:color="auto"/>
        <w:bottom w:val="none" w:sz="0" w:space="0" w:color="auto"/>
        <w:right w:val="none" w:sz="0" w:space="0" w:color="auto"/>
      </w:divBdr>
    </w:div>
    <w:div w:id="1226185220">
      <w:bodyDiv w:val="1"/>
      <w:marLeft w:val="0"/>
      <w:marRight w:val="0"/>
      <w:marTop w:val="0"/>
      <w:marBottom w:val="0"/>
      <w:divBdr>
        <w:top w:val="none" w:sz="0" w:space="0" w:color="auto"/>
        <w:left w:val="none" w:sz="0" w:space="0" w:color="auto"/>
        <w:bottom w:val="none" w:sz="0" w:space="0" w:color="auto"/>
        <w:right w:val="none" w:sz="0" w:space="0" w:color="auto"/>
      </w:divBdr>
    </w:div>
    <w:div w:id="1231581297">
      <w:bodyDiv w:val="1"/>
      <w:marLeft w:val="0"/>
      <w:marRight w:val="0"/>
      <w:marTop w:val="0"/>
      <w:marBottom w:val="0"/>
      <w:divBdr>
        <w:top w:val="none" w:sz="0" w:space="0" w:color="auto"/>
        <w:left w:val="none" w:sz="0" w:space="0" w:color="auto"/>
        <w:bottom w:val="none" w:sz="0" w:space="0" w:color="auto"/>
        <w:right w:val="none" w:sz="0" w:space="0" w:color="auto"/>
      </w:divBdr>
    </w:div>
    <w:div w:id="1239704558">
      <w:bodyDiv w:val="1"/>
      <w:marLeft w:val="0"/>
      <w:marRight w:val="0"/>
      <w:marTop w:val="0"/>
      <w:marBottom w:val="0"/>
      <w:divBdr>
        <w:top w:val="none" w:sz="0" w:space="0" w:color="auto"/>
        <w:left w:val="none" w:sz="0" w:space="0" w:color="auto"/>
        <w:bottom w:val="none" w:sz="0" w:space="0" w:color="auto"/>
        <w:right w:val="none" w:sz="0" w:space="0" w:color="auto"/>
      </w:divBdr>
    </w:div>
    <w:div w:id="1240287983">
      <w:bodyDiv w:val="1"/>
      <w:marLeft w:val="0"/>
      <w:marRight w:val="0"/>
      <w:marTop w:val="0"/>
      <w:marBottom w:val="0"/>
      <w:divBdr>
        <w:top w:val="none" w:sz="0" w:space="0" w:color="auto"/>
        <w:left w:val="none" w:sz="0" w:space="0" w:color="auto"/>
        <w:bottom w:val="none" w:sz="0" w:space="0" w:color="auto"/>
        <w:right w:val="none" w:sz="0" w:space="0" w:color="auto"/>
      </w:divBdr>
    </w:div>
    <w:div w:id="1243487972">
      <w:bodyDiv w:val="1"/>
      <w:marLeft w:val="0"/>
      <w:marRight w:val="0"/>
      <w:marTop w:val="0"/>
      <w:marBottom w:val="0"/>
      <w:divBdr>
        <w:top w:val="none" w:sz="0" w:space="0" w:color="auto"/>
        <w:left w:val="none" w:sz="0" w:space="0" w:color="auto"/>
        <w:bottom w:val="none" w:sz="0" w:space="0" w:color="auto"/>
        <w:right w:val="none" w:sz="0" w:space="0" w:color="auto"/>
      </w:divBdr>
    </w:div>
    <w:div w:id="1257204662">
      <w:bodyDiv w:val="1"/>
      <w:marLeft w:val="0"/>
      <w:marRight w:val="0"/>
      <w:marTop w:val="0"/>
      <w:marBottom w:val="0"/>
      <w:divBdr>
        <w:top w:val="none" w:sz="0" w:space="0" w:color="auto"/>
        <w:left w:val="none" w:sz="0" w:space="0" w:color="auto"/>
        <w:bottom w:val="none" w:sz="0" w:space="0" w:color="auto"/>
        <w:right w:val="none" w:sz="0" w:space="0" w:color="auto"/>
      </w:divBdr>
    </w:div>
    <w:div w:id="1260335810">
      <w:bodyDiv w:val="1"/>
      <w:marLeft w:val="0"/>
      <w:marRight w:val="0"/>
      <w:marTop w:val="0"/>
      <w:marBottom w:val="0"/>
      <w:divBdr>
        <w:top w:val="none" w:sz="0" w:space="0" w:color="auto"/>
        <w:left w:val="none" w:sz="0" w:space="0" w:color="auto"/>
        <w:bottom w:val="none" w:sz="0" w:space="0" w:color="auto"/>
        <w:right w:val="none" w:sz="0" w:space="0" w:color="auto"/>
      </w:divBdr>
    </w:div>
    <w:div w:id="1261792683">
      <w:bodyDiv w:val="1"/>
      <w:marLeft w:val="0"/>
      <w:marRight w:val="0"/>
      <w:marTop w:val="0"/>
      <w:marBottom w:val="0"/>
      <w:divBdr>
        <w:top w:val="none" w:sz="0" w:space="0" w:color="auto"/>
        <w:left w:val="none" w:sz="0" w:space="0" w:color="auto"/>
        <w:bottom w:val="none" w:sz="0" w:space="0" w:color="auto"/>
        <w:right w:val="none" w:sz="0" w:space="0" w:color="auto"/>
      </w:divBdr>
    </w:div>
    <w:div w:id="1262110295">
      <w:bodyDiv w:val="1"/>
      <w:marLeft w:val="0"/>
      <w:marRight w:val="0"/>
      <w:marTop w:val="0"/>
      <w:marBottom w:val="0"/>
      <w:divBdr>
        <w:top w:val="none" w:sz="0" w:space="0" w:color="auto"/>
        <w:left w:val="none" w:sz="0" w:space="0" w:color="auto"/>
        <w:bottom w:val="none" w:sz="0" w:space="0" w:color="auto"/>
        <w:right w:val="none" w:sz="0" w:space="0" w:color="auto"/>
      </w:divBdr>
    </w:div>
    <w:div w:id="1272471054">
      <w:bodyDiv w:val="1"/>
      <w:marLeft w:val="0"/>
      <w:marRight w:val="0"/>
      <w:marTop w:val="0"/>
      <w:marBottom w:val="0"/>
      <w:divBdr>
        <w:top w:val="none" w:sz="0" w:space="0" w:color="auto"/>
        <w:left w:val="none" w:sz="0" w:space="0" w:color="auto"/>
        <w:bottom w:val="none" w:sz="0" w:space="0" w:color="auto"/>
        <w:right w:val="none" w:sz="0" w:space="0" w:color="auto"/>
      </w:divBdr>
    </w:div>
    <w:div w:id="1275868337">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074728">
      <w:bodyDiv w:val="1"/>
      <w:marLeft w:val="0"/>
      <w:marRight w:val="0"/>
      <w:marTop w:val="0"/>
      <w:marBottom w:val="0"/>
      <w:divBdr>
        <w:top w:val="none" w:sz="0" w:space="0" w:color="auto"/>
        <w:left w:val="none" w:sz="0" w:space="0" w:color="auto"/>
        <w:bottom w:val="none" w:sz="0" w:space="0" w:color="auto"/>
        <w:right w:val="none" w:sz="0" w:space="0" w:color="auto"/>
      </w:divBdr>
    </w:div>
    <w:div w:id="1284850128">
      <w:bodyDiv w:val="1"/>
      <w:marLeft w:val="0"/>
      <w:marRight w:val="0"/>
      <w:marTop w:val="0"/>
      <w:marBottom w:val="0"/>
      <w:divBdr>
        <w:top w:val="none" w:sz="0" w:space="0" w:color="auto"/>
        <w:left w:val="none" w:sz="0" w:space="0" w:color="auto"/>
        <w:bottom w:val="none" w:sz="0" w:space="0" w:color="auto"/>
        <w:right w:val="none" w:sz="0" w:space="0" w:color="auto"/>
      </w:divBdr>
    </w:div>
    <w:div w:id="1294291523">
      <w:bodyDiv w:val="1"/>
      <w:marLeft w:val="0"/>
      <w:marRight w:val="0"/>
      <w:marTop w:val="0"/>
      <w:marBottom w:val="0"/>
      <w:divBdr>
        <w:top w:val="none" w:sz="0" w:space="0" w:color="auto"/>
        <w:left w:val="none" w:sz="0" w:space="0" w:color="auto"/>
        <w:bottom w:val="none" w:sz="0" w:space="0" w:color="auto"/>
        <w:right w:val="none" w:sz="0" w:space="0" w:color="auto"/>
      </w:divBdr>
    </w:div>
    <w:div w:id="1300838181">
      <w:bodyDiv w:val="1"/>
      <w:marLeft w:val="0"/>
      <w:marRight w:val="0"/>
      <w:marTop w:val="0"/>
      <w:marBottom w:val="0"/>
      <w:divBdr>
        <w:top w:val="none" w:sz="0" w:space="0" w:color="auto"/>
        <w:left w:val="none" w:sz="0" w:space="0" w:color="auto"/>
        <w:bottom w:val="none" w:sz="0" w:space="0" w:color="auto"/>
        <w:right w:val="none" w:sz="0" w:space="0" w:color="auto"/>
      </w:divBdr>
    </w:div>
    <w:div w:id="1306161638">
      <w:bodyDiv w:val="1"/>
      <w:marLeft w:val="0"/>
      <w:marRight w:val="0"/>
      <w:marTop w:val="0"/>
      <w:marBottom w:val="0"/>
      <w:divBdr>
        <w:top w:val="none" w:sz="0" w:space="0" w:color="auto"/>
        <w:left w:val="none" w:sz="0" w:space="0" w:color="auto"/>
        <w:bottom w:val="none" w:sz="0" w:space="0" w:color="auto"/>
        <w:right w:val="none" w:sz="0" w:space="0" w:color="auto"/>
      </w:divBdr>
    </w:div>
    <w:div w:id="1309165386">
      <w:bodyDiv w:val="1"/>
      <w:marLeft w:val="0"/>
      <w:marRight w:val="0"/>
      <w:marTop w:val="0"/>
      <w:marBottom w:val="0"/>
      <w:divBdr>
        <w:top w:val="none" w:sz="0" w:space="0" w:color="auto"/>
        <w:left w:val="none" w:sz="0" w:space="0" w:color="auto"/>
        <w:bottom w:val="none" w:sz="0" w:space="0" w:color="auto"/>
        <w:right w:val="none" w:sz="0" w:space="0" w:color="auto"/>
      </w:divBdr>
    </w:div>
    <w:div w:id="1323658507">
      <w:bodyDiv w:val="1"/>
      <w:marLeft w:val="0"/>
      <w:marRight w:val="0"/>
      <w:marTop w:val="0"/>
      <w:marBottom w:val="0"/>
      <w:divBdr>
        <w:top w:val="none" w:sz="0" w:space="0" w:color="auto"/>
        <w:left w:val="none" w:sz="0" w:space="0" w:color="auto"/>
        <w:bottom w:val="none" w:sz="0" w:space="0" w:color="auto"/>
        <w:right w:val="none" w:sz="0" w:space="0" w:color="auto"/>
      </w:divBdr>
    </w:div>
    <w:div w:id="1343821554">
      <w:bodyDiv w:val="1"/>
      <w:marLeft w:val="0"/>
      <w:marRight w:val="0"/>
      <w:marTop w:val="0"/>
      <w:marBottom w:val="0"/>
      <w:divBdr>
        <w:top w:val="none" w:sz="0" w:space="0" w:color="auto"/>
        <w:left w:val="none" w:sz="0" w:space="0" w:color="auto"/>
        <w:bottom w:val="none" w:sz="0" w:space="0" w:color="auto"/>
        <w:right w:val="none" w:sz="0" w:space="0" w:color="auto"/>
      </w:divBdr>
    </w:div>
    <w:div w:id="1348404138">
      <w:bodyDiv w:val="1"/>
      <w:marLeft w:val="0"/>
      <w:marRight w:val="0"/>
      <w:marTop w:val="0"/>
      <w:marBottom w:val="0"/>
      <w:divBdr>
        <w:top w:val="none" w:sz="0" w:space="0" w:color="auto"/>
        <w:left w:val="none" w:sz="0" w:space="0" w:color="auto"/>
        <w:bottom w:val="none" w:sz="0" w:space="0" w:color="auto"/>
        <w:right w:val="none" w:sz="0" w:space="0" w:color="auto"/>
      </w:divBdr>
    </w:div>
    <w:div w:id="1349789991">
      <w:bodyDiv w:val="1"/>
      <w:marLeft w:val="0"/>
      <w:marRight w:val="0"/>
      <w:marTop w:val="0"/>
      <w:marBottom w:val="0"/>
      <w:divBdr>
        <w:top w:val="none" w:sz="0" w:space="0" w:color="auto"/>
        <w:left w:val="none" w:sz="0" w:space="0" w:color="auto"/>
        <w:bottom w:val="none" w:sz="0" w:space="0" w:color="auto"/>
        <w:right w:val="none" w:sz="0" w:space="0" w:color="auto"/>
      </w:divBdr>
    </w:div>
    <w:div w:id="1362363063">
      <w:bodyDiv w:val="1"/>
      <w:marLeft w:val="0"/>
      <w:marRight w:val="0"/>
      <w:marTop w:val="0"/>
      <w:marBottom w:val="0"/>
      <w:divBdr>
        <w:top w:val="none" w:sz="0" w:space="0" w:color="auto"/>
        <w:left w:val="none" w:sz="0" w:space="0" w:color="auto"/>
        <w:bottom w:val="none" w:sz="0" w:space="0" w:color="auto"/>
        <w:right w:val="none" w:sz="0" w:space="0" w:color="auto"/>
      </w:divBdr>
    </w:div>
    <w:div w:id="1374113576">
      <w:bodyDiv w:val="1"/>
      <w:marLeft w:val="0"/>
      <w:marRight w:val="0"/>
      <w:marTop w:val="0"/>
      <w:marBottom w:val="0"/>
      <w:divBdr>
        <w:top w:val="none" w:sz="0" w:space="0" w:color="auto"/>
        <w:left w:val="none" w:sz="0" w:space="0" w:color="auto"/>
        <w:bottom w:val="none" w:sz="0" w:space="0" w:color="auto"/>
        <w:right w:val="none" w:sz="0" w:space="0" w:color="auto"/>
      </w:divBdr>
    </w:div>
    <w:div w:id="1374883459">
      <w:bodyDiv w:val="1"/>
      <w:marLeft w:val="0"/>
      <w:marRight w:val="0"/>
      <w:marTop w:val="0"/>
      <w:marBottom w:val="0"/>
      <w:divBdr>
        <w:top w:val="none" w:sz="0" w:space="0" w:color="auto"/>
        <w:left w:val="none" w:sz="0" w:space="0" w:color="auto"/>
        <w:bottom w:val="none" w:sz="0" w:space="0" w:color="auto"/>
        <w:right w:val="none" w:sz="0" w:space="0" w:color="auto"/>
      </w:divBdr>
    </w:div>
    <w:div w:id="1397053127">
      <w:bodyDiv w:val="1"/>
      <w:marLeft w:val="0"/>
      <w:marRight w:val="0"/>
      <w:marTop w:val="0"/>
      <w:marBottom w:val="0"/>
      <w:divBdr>
        <w:top w:val="none" w:sz="0" w:space="0" w:color="auto"/>
        <w:left w:val="none" w:sz="0" w:space="0" w:color="auto"/>
        <w:bottom w:val="none" w:sz="0" w:space="0" w:color="auto"/>
        <w:right w:val="none" w:sz="0" w:space="0" w:color="auto"/>
      </w:divBdr>
    </w:div>
    <w:div w:id="1403528694">
      <w:bodyDiv w:val="1"/>
      <w:marLeft w:val="0"/>
      <w:marRight w:val="0"/>
      <w:marTop w:val="0"/>
      <w:marBottom w:val="0"/>
      <w:divBdr>
        <w:top w:val="none" w:sz="0" w:space="0" w:color="auto"/>
        <w:left w:val="none" w:sz="0" w:space="0" w:color="auto"/>
        <w:bottom w:val="none" w:sz="0" w:space="0" w:color="auto"/>
        <w:right w:val="none" w:sz="0" w:space="0" w:color="auto"/>
      </w:divBdr>
    </w:div>
    <w:div w:id="1403791122">
      <w:bodyDiv w:val="1"/>
      <w:marLeft w:val="0"/>
      <w:marRight w:val="0"/>
      <w:marTop w:val="0"/>
      <w:marBottom w:val="0"/>
      <w:divBdr>
        <w:top w:val="none" w:sz="0" w:space="0" w:color="auto"/>
        <w:left w:val="none" w:sz="0" w:space="0" w:color="auto"/>
        <w:bottom w:val="none" w:sz="0" w:space="0" w:color="auto"/>
        <w:right w:val="none" w:sz="0" w:space="0" w:color="auto"/>
      </w:divBdr>
    </w:div>
    <w:div w:id="1406099582">
      <w:bodyDiv w:val="1"/>
      <w:marLeft w:val="0"/>
      <w:marRight w:val="0"/>
      <w:marTop w:val="0"/>
      <w:marBottom w:val="0"/>
      <w:divBdr>
        <w:top w:val="none" w:sz="0" w:space="0" w:color="auto"/>
        <w:left w:val="none" w:sz="0" w:space="0" w:color="auto"/>
        <w:bottom w:val="none" w:sz="0" w:space="0" w:color="auto"/>
        <w:right w:val="none" w:sz="0" w:space="0" w:color="auto"/>
      </w:divBdr>
    </w:div>
    <w:div w:id="1417944780">
      <w:bodyDiv w:val="1"/>
      <w:marLeft w:val="0"/>
      <w:marRight w:val="0"/>
      <w:marTop w:val="0"/>
      <w:marBottom w:val="0"/>
      <w:divBdr>
        <w:top w:val="none" w:sz="0" w:space="0" w:color="auto"/>
        <w:left w:val="none" w:sz="0" w:space="0" w:color="auto"/>
        <w:bottom w:val="none" w:sz="0" w:space="0" w:color="auto"/>
        <w:right w:val="none" w:sz="0" w:space="0" w:color="auto"/>
      </w:divBdr>
    </w:div>
    <w:div w:id="1421289301">
      <w:bodyDiv w:val="1"/>
      <w:marLeft w:val="0"/>
      <w:marRight w:val="0"/>
      <w:marTop w:val="0"/>
      <w:marBottom w:val="0"/>
      <w:divBdr>
        <w:top w:val="none" w:sz="0" w:space="0" w:color="auto"/>
        <w:left w:val="none" w:sz="0" w:space="0" w:color="auto"/>
        <w:bottom w:val="none" w:sz="0" w:space="0" w:color="auto"/>
        <w:right w:val="none" w:sz="0" w:space="0" w:color="auto"/>
      </w:divBdr>
    </w:div>
    <w:div w:id="1427267502">
      <w:bodyDiv w:val="1"/>
      <w:marLeft w:val="0"/>
      <w:marRight w:val="0"/>
      <w:marTop w:val="0"/>
      <w:marBottom w:val="0"/>
      <w:divBdr>
        <w:top w:val="none" w:sz="0" w:space="0" w:color="auto"/>
        <w:left w:val="none" w:sz="0" w:space="0" w:color="auto"/>
        <w:bottom w:val="none" w:sz="0" w:space="0" w:color="auto"/>
        <w:right w:val="none" w:sz="0" w:space="0" w:color="auto"/>
      </w:divBdr>
    </w:div>
    <w:div w:id="1431899169">
      <w:bodyDiv w:val="1"/>
      <w:marLeft w:val="0"/>
      <w:marRight w:val="0"/>
      <w:marTop w:val="0"/>
      <w:marBottom w:val="0"/>
      <w:divBdr>
        <w:top w:val="none" w:sz="0" w:space="0" w:color="auto"/>
        <w:left w:val="none" w:sz="0" w:space="0" w:color="auto"/>
        <w:bottom w:val="none" w:sz="0" w:space="0" w:color="auto"/>
        <w:right w:val="none" w:sz="0" w:space="0" w:color="auto"/>
      </w:divBdr>
    </w:div>
    <w:div w:id="1433474984">
      <w:bodyDiv w:val="1"/>
      <w:marLeft w:val="0"/>
      <w:marRight w:val="0"/>
      <w:marTop w:val="0"/>
      <w:marBottom w:val="0"/>
      <w:divBdr>
        <w:top w:val="none" w:sz="0" w:space="0" w:color="auto"/>
        <w:left w:val="none" w:sz="0" w:space="0" w:color="auto"/>
        <w:bottom w:val="none" w:sz="0" w:space="0" w:color="auto"/>
        <w:right w:val="none" w:sz="0" w:space="0" w:color="auto"/>
      </w:divBdr>
    </w:div>
    <w:div w:id="1434664034">
      <w:bodyDiv w:val="1"/>
      <w:marLeft w:val="0"/>
      <w:marRight w:val="0"/>
      <w:marTop w:val="0"/>
      <w:marBottom w:val="0"/>
      <w:divBdr>
        <w:top w:val="none" w:sz="0" w:space="0" w:color="auto"/>
        <w:left w:val="none" w:sz="0" w:space="0" w:color="auto"/>
        <w:bottom w:val="none" w:sz="0" w:space="0" w:color="auto"/>
        <w:right w:val="none" w:sz="0" w:space="0" w:color="auto"/>
      </w:divBdr>
    </w:div>
    <w:div w:id="1442841647">
      <w:bodyDiv w:val="1"/>
      <w:marLeft w:val="0"/>
      <w:marRight w:val="0"/>
      <w:marTop w:val="0"/>
      <w:marBottom w:val="0"/>
      <w:divBdr>
        <w:top w:val="none" w:sz="0" w:space="0" w:color="auto"/>
        <w:left w:val="none" w:sz="0" w:space="0" w:color="auto"/>
        <w:bottom w:val="none" w:sz="0" w:space="0" w:color="auto"/>
        <w:right w:val="none" w:sz="0" w:space="0" w:color="auto"/>
      </w:divBdr>
    </w:div>
    <w:div w:id="1449082601">
      <w:bodyDiv w:val="1"/>
      <w:marLeft w:val="0"/>
      <w:marRight w:val="0"/>
      <w:marTop w:val="0"/>
      <w:marBottom w:val="0"/>
      <w:divBdr>
        <w:top w:val="none" w:sz="0" w:space="0" w:color="auto"/>
        <w:left w:val="none" w:sz="0" w:space="0" w:color="auto"/>
        <w:bottom w:val="none" w:sz="0" w:space="0" w:color="auto"/>
        <w:right w:val="none" w:sz="0" w:space="0" w:color="auto"/>
      </w:divBdr>
    </w:div>
    <w:div w:id="1450246882">
      <w:bodyDiv w:val="1"/>
      <w:marLeft w:val="0"/>
      <w:marRight w:val="0"/>
      <w:marTop w:val="0"/>
      <w:marBottom w:val="0"/>
      <w:divBdr>
        <w:top w:val="none" w:sz="0" w:space="0" w:color="auto"/>
        <w:left w:val="none" w:sz="0" w:space="0" w:color="auto"/>
        <w:bottom w:val="none" w:sz="0" w:space="0" w:color="auto"/>
        <w:right w:val="none" w:sz="0" w:space="0" w:color="auto"/>
      </w:divBdr>
    </w:div>
    <w:div w:id="1459105936">
      <w:bodyDiv w:val="1"/>
      <w:marLeft w:val="0"/>
      <w:marRight w:val="0"/>
      <w:marTop w:val="0"/>
      <w:marBottom w:val="0"/>
      <w:divBdr>
        <w:top w:val="none" w:sz="0" w:space="0" w:color="auto"/>
        <w:left w:val="none" w:sz="0" w:space="0" w:color="auto"/>
        <w:bottom w:val="none" w:sz="0" w:space="0" w:color="auto"/>
        <w:right w:val="none" w:sz="0" w:space="0" w:color="auto"/>
      </w:divBdr>
    </w:div>
    <w:div w:id="1464156912">
      <w:bodyDiv w:val="1"/>
      <w:marLeft w:val="0"/>
      <w:marRight w:val="0"/>
      <w:marTop w:val="0"/>
      <w:marBottom w:val="0"/>
      <w:divBdr>
        <w:top w:val="none" w:sz="0" w:space="0" w:color="auto"/>
        <w:left w:val="none" w:sz="0" w:space="0" w:color="auto"/>
        <w:bottom w:val="none" w:sz="0" w:space="0" w:color="auto"/>
        <w:right w:val="none" w:sz="0" w:space="0" w:color="auto"/>
      </w:divBdr>
    </w:div>
    <w:div w:id="1466509649">
      <w:bodyDiv w:val="1"/>
      <w:marLeft w:val="0"/>
      <w:marRight w:val="0"/>
      <w:marTop w:val="0"/>
      <w:marBottom w:val="0"/>
      <w:divBdr>
        <w:top w:val="none" w:sz="0" w:space="0" w:color="auto"/>
        <w:left w:val="none" w:sz="0" w:space="0" w:color="auto"/>
        <w:bottom w:val="none" w:sz="0" w:space="0" w:color="auto"/>
        <w:right w:val="none" w:sz="0" w:space="0" w:color="auto"/>
      </w:divBdr>
    </w:div>
    <w:div w:id="1469933793">
      <w:bodyDiv w:val="1"/>
      <w:marLeft w:val="0"/>
      <w:marRight w:val="0"/>
      <w:marTop w:val="0"/>
      <w:marBottom w:val="0"/>
      <w:divBdr>
        <w:top w:val="none" w:sz="0" w:space="0" w:color="auto"/>
        <w:left w:val="none" w:sz="0" w:space="0" w:color="auto"/>
        <w:bottom w:val="none" w:sz="0" w:space="0" w:color="auto"/>
        <w:right w:val="none" w:sz="0" w:space="0" w:color="auto"/>
      </w:divBdr>
    </w:div>
    <w:div w:id="1471824393">
      <w:bodyDiv w:val="1"/>
      <w:marLeft w:val="0"/>
      <w:marRight w:val="0"/>
      <w:marTop w:val="0"/>
      <w:marBottom w:val="0"/>
      <w:divBdr>
        <w:top w:val="none" w:sz="0" w:space="0" w:color="auto"/>
        <w:left w:val="none" w:sz="0" w:space="0" w:color="auto"/>
        <w:bottom w:val="none" w:sz="0" w:space="0" w:color="auto"/>
        <w:right w:val="none" w:sz="0" w:space="0" w:color="auto"/>
      </w:divBdr>
    </w:div>
    <w:div w:id="1472674451">
      <w:bodyDiv w:val="1"/>
      <w:marLeft w:val="0"/>
      <w:marRight w:val="0"/>
      <w:marTop w:val="0"/>
      <w:marBottom w:val="0"/>
      <w:divBdr>
        <w:top w:val="none" w:sz="0" w:space="0" w:color="auto"/>
        <w:left w:val="none" w:sz="0" w:space="0" w:color="auto"/>
        <w:bottom w:val="none" w:sz="0" w:space="0" w:color="auto"/>
        <w:right w:val="none" w:sz="0" w:space="0" w:color="auto"/>
      </w:divBdr>
    </w:div>
    <w:div w:id="1476026120">
      <w:bodyDiv w:val="1"/>
      <w:marLeft w:val="0"/>
      <w:marRight w:val="0"/>
      <w:marTop w:val="0"/>
      <w:marBottom w:val="0"/>
      <w:divBdr>
        <w:top w:val="none" w:sz="0" w:space="0" w:color="auto"/>
        <w:left w:val="none" w:sz="0" w:space="0" w:color="auto"/>
        <w:bottom w:val="none" w:sz="0" w:space="0" w:color="auto"/>
        <w:right w:val="none" w:sz="0" w:space="0" w:color="auto"/>
      </w:divBdr>
    </w:div>
    <w:div w:id="1478035208">
      <w:bodyDiv w:val="1"/>
      <w:marLeft w:val="0"/>
      <w:marRight w:val="0"/>
      <w:marTop w:val="0"/>
      <w:marBottom w:val="0"/>
      <w:divBdr>
        <w:top w:val="none" w:sz="0" w:space="0" w:color="auto"/>
        <w:left w:val="none" w:sz="0" w:space="0" w:color="auto"/>
        <w:bottom w:val="none" w:sz="0" w:space="0" w:color="auto"/>
        <w:right w:val="none" w:sz="0" w:space="0" w:color="auto"/>
      </w:divBdr>
    </w:div>
    <w:div w:id="1480462445">
      <w:bodyDiv w:val="1"/>
      <w:marLeft w:val="0"/>
      <w:marRight w:val="0"/>
      <w:marTop w:val="0"/>
      <w:marBottom w:val="0"/>
      <w:divBdr>
        <w:top w:val="none" w:sz="0" w:space="0" w:color="auto"/>
        <w:left w:val="none" w:sz="0" w:space="0" w:color="auto"/>
        <w:bottom w:val="none" w:sz="0" w:space="0" w:color="auto"/>
        <w:right w:val="none" w:sz="0" w:space="0" w:color="auto"/>
      </w:divBdr>
    </w:div>
    <w:div w:id="1481073971">
      <w:bodyDiv w:val="1"/>
      <w:marLeft w:val="0"/>
      <w:marRight w:val="0"/>
      <w:marTop w:val="0"/>
      <w:marBottom w:val="0"/>
      <w:divBdr>
        <w:top w:val="none" w:sz="0" w:space="0" w:color="auto"/>
        <w:left w:val="none" w:sz="0" w:space="0" w:color="auto"/>
        <w:bottom w:val="none" w:sz="0" w:space="0" w:color="auto"/>
        <w:right w:val="none" w:sz="0" w:space="0" w:color="auto"/>
      </w:divBdr>
    </w:div>
    <w:div w:id="1485124150">
      <w:bodyDiv w:val="1"/>
      <w:marLeft w:val="0"/>
      <w:marRight w:val="0"/>
      <w:marTop w:val="0"/>
      <w:marBottom w:val="0"/>
      <w:divBdr>
        <w:top w:val="none" w:sz="0" w:space="0" w:color="auto"/>
        <w:left w:val="none" w:sz="0" w:space="0" w:color="auto"/>
        <w:bottom w:val="none" w:sz="0" w:space="0" w:color="auto"/>
        <w:right w:val="none" w:sz="0" w:space="0" w:color="auto"/>
      </w:divBdr>
    </w:div>
    <w:div w:id="1487624145">
      <w:bodyDiv w:val="1"/>
      <w:marLeft w:val="0"/>
      <w:marRight w:val="0"/>
      <w:marTop w:val="0"/>
      <w:marBottom w:val="0"/>
      <w:divBdr>
        <w:top w:val="none" w:sz="0" w:space="0" w:color="auto"/>
        <w:left w:val="none" w:sz="0" w:space="0" w:color="auto"/>
        <w:bottom w:val="none" w:sz="0" w:space="0" w:color="auto"/>
        <w:right w:val="none" w:sz="0" w:space="0" w:color="auto"/>
      </w:divBdr>
    </w:div>
    <w:div w:id="1489245989">
      <w:bodyDiv w:val="1"/>
      <w:marLeft w:val="0"/>
      <w:marRight w:val="0"/>
      <w:marTop w:val="0"/>
      <w:marBottom w:val="0"/>
      <w:divBdr>
        <w:top w:val="none" w:sz="0" w:space="0" w:color="auto"/>
        <w:left w:val="none" w:sz="0" w:space="0" w:color="auto"/>
        <w:bottom w:val="none" w:sz="0" w:space="0" w:color="auto"/>
        <w:right w:val="none" w:sz="0" w:space="0" w:color="auto"/>
      </w:divBdr>
    </w:div>
    <w:div w:id="1502815045">
      <w:bodyDiv w:val="1"/>
      <w:marLeft w:val="0"/>
      <w:marRight w:val="0"/>
      <w:marTop w:val="0"/>
      <w:marBottom w:val="0"/>
      <w:divBdr>
        <w:top w:val="none" w:sz="0" w:space="0" w:color="auto"/>
        <w:left w:val="none" w:sz="0" w:space="0" w:color="auto"/>
        <w:bottom w:val="none" w:sz="0" w:space="0" w:color="auto"/>
        <w:right w:val="none" w:sz="0" w:space="0" w:color="auto"/>
      </w:divBdr>
    </w:div>
    <w:div w:id="1506676210">
      <w:bodyDiv w:val="1"/>
      <w:marLeft w:val="0"/>
      <w:marRight w:val="0"/>
      <w:marTop w:val="0"/>
      <w:marBottom w:val="0"/>
      <w:divBdr>
        <w:top w:val="none" w:sz="0" w:space="0" w:color="auto"/>
        <w:left w:val="none" w:sz="0" w:space="0" w:color="auto"/>
        <w:bottom w:val="none" w:sz="0" w:space="0" w:color="auto"/>
        <w:right w:val="none" w:sz="0" w:space="0" w:color="auto"/>
      </w:divBdr>
    </w:div>
    <w:div w:id="1507016093">
      <w:bodyDiv w:val="1"/>
      <w:marLeft w:val="0"/>
      <w:marRight w:val="0"/>
      <w:marTop w:val="0"/>
      <w:marBottom w:val="0"/>
      <w:divBdr>
        <w:top w:val="none" w:sz="0" w:space="0" w:color="auto"/>
        <w:left w:val="none" w:sz="0" w:space="0" w:color="auto"/>
        <w:bottom w:val="none" w:sz="0" w:space="0" w:color="auto"/>
        <w:right w:val="none" w:sz="0" w:space="0" w:color="auto"/>
      </w:divBdr>
    </w:div>
    <w:div w:id="1511066524">
      <w:bodyDiv w:val="1"/>
      <w:marLeft w:val="0"/>
      <w:marRight w:val="0"/>
      <w:marTop w:val="0"/>
      <w:marBottom w:val="0"/>
      <w:divBdr>
        <w:top w:val="none" w:sz="0" w:space="0" w:color="auto"/>
        <w:left w:val="none" w:sz="0" w:space="0" w:color="auto"/>
        <w:bottom w:val="none" w:sz="0" w:space="0" w:color="auto"/>
        <w:right w:val="none" w:sz="0" w:space="0" w:color="auto"/>
      </w:divBdr>
    </w:div>
    <w:div w:id="1521508554">
      <w:bodyDiv w:val="1"/>
      <w:marLeft w:val="0"/>
      <w:marRight w:val="0"/>
      <w:marTop w:val="0"/>
      <w:marBottom w:val="0"/>
      <w:divBdr>
        <w:top w:val="none" w:sz="0" w:space="0" w:color="auto"/>
        <w:left w:val="none" w:sz="0" w:space="0" w:color="auto"/>
        <w:bottom w:val="none" w:sz="0" w:space="0" w:color="auto"/>
        <w:right w:val="none" w:sz="0" w:space="0" w:color="auto"/>
      </w:divBdr>
    </w:div>
    <w:div w:id="1522157699">
      <w:bodyDiv w:val="1"/>
      <w:marLeft w:val="0"/>
      <w:marRight w:val="0"/>
      <w:marTop w:val="0"/>
      <w:marBottom w:val="0"/>
      <w:divBdr>
        <w:top w:val="none" w:sz="0" w:space="0" w:color="auto"/>
        <w:left w:val="none" w:sz="0" w:space="0" w:color="auto"/>
        <w:bottom w:val="none" w:sz="0" w:space="0" w:color="auto"/>
        <w:right w:val="none" w:sz="0" w:space="0" w:color="auto"/>
      </w:divBdr>
    </w:div>
    <w:div w:id="1522621335">
      <w:bodyDiv w:val="1"/>
      <w:marLeft w:val="0"/>
      <w:marRight w:val="0"/>
      <w:marTop w:val="0"/>
      <w:marBottom w:val="0"/>
      <w:divBdr>
        <w:top w:val="none" w:sz="0" w:space="0" w:color="auto"/>
        <w:left w:val="none" w:sz="0" w:space="0" w:color="auto"/>
        <w:bottom w:val="none" w:sz="0" w:space="0" w:color="auto"/>
        <w:right w:val="none" w:sz="0" w:space="0" w:color="auto"/>
      </w:divBdr>
    </w:div>
    <w:div w:id="1530297657">
      <w:bodyDiv w:val="1"/>
      <w:marLeft w:val="0"/>
      <w:marRight w:val="0"/>
      <w:marTop w:val="0"/>
      <w:marBottom w:val="0"/>
      <w:divBdr>
        <w:top w:val="none" w:sz="0" w:space="0" w:color="auto"/>
        <w:left w:val="none" w:sz="0" w:space="0" w:color="auto"/>
        <w:bottom w:val="none" w:sz="0" w:space="0" w:color="auto"/>
        <w:right w:val="none" w:sz="0" w:space="0" w:color="auto"/>
      </w:divBdr>
    </w:div>
    <w:div w:id="1532961823">
      <w:bodyDiv w:val="1"/>
      <w:marLeft w:val="0"/>
      <w:marRight w:val="0"/>
      <w:marTop w:val="0"/>
      <w:marBottom w:val="0"/>
      <w:divBdr>
        <w:top w:val="none" w:sz="0" w:space="0" w:color="auto"/>
        <w:left w:val="none" w:sz="0" w:space="0" w:color="auto"/>
        <w:bottom w:val="none" w:sz="0" w:space="0" w:color="auto"/>
        <w:right w:val="none" w:sz="0" w:space="0" w:color="auto"/>
      </w:divBdr>
    </w:div>
    <w:div w:id="1544443009">
      <w:bodyDiv w:val="1"/>
      <w:marLeft w:val="0"/>
      <w:marRight w:val="0"/>
      <w:marTop w:val="0"/>
      <w:marBottom w:val="0"/>
      <w:divBdr>
        <w:top w:val="none" w:sz="0" w:space="0" w:color="auto"/>
        <w:left w:val="none" w:sz="0" w:space="0" w:color="auto"/>
        <w:bottom w:val="none" w:sz="0" w:space="0" w:color="auto"/>
        <w:right w:val="none" w:sz="0" w:space="0" w:color="auto"/>
      </w:divBdr>
    </w:div>
    <w:div w:id="1546867913">
      <w:bodyDiv w:val="1"/>
      <w:marLeft w:val="0"/>
      <w:marRight w:val="0"/>
      <w:marTop w:val="0"/>
      <w:marBottom w:val="0"/>
      <w:divBdr>
        <w:top w:val="none" w:sz="0" w:space="0" w:color="auto"/>
        <w:left w:val="none" w:sz="0" w:space="0" w:color="auto"/>
        <w:bottom w:val="none" w:sz="0" w:space="0" w:color="auto"/>
        <w:right w:val="none" w:sz="0" w:space="0" w:color="auto"/>
      </w:divBdr>
    </w:div>
    <w:div w:id="1552964919">
      <w:bodyDiv w:val="1"/>
      <w:marLeft w:val="0"/>
      <w:marRight w:val="0"/>
      <w:marTop w:val="0"/>
      <w:marBottom w:val="0"/>
      <w:divBdr>
        <w:top w:val="none" w:sz="0" w:space="0" w:color="auto"/>
        <w:left w:val="none" w:sz="0" w:space="0" w:color="auto"/>
        <w:bottom w:val="none" w:sz="0" w:space="0" w:color="auto"/>
        <w:right w:val="none" w:sz="0" w:space="0" w:color="auto"/>
      </w:divBdr>
    </w:div>
    <w:div w:id="1555656951">
      <w:bodyDiv w:val="1"/>
      <w:marLeft w:val="0"/>
      <w:marRight w:val="0"/>
      <w:marTop w:val="0"/>
      <w:marBottom w:val="0"/>
      <w:divBdr>
        <w:top w:val="none" w:sz="0" w:space="0" w:color="auto"/>
        <w:left w:val="none" w:sz="0" w:space="0" w:color="auto"/>
        <w:bottom w:val="none" w:sz="0" w:space="0" w:color="auto"/>
        <w:right w:val="none" w:sz="0" w:space="0" w:color="auto"/>
      </w:divBdr>
    </w:div>
    <w:div w:id="1557424307">
      <w:bodyDiv w:val="1"/>
      <w:marLeft w:val="0"/>
      <w:marRight w:val="0"/>
      <w:marTop w:val="0"/>
      <w:marBottom w:val="0"/>
      <w:divBdr>
        <w:top w:val="none" w:sz="0" w:space="0" w:color="auto"/>
        <w:left w:val="none" w:sz="0" w:space="0" w:color="auto"/>
        <w:bottom w:val="none" w:sz="0" w:space="0" w:color="auto"/>
        <w:right w:val="none" w:sz="0" w:space="0" w:color="auto"/>
      </w:divBdr>
    </w:div>
    <w:div w:id="1579747708">
      <w:bodyDiv w:val="1"/>
      <w:marLeft w:val="0"/>
      <w:marRight w:val="0"/>
      <w:marTop w:val="0"/>
      <w:marBottom w:val="0"/>
      <w:divBdr>
        <w:top w:val="none" w:sz="0" w:space="0" w:color="auto"/>
        <w:left w:val="none" w:sz="0" w:space="0" w:color="auto"/>
        <w:bottom w:val="none" w:sz="0" w:space="0" w:color="auto"/>
        <w:right w:val="none" w:sz="0" w:space="0" w:color="auto"/>
      </w:divBdr>
    </w:div>
    <w:div w:id="1582834459">
      <w:bodyDiv w:val="1"/>
      <w:marLeft w:val="0"/>
      <w:marRight w:val="0"/>
      <w:marTop w:val="0"/>
      <w:marBottom w:val="0"/>
      <w:divBdr>
        <w:top w:val="none" w:sz="0" w:space="0" w:color="auto"/>
        <w:left w:val="none" w:sz="0" w:space="0" w:color="auto"/>
        <w:bottom w:val="none" w:sz="0" w:space="0" w:color="auto"/>
        <w:right w:val="none" w:sz="0" w:space="0" w:color="auto"/>
      </w:divBdr>
    </w:div>
    <w:div w:id="1586113837">
      <w:bodyDiv w:val="1"/>
      <w:marLeft w:val="0"/>
      <w:marRight w:val="0"/>
      <w:marTop w:val="0"/>
      <w:marBottom w:val="0"/>
      <w:divBdr>
        <w:top w:val="none" w:sz="0" w:space="0" w:color="auto"/>
        <w:left w:val="none" w:sz="0" w:space="0" w:color="auto"/>
        <w:bottom w:val="none" w:sz="0" w:space="0" w:color="auto"/>
        <w:right w:val="none" w:sz="0" w:space="0" w:color="auto"/>
      </w:divBdr>
    </w:div>
    <w:div w:id="1592615339">
      <w:bodyDiv w:val="1"/>
      <w:marLeft w:val="0"/>
      <w:marRight w:val="0"/>
      <w:marTop w:val="0"/>
      <w:marBottom w:val="0"/>
      <w:divBdr>
        <w:top w:val="none" w:sz="0" w:space="0" w:color="auto"/>
        <w:left w:val="none" w:sz="0" w:space="0" w:color="auto"/>
        <w:bottom w:val="none" w:sz="0" w:space="0" w:color="auto"/>
        <w:right w:val="none" w:sz="0" w:space="0" w:color="auto"/>
      </w:divBdr>
    </w:div>
    <w:div w:id="1593664749">
      <w:bodyDiv w:val="1"/>
      <w:marLeft w:val="0"/>
      <w:marRight w:val="0"/>
      <w:marTop w:val="0"/>
      <w:marBottom w:val="0"/>
      <w:divBdr>
        <w:top w:val="none" w:sz="0" w:space="0" w:color="auto"/>
        <w:left w:val="none" w:sz="0" w:space="0" w:color="auto"/>
        <w:bottom w:val="none" w:sz="0" w:space="0" w:color="auto"/>
        <w:right w:val="none" w:sz="0" w:space="0" w:color="auto"/>
      </w:divBdr>
    </w:div>
    <w:div w:id="1605763971">
      <w:bodyDiv w:val="1"/>
      <w:marLeft w:val="0"/>
      <w:marRight w:val="0"/>
      <w:marTop w:val="0"/>
      <w:marBottom w:val="0"/>
      <w:divBdr>
        <w:top w:val="none" w:sz="0" w:space="0" w:color="auto"/>
        <w:left w:val="none" w:sz="0" w:space="0" w:color="auto"/>
        <w:bottom w:val="none" w:sz="0" w:space="0" w:color="auto"/>
        <w:right w:val="none" w:sz="0" w:space="0" w:color="auto"/>
      </w:divBdr>
    </w:div>
    <w:div w:id="1608199584">
      <w:bodyDiv w:val="1"/>
      <w:marLeft w:val="0"/>
      <w:marRight w:val="0"/>
      <w:marTop w:val="0"/>
      <w:marBottom w:val="0"/>
      <w:divBdr>
        <w:top w:val="none" w:sz="0" w:space="0" w:color="auto"/>
        <w:left w:val="none" w:sz="0" w:space="0" w:color="auto"/>
        <w:bottom w:val="none" w:sz="0" w:space="0" w:color="auto"/>
        <w:right w:val="none" w:sz="0" w:space="0" w:color="auto"/>
      </w:divBdr>
    </w:div>
    <w:div w:id="1612084719">
      <w:bodyDiv w:val="1"/>
      <w:marLeft w:val="0"/>
      <w:marRight w:val="0"/>
      <w:marTop w:val="0"/>
      <w:marBottom w:val="0"/>
      <w:divBdr>
        <w:top w:val="none" w:sz="0" w:space="0" w:color="auto"/>
        <w:left w:val="none" w:sz="0" w:space="0" w:color="auto"/>
        <w:bottom w:val="none" w:sz="0" w:space="0" w:color="auto"/>
        <w:right w:val="none" w:sz="0" w:space="0" w:color="auto"/>
      </w:divBdr>
    </w:div>
    <w:div w:id="1612279082">
      <w:bodyDiv w:val="1"/>
      <w:marLeft w:val="0"/>
      <w:marRight w:val="0"/>
      <w:marTop w:val="0"/>
      <w:marBottom w:val="0"/>
      <w:divBdr>
        <w:top w:val="none" w:sz="0" w:space="0" w:color="auto"/>
        <w:left w:val="none" w:sz="0" w:space="0" w:color="auto"/>
        <w:bottom w:val="none" w:sz="0" w:space="0" w:color="auto"/>
        <w:right w:val="none" w:sz="0" w:space="0" w:color="auto"/>
      </w:divBdr>
    </w:div>
    <w:div w:id="1622804417">
      <w:bodyDiv w:val="1"/>
      <w:marLeft w:val="0"/>
      <w:marRight w:val="0"/>
      <w:marTop w:val="0"/>
      <w:marBottom w:val="0"/>
      <w:divBdr>
        <w:top w:val="none" w:sz="0" w:space="0" w:color="auto"/>
        <w:left w:val="none" w:sz="0" w:space="0" w:color="auto"/>
        <w:bottom w:val="none" w:sz="0" w:space="0" w:color="auto"/>
        <w:right w:val="none" w:sz="0" w:space="0" w:color="auto"/>
      </w:divBdr>
    </w:div>
    <w:div w:id="1630747232">
      <w:bodyDiv w:val="1"/>
      <w:marLeft w:val="0"/>
      <w:marRight w:val="0"/>
      <w:marTop w:val="0"/>
      <w:marBottom w:val="0"/>
      <w:divBdr>
        <w:top w:val="none" w:sz="0" w:space="0" w:color="auto"/>
        <w:left w:val="none" w:sz="0" w:space="0" w:color="auto"/>
        <w:bottom w:val="none" w:sz="0" w:space="0" w:color="auto"/>
        <w:right w:val="none" w:sz="0" w:space="0" w:color="auto"/>
      </w:divBdr>
    </w:div>
    <w:div w:id="1634168697">
      <w:bodyDiv w:val="1"/>
      <w:marLeft w:val="0"/>
      <w:marRight w:val="0"/>
      <w:marTop w:val="0"/>
      <w:marBottom w:val="0"/>
      <w:divBdr>
        <w:top w:val="none" w:sz="0" w:space="0" w:color="auto"/>
        <w:left w:val="none" w:sz="0" w:space="0" w:color="auto"/>
        <w:bottom w:val="none" w:sz="0" w:space="0" w:color="auto"/>
        <w:right w:val="none" w:sz="0" w:space="0" w:color="auto"/>
      </w:divBdr>
    </w:div>
    <w:div w:id="1637832795">
      <w:bodyDiv w:val="1"/>
      <w:marLeft w:val="0"/>
      <w:marRight w:val="0"/>
      <w:marTop w:val="0"/>
      <w:marBottom w:val="0"/>
      <w:divBdr>
        <w:top w:val="none" w:sz="0" w:space="0" w:color="auto"/>
        <w:left w:val="none" w:sz="0" w:space="0" w:color="auto"/>
        <w:bottom w:val="none" w:sz="0" w:space="0" w:color="auto"/>
        <w:right w:val="none" w:sz="0" w:space="0" w:color="auto"/>
      </w:divBdr>
    </w:div>
    <w:div w:id="1661613989">
      <w:bodyDiv w:val="1"/>
      <w:marLeft w:val="0"/>
      <w:marRight w:val="0"/>
      <w:marTop w:val="0"/>
      <w:marBottom w:val="0"/>
      <w:divBdr>
        <w:top w:val="none" w:sz="0" w:space="0" w:color="auto"/>
        <w:left w:val="none" w:sz="0" w:space="0" w:color="auto"/>
        <w:bottom w:val="none" w:sz="0" w:space="0" w:color="auto"/>
        <w:right w:val="none" w:sz="0" w:space="0" w:color="auto"/>
      </w:divBdr>
    </w:div>
    <w:div w:id="1664699713">
      <w:bodyDiv w:val="1"/>
      <w:marLeft w:val="0"/>
      <w:marRight w:val="0"/>
      <w:marTop w:val="0"/>
      <w:marBottom w:val="0"/>
      <w:divBdr>
        <w:top w:val="none" w:sz="0" w:space="0" w:color="auto"/>
        <w:left w:val="none" w:sz="0" w:space="0" w:color="auto"/>
        <w:bottom w:val="none" w:sz="0" w:space="0" w:color="auto"/>
        <w:right w:val="none" w:sz="0" w:space="0" w:color="auto"/>
      </w:divBdr>
    </w:div>
    <w:div w:id="1680497225">
      <w:bodyDiv w:val="1"/>
      <w:marLeft w:val="0"/>
      <w:marRight w:val="0"/>
      <w:marTop w:val="0"/>
      <w:marBottom w:val="0"/>
      <w:divBdr>
        <w:top w:val="none" w:sz="0" w:space="0" w:color="auto"/>
        <w:left w:val="none" w:sz="0" w:space="0" w:color="auto"/>
        <w:bottom w:val="none" w:sz="0" w:space="0" w:color="auto"/>
        <w:right w:val="none" w:sz="0" w:space="0" w:color="auto"/>
      </w:divBdr>
    </w:div>
    <w:div w:id="1682123525">
      <w:bodyDiv w:val="1"/>
      <w:marLeft w:val="0"/>
      <w:marRight w:val="0"/>
      <w:marTop w:val="0"/>
      <w:marBottom w:val="0"/>
      <w:divBdr>
        <w:top w:val="none" w:sz="0" w:space="0" w:color="auto"/>
        <w:left w:val="none" w:sz="0" w:space="0" w:color="auto"/>
        <w:bottom w:val="none" w:sz="0" w:space="0" w:color="auto"/>
        <w:right w:val="none" w:sz="0" w:space="0" w:color="auto"/>
      </w:divBdr>
    </w:div>
    <w:div w:id="1684552446">
      <w:bodyDiv w:val="1"/>
      <w:marLeft w:val="0"/>
      <w:marRight w:val="0"/>
      <w:marTop w:val="0"/>
      <w:marBottom w:val="0"/>
      <w:divBdr>
        <w:top w:val="none" w:sz="0" w:space="0" w:color="auto"/>
        <w:left w:val="none" w:sz="0" w:space="0" w:color="auto"/>
        <w:bottom w:val="none" w:sz="0" w:space="0" w:color="auto"/>
        <w:right w:val="none" w:sz="0" w:space="0" w:color="auto"/>
      </w:divBdr>
    </w:div>
    <w:div w:id="1685394892">
      <w:bodyDiv w:val="1"/>
      <w:marLeft w:val="0"/>
      <w:marRight w:val="0"/>
      <w:marTop w:val="0"/>
      <w:marBottom w:val="0"/>
      <w:divBdr>
        <w:top w:val="none" w:sz="0" w:space="0" w:color="auto"/>
        <w:left w:val="none" w:sz="0" w:space="0" w:color="auto"/>
        <w:bottom w:val="none" w:sz="0" w:space="0" w:color="auto"/>
        <w:right w:val="none" w:sz="0" w:space="0" w:color="auto"/>
      </w:divBdr>
    </w:div>
    <w:div w:id="1688677363">
      <w:bodyDiv w:val="1"/>
      <w:marLeft w:val="0"/>
      <w:marRight w:val="0"/>
      <w:marTop w:val="0"/>
      <w:marBottom w:val="0"/>
      <w:divBdr>
        <w:top w:val="none" w:sz="0" w:space="0" w:color="auto"/>
        <w:left w:val="none" w:sz="0" w:space="0" w:color="auto"/>
        <w:bottom w:val="none" w:sz="0" w:space="0" w:color="auto"/>
        <w:right w:val="none" w:sz="0" w:space="0" w:color="auto"/>
      </w:divBdr>
    </w:div>
    <w:div w:id="1697926933">
      <w:bodyDiv w:val="1"/>
      <w:marLeft w:val="0"/>
      <w:marRight w:val="0"/>
      <w:marTop w:val="0"/>
      <w:marBottom w:val="0"/>
      <w:divBdr>
        <w:top w:val="none" w:sz="0" w:space="0" w:color="auto"/>
        <w:left w:val="none" w:sz="0" w:space="0" w:color="auto"/>
        <w:bottom w:val="none" w:sz="0" w:space="0" w:color="auto"/>
        <w:right w:val="none" w:sz="0" w:space="0" w:color="auto"/>
      </w:divBdr>
    </w:div>
    <w:div w:id="1703509643">
      <w:bodyDiv w:val="1"/>
      <w:marLeft w:val="0"/>
      <w:marRight w:val="0"/>
      <w:marTop w:val="0"/>
      <w:marBottom w:val="0"/>
      <w:divBdr>
        <w:top w:val="none" w:sz="0" w:space="0" w:color="auto"/>
        <w:left w:val="none" w:sz="0" w:space="0" w:color="auto"/>
        <w:bottom w:val="none" w:sz="0" w:space="0" w:color="auto"/>
        <w:right w:val="none" w:sz="0" w:space="0" w:color="auto"/>
      </w:divBdr>
    </w:div>
    <w:div w:id="1704358279">
      <w:bodyDiv w:val="1"/>
      <w:marLeft w:val="0"/>
      <w:marRight w:val="0"/>
      <w:marTop w:val="0"/>
      <w:marBottom w:val="0"/>
      <w:divBdr>
        <w:top w:val="none" w:sz="0" w:space="0" w:color="auto"/>
        <w:left w:val="none" w:sz="0" w:space="0" w:color="auto"/>
        <w:bottom w:val="none" w:sz="0" w:space="0" w:color="auto"/>
        <w:right w:val="none" w:sz="0" w:space="0" w:color="auto"/>
      </w:divBdr>
    </w:div>
    <w:div w:id="1712799723">
      <w:bodyDiv w:val="1"/>
      <w:marLeft w:val="0"/>
      <w:marRight w:val="0"/>
      <w:marTop w:val="0"/>
      <w:marBottom w:val="0"/>
      <w:divBdr>
        <w:top w:val="none" w:sz="0" w:space="0" w:color="auto"/>
        <w:left w:val="none" w:sz="0" w:space="0" w:color="auto"/>
        <w:bottom w:val="none" w:sz="0" w:space="0" w:color="auto"/>
        <w:right w:val="none" w:sz="0" w:space="0" w:color="auto"/>
      </w:divBdr>
    </w:div>
    <w:div w:id="1712999518">
      <w:bodyDiv w:val="1"/>
      <w:marLeft w:val="0"/>
      <w:marRight w:val="0"/>
      <w:marTop w:val="0"/>
      <w:marBottom w:val="0"/>
      <w:divBdr>
        <w:top w:val="none" w:sz="0" w:space="0" w:color="auto"/>
        <w:left w:val="none" w:sz="0" w:space="0" w:color="auto"/>
        <w:bottom w:val="none" w:sz="0" w:space="0" w:color="auto"/>
        <w:right w:val="none" w:sz="0" w:space="0" w:color="auto"/>
      </w:divBdr>
    </w:div>
    <w:div w:id="1715957678">
      <w:bodyDiv w:val="1"/>
      <w:marLeft w:val="0"/>
      <w:marRight w:val="0"/>
      <w:marTop w:val="0"/>
      <w:marBottom w:val="0"/>
      <w:divBdr>
        <w:top w:val="none" w:sz="0" w:space="0" w:color="auto"/>
        <w:left w:val="none" w:sz="0" w:space="0" w:color="auto"/>
        <w:bottom w:val="none" w:sz="0" w:space="0" w:color="auto"/>
        <w:right w:val="none" w:sz="0" w:space="0" w:color="auto"/>
      </w:divBdr>
    </w:div>
    <w:div w:id="1717241059">
      <w:bodyDiv w:val="1"/>
      <w:marLeft w:val="0"/>
      <w:marRight w:val="0"/>
      <w:marTop w:val="0"/>
      <w:marBottom w:val="0"/>
      <w:divBdr>
        <w:top w:val="none" w:sz="0" w:space="0" w:color="auto"/>
        <w:left w:val="none" w:sz="0" w:space="0" w:color="auto"/>
        <w:bottom w:val="none" w:sz="0" w:space="0" w:color="auto"/>
        <w:right w:val="none" w:sz="0" w:space="0" w:color="auto"/>
      </w:divBdr>
    </w:div>
    <w:div w:id="1730029424">
      <w:bodyDiv w:val="1"/>
      <w:marLeft w:val="0"/>
      <w:marRight w:val="0"/>
      <w:marTop w:val="0"/>
      <w:marBottom w:val="0"/>
      <w:divBdr>
        <w:top w:val="none" w:sz="0" w:space="0" w:color="auto"/>
        <w:left w:val="none" w:sz="0" w:space="0" w:color="auto"/>
        <w:bottom w:val="none" w:sz="0" w:space="0" w:color="auto"/>
        <w:right w:val="none" w:sz="0" w:space="0" w:color="auto"/>
      </w:divBdr>
    </w:div>
    <w:div w:id="1743481203">
      <w:bodyDiv w:val="1"/>
      <w:marLeft w:val="0"/>
      <w:marRight w:val="0"/>
      <w:marTop w:val="0"/>
      <w:marBottom w:val="0"/>
      <w:divBdr>
        <w:top w:val="none" w:sz="0" w:space="0" w:color="auto"/>
        <w:left w:val="none" w:sz="0" w:space="0" w:color="auto"/>
        <w:bottom w:val="none" w:sz="0" w:space="0" w:color="auto"/>
        <w:right w:val="none" w:sz="0" w:space="0" w:color="auto"/>
      </w:divBdr>
    </w:div>
    <w:div w:id="1752314089">
      <w:bodyDiv w:val="1"/>
      <w:marLeft w:val="0"/>
      <w:marRight w:val="0"/>
      <w:marTop w:val="0"/>
      <w:marBottom w:val="0"/>
      <w:divBdr>
        <w:top w:val="none" w:sz="0" w:space="0" w:color="auto"/>
        <w:left w:val="none" w:sz="0" w:space="0" w:color="auto"/>
        <w:bottom w:val="none" w:sz="0" w:space="0" w:color="auto"/>
        <w:right w:val="none" w:sz="0" w:space="0" w:color="auto"/>
      </w:divBdr>
    </w:div>
    <w:div w:id="1753238780">
      <w:bodyDiv w:val="1"/>
      <w:marLeft w:val="0"/>
      <w:marRight w:val="0"/>
      <w:marTop w:val="0"/>
      <w:marBottom w:val="0"/>
      <w:divBdr>
        <w:top w:val="none" w:sz="0" w:space="0" w:color="auto"/>
        <w:left w:val="none" w:sz="0" w:space="0" w:color="auto"/>
        <w:bottom w:val="none" w:sz="0" w:space="0" w:color="auto"/>
        <w:right w:val="none" w:sz="0" w:space="0" w:color="auto"/>
      </w:divBdr>
    </w:div>
    <w:div w:id="1757944444">
      <w:bodyDiv w:val="1"/>
      <w:marLeft w:val="0"/>
      <w:marRight w:val="0"/>
      <w:marTop w:val="0"/>
      <w:marBottom w:val="0"/>
      <w:divBdr>
        <w:top w:val="none" w:sz="0" w:space="0" w:color="auto"/>
        <w:left w:val="none" w:sz="0" w:space="0" w:color="auto"/>
        <w:bottom w:val="none" w:sz="0" w:space="0" w:color="auto"/>
        <w:right w:val="none" w:sz="0" w:space="0" w:color="auto"/>
      </w:divBdr>
    </w:div>
    <w:div w:id="1771120398">
      <w:bodyDiv w:val="1"/>
      <w:marLeft w:val="0"/>
      <w:marRight w:val="0"/>
      <w:marTop w:val="0"/>
      <w:marBottom w:val="0"/>
      <w:divBdr>
        <w:top w:val="none" w:sz="0" w:space="0" w:color="auto"/>
        <w:left w:val="none" w:sz="0" w:space="0" w:color="auto"/>
        <w:bottom w:val="none" w:sz="0" w:space="0" w:color="auto"/>
        <w:right w:val="none" w:sz="0" w:space="0" w:color="auto"/>
      </w:divBdr>
    </w:div>
    <w:div w:id="1771730801">
      <w:bodyDiv w:val="1"/>
      <w:marLeft w:val="0"/>
      <w:marRight w:val="0"/>
      <w:marTop w:val="0"/>
      <w:marBottom w:val="0"/>
      <w:divBdr>
        <w:top w:val="none" w:sz="0" w:space="0" w:color="auto"/>
        <w:left w:val="none" w:sz="0" w:space="0" w:color="auto"/>
        <w:bottom w:val="none" w:sz="0" w:space="0" w:color="auto"/>
        <w:right w:val="none" w:sz="0" w:space="0" w:color="auto"/>
      </w:divBdr>
    </w:div>
    <w:div w:id="1775399969">
      <w:bodyDiv w:val="1"/>
      <w:marLeft w:val="0"/>
      <w:marRight w:val="0"/>
      <w:marTop w:val="0"/>
      <w:marBottom w:val="0"/>
      <w:divBdr>
        <w:top w:val="none" w:sz="0" w:space="0" w:color="auto"/>
        <w:left w:val="none" w:sz="0" w:space="0" w:color="auto"/>
        <w:bottom w:val="none" w:sz="0" w:space="0" w:color="auto"/>
        <w:right w:val="none" w:sz="0" w:space="0" w:color="auto"/>
      </w:divBdr>
    </w:div>
    <w:div w:id="1797216832">
      <w:bodyDiv w:val="1"/>
      <w:marLeft w:val="0"/>
      <w:marRight w:val="0"/>
      <w:marTop w:val="0"/>
      <w:marBottom w:val="0"/>
      <w:divBdr>
        <w:top w:val="none" w:sz="0" w:space="0" w:color="auto"/>
        <w:left w:val="none" w:sz="0" w:space="0" w:color="auto"/>
        <w:bottom w:val="none" w:sz="0" w:space="0" w:color="auto"/>
        <w:right w:val="none" w:sz="0" w:space="0" w:color="auto"/>
      </w:divBdr>
    </w:div>
    <w:div w:id="1804035378">
      <w:bodyDiv w:val="1"/>
      <w:marLeft w:val="0"/>
      <w:marRight w:val="0"/>
      <w:marTop w:val="0"/>
      <w:marBottom w:val="0"/>
      <w:divBdr>
        <w:top w:val="none" w:sz="0" w:space="0" w:color="auto"/>
        <w:left w:val="none" w:sz="0" w:space="0" w:color="auto"/>
        <w:bottom w:val="none" w:sz="0" w:space="0" w:color="auto"/>
        <w:right w:val="none" w:sz="0" w:space="0" w:color="auto"/>
      </w:divBdr>
    </w:div>
    <w:div w:id="1805653799">
      <w:bodyDiv w:val="1"/>
      <w:marLeft w:val="0"/>
      <w:marRight w:val="0"/>
      <w:marTop w:val="0"/>
      <w:marBottom w:val="0"/>
      <w:divBdr>
        <w:top w:val="none" w:sz="0" w:space="0" w:color="auto"/>
        <w:left w:val="none" w:sz="0" w:space="0" w:color="auto"/>
        <w:bottom w:val="none" w:sz="0" w:space="0" w:color="auto"/>
        <w:right w:val="none" w:sz="0" w:space="0" w:color="auto"/>
      </w:divBdr>
    </w:div>
    <w:div w:id="1809473443">
      <w:bodyDiv w:val="1"/>
      <w:marLeft w:val="0"/>
      <w:marRight w:val="0"/>
      <w:marTop w:val="0"/>
      <w:marBottom w:val="0"/>
      <w:divBdr>
        <w:top w:val="none" w:sz="0" w:space="0" w:color="auto"/>
        <w:left w:val="none" w:sz="0" w:space="0" w:color="auto"/>
        <w:bottom w:val="none" w:sz="0" w:space="0" w:color="auto"/>
        <w:right w:val="none" w:sz="0" w:space="0" w:color="auto"/>
      </w:divBdr>
    </w:div>
    <w:div w:id="1840343899">
      <w:bodyDiv w:val="1"/>
      <w:marLeft w:val="0"/>
      <w:marRight w:val="0"/>
      <w:marTop w:val="0"/>
      <w:marBottom w:val="0"/>
      <w:divBdr>
        <w:top w:val="none" w:sz="0" w:space="0" w:color="auto"/>
        <w:left w:val="none" w:sz="0" w:space="0" w:color="auto"/>
        <w:bottom w:val="none" w:sz="0" w:space="0" w:color="auto"/>
        <w:right w:val="none" w:sz="0" w:space="0" w:color="auto"/>
      </w:divBdr>
    </w:div>
    <w:div w:id="1849755725">
      <w:bodyDiv w:val="1"/>
      <w:marLeft w:val="0"/>
      <w:marRight w:val="0"/>
      <w:marTop w:val="0"/>
      <w:marBottom w:val="0"/>
      <w:divBdr>
        <w:top w:val="none" w:sz="0" w:space="0" w:color="auto"/>
        <w:left w:val="none" w:sz="0" w:space="0" w:color="auto"/>
        <w:bottom w:val="none" w:sz="0" w:space="0" w:color="auto"/>
        <w:right w:val="none" w:sz="0" w:space="0" w:color="auto"/>
      </w:divBdr>
    </w:div>
    <w:div w:id="1850412448">
      <w:bodyDiv w:val="1"/>
      <w:marLeft w:val="0"/>
      <w:marRight w:val="0"/>
      <w:marTop w:val="0"/>
      <w:marBottom w:val="0"/>
      <w:divBdr>
        <w:top w:val="none" w:sz="0" w:space="0" w:color="auto"/>
        <w:left w:val="none" w:sz="0" w:space="0" w:color="auto"/>
        <w:bottom w:val="none" w:sz="0" w:space="0" w:color="auto"/>
        <w:right w:val="none" w:sz="0" w:space="0" w:color="auto"/>
      </w:divBdr>
    </w:div>
    <w:div w:id="1851605003">
      <w:bodyDiv w:val="1"/>
      <w:marLeft w:val="0"/>
      <w:marRight w:val="0"/>
      <w:marTop w:val="0"/>
      <w:marBottom w:val="0"/>
      <w:divBdr>
        <w:top w:val="none" w:sz="0" w:space="0" w:color="auto"/>
        <w:left w:val="none" w:sz="0" w:space="0" w:color="auto"/>
        <w:bottom w:val="none" w:sz="0" w:space="0" w:color="auto"/>
        <w:right w:val="none" w:sz="0" w:space="0" w:color="auto"/>
      </w:divBdr>
    </w:div>
    <w:div w:id="1852407123">
      <w:bodyDiv w:val="1"/>
      <w:marLeft w:val="0"/>
      <w:marRight w:val="0"/>
      <w:marTop w:val="0"/>
      <w:marBottom w:val="0"/>
      <w:divBdr>
        <w:top w:val="none" w:sz="0" w:space="0" w:color="auto"/>
        <w:left w:val="none" w:sz="0" w:space="0" w:color="auto"/>
        <w:bottom w:val="none" w:sz="0" w:space="0" w:color="auto"/>
        <w:right w:val="none" w:sz="0" w:space="0" w:color="auto"/>
      </w:divBdr>
    </w:div>
    <w:div w:id="1853101672">
      <w:bodyDiv w:val="1"/>
      <w:marLeft w:val="0"/>
      <w:marRight w:val="0"/>
      <w:marTop w:val="0"/>
      <w:marBottom w:val="0"/>
      <w:divBdr>
        <w:top w:val="none" w:sz="0" w:space="0" w:color="auto"/>
        <w:left w:val="none" w:sz="0" w:space="0" w:color="auto"/>
        <w:bottom w:val="none" w:sz="0" w:space="0" w:color="auto"/>
        <w:right w:val="none" w:sz="0" w:space="0" w:color="auto"/>
      </w:divBdr>
    </w:div>
    <w:div w:id="1854343360">
      <w:bodyDiv w:val="1"/>
      <w:marLeft w:val="0"/>
      <w:marRight w:val="0"/>
      <w:marTop w:val="0"/>
      <w:marBottom w:val="0"/>
      <w:divBdr>
        <w:top w:val="none" w:sz="0" w:space="0" w:color="auto"/>
        <w:left w:val="none" w:sz="0" w:space="0" w:color="auto"/>
        <w:bottom w:val="none" w:sz="0" w:space="0" w:color="auto"/>
        <w:right w:val="none" w:sz="0" w:space="0" w:color="auto"/>
      </w:divBdr>
    </w:div>
    <w:div w:id="1855805828">
      <w:bodyDiv w:val="1"/>
      <w:marLeft w:val="0"/>
      <w:marRight w:val="0"/>
      <w:marTop w:val="0"/>
      <w:marBottom w:val="0"/>
      <w:divBdr>
        <w:top w:val="none" w:sz="0" w:space="0" w:color="auto"/>
        <w:left w:val="none" w:sz="0" w:space="0" w:color="auto"/>
        <w:bottom w:val="none" w:sz="0" w:space="0" w:color="auto"/>
        <w:right w:val="none" w:sz="0" w:space="0" w:color="auto"/>
      </w:divBdr>
    </w:div>
    <w:div w:id="1868257173">
      <w:bodyDiv w:val="1"/>
      <w:marLeft w:val="0"/>
      <w:marRight w:val="0"/>
      <w:marTop w:val="0"/>
      <w:marBottom w:val="0"/>
      <w:divBdr>
        <w:top w:val="none" w:sz="0" w:space="0" w:color="auto"/>
        <w:left w:val="none" w:sz="0" w:space="0" w:color="auto"/>
        <w:bottom w:val="none" w:sz="0" w:space="0" w:color="auto"/>
        <w:right w:val="none" w:sz="0" w:space="0" w:color="auto"/>
      </w:divBdr>
    </w:div>
    <w:div w:id="1868711636">
      <w:bodyDiv w:val="1"/>
      <w:marLeft w:val="0"/>
      <w:marRight w:val="0"/>
      <w:marTop w:val="0"/>
      <w:marBottom w:val="0"/>
      <w:divBdr>
        <w:top w:val="none" w:sz="0" w:space="0" w:color="auto"/>
        <w:left w:val="none" w:sz="0" w:space="0" w:color="auto"/>
        <w:bottom w:val="none" w:sz="0" w:space="0" w:color="auto"/>
        <w:right w:val="none" w:sz="0" w:space="0" w:color="auto"/>
      </w:divBdr>
    </w:div>
    <w:div w:id="1870339022">
      <w:bodyDiv w:val="1"/>
      <w:marLeft w:val="0"/>
      <w:marRight w:val="0"/>
      <w:marTop w:val="0"/>
      <w:marBottom w:val="0"/>
      <w:divBdr>
        <w:top w:val="none" w:sz="0" w:space="0" w:color="auto"/>
        <w:left w:val="none" w:sz="0" w:space="0" w:color="auto"/>
        <w:bottom w:val="none" w:sz="0" w:space="0" w:color="auto"/>
        <w:right w:val="none" w:sz="0" w:space="0" w:color="auto"/>
      </w:divBdr>
    </w:div>
    <w:div w:id="1880240078">
      <w:bodyDiv w:val="1"/>
      <w:marLeft w:val="0"/>
      <w:marRight w:val="0"/>
      <w:marTop w:val="0"/>
      <w:marBottom w:val="0"/>
      <w:divBdr>
        <w:top w:val="none" w:sz="0" w:space="0" w:color="auto"/>
        <w:left w:val="none" w:sz="0" w:space="0" w:color="auto"/>
        <w:bottom w:val="none" w:sz="0" w:space="0" w:color="auto"/>
        <w:right w:val="none" w:sz="0" w:space="0" w:color="auto"/>
      </w:divBdr>
    </w:div>
    <w:div w:id="1886597387">
      <w:bodyDiv w:val="1"/>
      <w:marLeft w:val="0"/>
      <w:marRight w:val="0"/>
      <w:marTop w:val="0"/>
      <w:marBottom w:val="0"/>
      <w:divBdr>
        <w:top w:val="none" w:sz="0" w:space="0" w:color="auto"/>
        <w:left w:val="none" w:sz="0" w:space="0" w:color="auto"/>
        <w:bottom w:val="none" w:sz="0" w:space="0" w:color="auto"/>
        <w:right w:val="none" w:sz="0" w:space="0" w:color="auto"/>
      </w:divBdr>
    </w:div>
    <w:div w:id="1891258043">
      <w:bodyDiv w:val="1"/>
      <w:marLeft w:val="0"/>
      <w:marRight w:val="0"/>
      <w:marTop w:val="0"/>
      <w:marBottom w:val="0"/>
      <w:divBdr>
        <w:top w:val="none" w:sz="0" w:space="0" w:color="auto"/>
        <w:left w:val="none" w:sz="0" w:space="0" w:color="auto"/>
        <w:bottom w:val="none" w:sz="0" w:space="0" w:color="auto"/>
        <w:right w:val="none" w:sz="0" w:space="0" w:color="auto"/>
      </w:divBdr>
    </w:div>
    <w:div w:id="1897348834">
      <w:bodyDiv w:val="1"/>
      <w:marLeft w:val="0"/>
      <w:marRight w:val="0"/>
      <w:marTop w:val="0"/>
      <w:marBottom w:val="0"/>
      <w:divBdr>
        <w:top w:val="none" w:sz="0" w:space="0" w:color="auto"/>
        <w:left w:val="none" w:sz="0" w:space="0" w:color="auto"/>
        <w:bottom w:val="none" w:sz="0" w:space="0" w:color="auto"/>
        <w:right w:val="none" w:sz="0" w:space="0" w:color="auto"/>
      </w:divBdr>
    </w:div>
    <w:div w:id="1899047088">
      <w:bodyDiv w:val="1"/>
      <w:marLeft w:val="0"/>
      <w:marRight w:val="0"/>
      <w:marTop w:val="0"/>
      <w:marBottom w:val="0"/>
      <w:divBdr>
        <w:top w:val="none" w:sz="0" w:space="0" w:color="auto"/>
        <w:left w:val="none" w:sz="0" w:space="0" w:color="auto"/>
        <w:bottom w:val="none" w:sz="0" w:space="0" w:color="auto"/>
        <w:right w:val="none" w:sz="0" w:space="0" w:color="auto"/>
      </w:divBdr>
    </w:div>
    <w:div w:id="1906987865">
      <w:bodyDiv w:val="1"/>
      <w:marLeft w:val="0"/>
      <w:marRight w:val="0"/>
      <w:marTop w:val="0"/>
      <w:marBottom w:val="0"/>
      <w:divBdr>
        <w:top w:val="none" w:sz="0" w:space="0" w:color="auto"/>
        <w:left w:val="none" w:sz="0" w:space="0" w:color="auto"/>
        <w:bottom w:val="none" w:sz="0" w:space="0" w:color="auto"/>
        <w:right w:val="none" w:sz="0" w:space="0" w:color="auto"/>
      </w:divBdr>
    </w:div>
    <w:div w:id="1912688063">
      <w:bodyDiv w:val="1"/>
      <w:marLeft w:val="0"/>
      <w:marRight w:val="0"/>
      <w:marTop w:val="0"/>
      <w:marBottom w:val="0"/>
      <w:divBdr>
        <w:top w:val="none" w:sz="0" w:space="0" w:color="auto"/>
        <w:left w:val="none" w:sz="0" w:space="0" w:color="auto"/>
        <w:bottom w:val="none" w:sz="0" w:space="0" w:color="auto"/>
        <w:right w:val="none" w:sz="0" w:space="0" w:color="auto"/>
      </w:divBdr>
    </w:div>
    <w:div w:id="1921478890">
      <w:bodyDiv w:val="1"/>
      <w:marLeft w:val="0"/>
      <w:marRight w:val="0"/>
      <w:marTop w:val="0"/>
      <w:marBottom w:val="0"/>
      <w:divBdr>
        <w:top w:val="none" w:sz="0" w:space="0" w:color="auto"/>
        <w:left w:val="none" w:sz="0" w:space="0" w:color="auto"/>
        <w:bottom w:val="none" w:sz="0" w:space="0" w:color="auto"/>
        <w:right w:val="none" w:sz="0" w:space="0" w:color="auto"/>
      </w:divBdr>
    </w:div>
    <w:div w:id="1923173674">
      <w:bodyDiv w:val="1"/>
      <w:marLeft w:val="0"/>
      <w:marRight w:val="0"/>
      <w:marTop w:val="0"/>
      <w:marBottom w:val="0"/>
      <w:divBdr>
        <w:top w:val="none" w:sz="0" w:space="0" w:color="auto"/>
        <w:left w:val="none" w:sz="0" w:space="0" w:color="auto"/>
        <w:bottom w:val="none" w:sz="0" w:space="0" w:color="auto"/>
        <w:right w:val="none" w:sz="0" w:space="0" w:color="auto"/>
      </w:divBdr>
    </w:div>
    <w:div w:id="1925138845">
      <w:bodyDiv w:val="1"/>
      <w:marLeft w:val="0"/>
      <w:marRight w:val="0"/>
      <w:marTop w:val="0"/>
      <w:marBottom w:val="0"/>
      <w:divBdr>
        <w:top w:val="none" w:sz="0" w:space="0" w:color="auto"/>
        <w:left w:val="none" w:sz="0" w:space="0" w:color="auto"/>
        <w:bottom w:val="none" w:sz="0" w:space="0" w:color="auto"/>
        <w:right w:val="none" w:sz="0" w:space="0" w:color="auto"/>
      </w:divBdr>
    </w:div>
    <w:div w:id="1929654610">
      <w:bodyDiv w:val="1"/>
      <w:marLeft w:val="0"/>
      <w:marRight w:val="0"/>
      <w:marTop w:val="0"/>
      <w:marBottom w:val="0"/>
      <w:divBdr>
        <w:top w:val="none" w:sz="0" w:space="0" w:color="auto"/>
        <w:left w:val="none" w:sz="0" w:space="0" w:color="auto"/>
        <w:bottom w:val="none" w:sz="0" w:space="0" w:color="auto"/>
        <w:right w:val="none" w:sz="0" w:space="0" w:color="auto"/>
      </w:divBdr>
    </w:div>
    <w:div w:id="1931235662">
      <w:bodyDiv w:val="1"/>
      <w:marLeft w:val="0"/>
      <w:marRight w:val="0"/>
      <w:marTop w:val="0"/>
      <w:marBottom w:val="0"/>
      <w:divBdr>
        <w:top w:val="none" w:sz="0" w:space="0" w:color="auto"/>
        <w:left w:val="none" w:sz="0" w:space="0" w:color="auto"/>
        <w:bottom w:val="none" w:sz="0" w:space="0" w:color="auto"/>
        <w:right w:val="none" w:sz="0" w:space="0" w:color="auto"/>
      </w:divBdr>
    </w:div>
    <w:div w:id="1936398683">
      <w:bodyDiv w:val="1"/>
      <w:marLeft w:val="0"/>
      <w:marRight w:val="0"/>
      <w:marTop w:val="0"/>
      <w:marBottom w:val="0"/>
      <w:divBdr>
        <w:top w:val="none" w:sz="0" w:space="0" w:color="auto"/>
        <w:left w:val="none" w:sz="0" w:space="0" w:color="auto"/>
        <w:bottom w:val="none" w:sz="0" w:space="0" w:color="auto"/>
        <w:right w:val="none" w:sz="0" w:space="0" w:color="auto"/>
      </w:divBdr>
    </w:div>
    <w:div w:id="1941523982">
      <w:bodyDiv w:val="1"/>
      <w:marLeft w:val="0"/>
      <w:marRight w:val="0"/>
      <w:marTop w:val="0"/>
      <w:marBottom w:val="0"/>
      <w:divBdr>
        <w:top w:val="none" w:sz="0" w:space="0" w:color="auto"/>
        <w:left w:val="none" w:sz="0" w:space="0" w:color="auto"/>
        <w:bottom w:val="none" w:sz="0" w:space="0" w:color="auto"/>
        <w:right w:val="none" w:sz="0" w:space="0" w:color="auto"/>
      </w:divBdr>
    </w:div>
    <w:div w:id="1942453140">
      <w:bodyDiv w:val="1"/>
      <w:marLeft w:val="0"/>
      <w:marRight w:val="0"/>
      <w:marTop w:val="0"/>
      <w:marBottom w:val="0"/>
      <w:divBdr>
        <w:top w:val="none" w:sz="0" w:space="0" w:color="auto"/>
        <w:left w:val="none" w:sz="0" w:space="0" w:color="auto"/>
        <w:bottom w:val="none" w:sz="0" w:space="0" w:color="auto"/>
        <w:right w:val="none" w:sz="0" w:space="0" w:color="auto"/>
      </w:divBdr>
    </w:div>
    <w:div w:id="1956674540">
      <w:bodyDiv w:val="1"/>
      <w:marLeft w:val="0"/>
      <w:marRight w:val="0"/>
      <w:marTop w:val="0"/>
      <w:marBottom w:val="0"/>
      <w:divBdr>
        <w:top w:val="none" w:sz="0" w:space="0" w:color="auto"/>
        <w:left w:val="none" w:sz="0" w:space="0" w:color="auto"/>
        <w:bottom w:val="none" w:sz="0" w:space="0" w:color="auto"/>
        <w:right w:val="none" w:sz="0" w:space="0" w:color="auto"/>
      </w:divBdr>
    </w:div>
    <w:div w:id="1961915838">
      <w:bodyDiv w:val="1"/>
      <w:marLeft w:val="0"/>
      <w:marRight w:val="0"/>
      <w:marTop w:val="0"/>
      <w:marBottom w:val="0"/>
      <w:divBdr>
        <w:top w:val="none" w:sz="0" w:space="0" w:color="auto"/>
        <w:left w:val="none" w:sz="0" w:space="0" w:color="auto"/>
        <w:bottom w:val="none" w:sz="0" w:space="0" w:color="auto"/>
        <w:right w:val="none" w:sz="0" w:space="0" w:color="auto"/>
      </w:divBdr>
    </w:div>
    <w:div w:id="1968463242">
      <w:bodyDiv w:val="1"/>
      <w:marLeft w:val="0"/>
      <w:marRight w:val="0"/>
      <w:marTop w:val="0"/>
      <w:marBottom w:val="0"/>
      <w:divBdr>
        <w:top w:val="none" w:sz="0" w:space="0" w:color="auto"/>
        <w:left w:val="none" w:sz="0" w:space="0" w:color="auto"/>
        <w:bottom w:val="none" w:sz="0" w:space="0" w:color="auto"/>
        <w:right w:val="none" w:sz="0" w:space="0" w:color="auto"/>
      </w:divBdr>
    </w:div>
    <w:div w:id="1971935309">
      <w:bodyDiv w:val="1"/>
      <w:marLeft w:val="0"/>
      <w:marRight w:val="0"/>
      <w:marTop w:val="0"/>
      <w:marBottom w:val="0"/>
      <w:divBdr>
        <w:top w:val="none" w:sz="0" w:space="0" w:color="auto"/>
        <w:left w:val="none" w:sz="0" w:space="0" w:color="auto"/>
        <w:bottom w:val="none" w:sz="0" w:space="0" w:color="auto"/>
        <w:right w:val="none" w:sz="0" w:space="0" w:color="auto"/>
      </w:divBdr>
    </w:div>
    <w:div w:id="1973050804">
      <w:bodyDiv w:val="1"/>
      <w:marLeft w:val="0"/>
      <w:marRight w:val="0"/>
      <w:marTop w:val="0"/>
      <w:marBottom w:val="0"/>
      <w:divBdr>
        <w:top w:val="none" w:sz="0" w:space="0" w:color="auto"/>
        <w:left w:val="none" w:sz="0" w:space="0" w:color="auto"/>
        <w:bottom w:val="none" w:sz="0" w:space="0" w:color="auto"/>
        <w:right w:val="none" w:sz="0" w:space="0" w:color="auto"/>
      </w:divBdr>
    </w:div>
    <w:div w:id="1974629233">
      <w:bodyDiv w:val="1"/>
      <w:marLeft w:val="0"/>
      <w:marRight w:val="0"/>
      <w:marTop w:val="0"/>
      <w:marBottom w:val="0"/>
      <w:divBdr>
        <w:top w:val="none" w:sz="0" w:space="0" w:color="auto"/>
        <w:left w:val="none" w:sz="0" w:space="0" w:color="auto"/>
        <w:bottom w:val="none" w:sz="0" w:space="0" w:color="auto"/>
        <w:right w:val="none" w:sz="0" w:space="0" w:color="auto"/>
      </w:divBdr>
      <w:divsChild>
        <w:div w:id="183326529">
          <w:marLeft w:val="0"/>
          <w:marRight w:val="0"/>
          <w:marTop w:val="0"/>
          <w:marBottom w:val="0"/>
          <w:divBdr>
            <w:top w:val="none" w:sz="0" w:space="0" w:color="auto"/>
            <w:left w:val="none" w:sz="0" w:space="0" w:color="auto"/>
            <w:bottom w:val="none" w:sz="0" w:space="0" w:color="auto"/>
            <w:right w:val="none" w:sz="0" w:space="0" w:color="auto"/>
          </w:divBdr>
          <w:divsChild>
            <w:div w:id="409041558">
              <w:marLeft w:val="0"/>
              <w:marRight w:val="0"/>
              <w:marTop w:val="0"/>
              <w:marBottom w:val="0"/>
              <w:divBdr>
                <w:top w:val="none" w:sz="0" w:space="0" w:color="auto"/>
                <w:left w:val="none" w:sz="0" w:space="0" w:color="auto"/>
                <w:bottom w:val="none" w:sz="0" w:space="0" w:color="auto"/>
                <w:right w:val="none" w:sz="0" w:space="0" w:color="auto"/>
              </w:divBdr>
              <w:divsChild>
                <w:div w:id="21287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22554">
      <w:bodyDiv w:val="1"/>
      <w:marLeft w:val="0"/>
      <w:marRight w:val="0"/>
      <w:marTop w:val="0"/>
      <w:marBottom w:val="0"/>
      <w:divBdr>
        <w:top w:val="none" w:sz="0" w:space="0" w:color="auto"/>
        <w:left w:val="none" w:sz="0" w:space="0" w:color="auto"/>
        <w:bottom w:val="none" w:sz="0" w:space="0" w:color="auto"/>
        <w:right w:val="none" w:sz="0" w:space="0" w:color="auto"/>
      </w:divBdr>
    </w:div>
    <w:div w:id="1980261521">
      <w:bodyDiv w:val="1"/>
      <w:marLeft w:val="0"/>
      <w:marRight w:val="0"/>
      <w:marTop w:val="0"/>
      <w:marBottom w:val="0"/>
      <w:divBdr>
        <w:top w:val="none" w:sz="0" w:space="0" w:color="auto"/>
        <w:left w:val="none" w:sz="0" w:space="0" w:color="auto"/>
        <w:bottom w:val="none" w:sz="0" w:space="0" w:color="auto"/>
        <w:right w:val="none" w:sz="0" w:space="0" w:color="auto"/>
      </w:divBdr>
    </w:div>
    <w:div w:id="1982954908">
      <w:bodyDiv w:val="1"/>
      <w:marLeft w:val="0"/>
      <w:marRight w:val="0"/>
      <w:marTop w:val="0"/>
      <w:marBottom w:val="0"/>
      <w:divBdr>
        <w:top w:val="none" w:sz="0" w:space="0" w:color="auto"/>
        <w:left w:val="none" w:sz="0" w:space="0" w:color="auto"/>
        <w:bottom w:val="none" w:sz="0" w:space="0" w:color="auto"/>
        <w:right w:val="none" w:sz="0" w:space="0" w:color="auto"/>
      </w:divBdr>
    </w:div>
    <w:div w:id="1998799282">
      <w:bodyDiv w:val="1"/>
      <w:marLeft w:val="0"/>
      <w:marRight w:val="0"/>
      <w:marTop w:val="0"/>
      <w:marBottom w:val="0"/>
      <w:divBdr>
        <w:top w:val="none" w:sz="0" w:space="0" w:color="auto"/>
        <w:left w:val="none" w:sz="0" w:space="0" w:color="auto"/>
        <w:bottom w:val="none" w:sz="0" w:space="0" w:color="auto"/>
        <w:right w:val="none" w:sz="0" w:space="0" w:color="auto"/>
      </w:divBdr>
    </w:div>
    <w:div w:id="2003652492">
      <w:bodyDiv w:val="1"/>
      <w:marLeft w:val="0"/>
      <w:marRight w:val="0"/>
      <w:marTop w:val="0"/>
      <w:marBottom w:val="0"/>
      <w:divBdr>
        <w:top w:val="none" w:sz="0" w:space="0" w:color="auto"/>
        <w:left w:val="none" w:sz="0" w:space="0" w:color="auto"/>
        <w:bottom w:val="none" w:sz="0" w:space="0" w:color="auto"/>
        <w:right w:val="none" w:sz="0" w:space="0" w:color="auto"/>
      </w:divBdr>
    </w:div>
    <w:div w:id="2010477882">
      <w:bodyDiv w:val="1"/>
      <w:marLeft w:val="0"/>
      <w:marRight w:val="0"/>
      <w:marTop w:val="0"/>
      <w:marBottom w:val="0"/>
      <w:divBdr>
        <w:top w:val="none" w:sz="0" w:space="0" w:color="auto"/>
        <w:left w:val="none" w:sz="0" w:space="0" w:color="auto"/>
        <w:bottom w:val="none" w:sz="0" w:space="0" w:color="auto"/>
        <w:right w:val="none" w:sz="0" w:space="0" w:color="auto"/>
      </w:divBdr>
    </w:div>
    <w:div w:id="2014648046">
      <w:bodyDiv w:val="1"/>
      <w:marLeft w:val="0"/>
      <w:marRight w:val="0"/>
      <w:marTop w:val="0"/>
      <w:marBottom w:val="0"/>
      <w:divBdr>
        <w:top w:val="none" w:sz="0" w:space="0" w:color="auto"/>
        <w:left w:val="none" w:sz="0" w:space="0" w:color="auto"/>
        <w:bottom w:val="none" w:sz="0" w:space="0" w:color="auto"/>
        <w:right w:val="none" w:sz="0" w:space="0" w:color="auto"/>
      </w:divBdr>
    </w:div>
    <w:div w:id="2035885469">
      <w:bodyDiv w:val="1"/>
      <w:marLeft w:val="0"/>
      <w:marRight w:val="0"/>
      <w:marTop w:val="0"/>
      <w:marBottom w:val="0"/>
      <w:divBdr>
        <w:top w:val="none" w:sz="0" w:space="0" w:color="auto"/>
        <w:left w:val="none" w:sz="0" w:space="0" w:color="auto"/>
        <w:bottom w:val="none" w:sz="0" w:space="0" w:color="auto"/>
        <w:right w:val="none" w:sz="0" w:space="0" w:color="auto"/>
      </w:divBdr>
    </w:div>
    <w:div w:id="2048292699">
      <w:bodyDiv w:val="1"/>
      <w:marLeft w:val="0"/>
      <w:marRight w:val="0"/>
      <w:marTop w:val="0"/>
      <w:marBottom w:val="0"/>
      <w:divBdr>
        <w:top w:val="none" w:sz="0" w:space="0" w:color="auto"/>
        <w:left w:val="none" w:sz="0" w:space="0" w:color="auto"/>
        <w:bottom w:val="none" w:sz="0" w:space="0" w:color="auto"/>
        <w:right w:val="none" w:sz="0" w:space="0" w:color="auto"/>
      </w:divBdr>
    </w:div>
    <w:div w:id="2052604407">
      <w:bodyDiv w:val="1"/>
      <w:marLeft w:val="0"/>
      <w:marRight w:val="0"/>
      <w:marTop w:val="0"/>
      <w:marBottom w:val="0"/>
      <w:divBdr>
        <w:top w:val="none" w:sz="0" w:space="0" w:color="auto"/>
        <w:left w:val="none" w:sz="0" w:space="0" w:color="auto"/>
        <w:bottom w:val="none" w:sz="0" w:space="0" w:color="auto"/>
        <w:right w:val="none" w:sz="0" w:space="0" w:color="auto"/>
      </w:divBdr>
    </w:div>
    <w:div w:id="2061396215">
      <w:bodyDiv w:val="1"/>
      <w:marLeft w:val="0"/>
      <w:marRight w:val="0"/>
      <w:marTop w:val="0"/>
      <w:marBottom w:val="0"/>
      <w:divBdr>
        <w:top w:val="none" w:sz="0" w:space="0" w:color="auto"/>
        <w:left w:val="none" w:sz="0" w:space="0" w:color="auto"/>
        <w:bottom w:val="none" w:sz="0" w:space="0" w:color="auto"/>
        <w:right w:val="none" w:sz="0" w:space="0" w:color="auto"/>
      </w:divBdr>
    </w:div>
    <w:div w:id="2065710362">
      <w:bodyDiv w:val="1"/>
      <w:marLeft w:val="0"/>
      <w:marRight w:val="0"/>
      <w:marTop w:val="0"/>
      <w:marBottom w:val="0"/>
      <w:divBdr>
        <w:top w:val="none" w:sz="0" w:space="0" w:color="auto"/>
        <w:left w:val="none" w:sz="0" w:space="0" w:color="auto"/>
        <w:bottom w:val="none" w:sz="0" w:space="0" w:color="auto"/>
        <w:right w:val="none" w:sz="0" w:space="0" w:color="auto"/>
      </w:divBdr>
    </w:div>
    <w:div w:id="2077316315">
      <w:bodyDiv w:val="1"/>
      <w:marLeft w:val="0"/>
      <w:marRight w:val="0"/>
      <w:marTop w:val="0"/>
      <w:marBottom w:val="0"/>
      <w:divBdr>
        <w:top w:val="none" w:sz="0" w:space="0" w:color="auto"/>
        <w:left w:val="none" w:sz="0" w:space="0" w:color="auto"/>
        <w:bottom w:val="none" w:sz="0" w:space="0" w:color="auto"/>
        <w:right w:val="none" w:sz="0" w:space="0" w:color="auto"/>
      </w:divBdr>
    </w:div>
    <w:div w:id="2086612086">
      <w:bodyDiv w:val="1"/>
      <w:marLeft w:val="0"/>
      <w:marRight w:val="0"/>
      <w:marTop w:val="0"/>
      <w:marBottom w:val="0"/>
      <w:divBdr>
        <w:top w:val="none" w:sz="0" w:space="0" w:color="auto"/>
        <w:left w:val="none" w:sz="0" w:space="0" w:color="auto"/>
        <w:bottom w:val="none" w:sz="0" w:space="0" w:color="auto"/>
        <w:right w:val="none" w:sz="0" w:space="0" w:color="auto"/>
      </w:divBdr>
    </w:div>
    <w:div w:id="2092660860">
      <w:bodyDiv w:val="1"/>
      <w:marLeft w:val="0"/>
      <w:marRight w:val="0"/>
      <w:marTop w:val="0"/>
      <w:marBottom w:val="0"/>
      <w:divBdr>
        <w:top w:val="none" w:sz="0" w:space="0" w:color="auto"/>
        <w:left w:val="none" w:sz="0" w:space="0" w:color="auto"/>
        <w:bottom w:val="none" w:sz="0" w:space="0" w:color="auto"/>
        <w:right w:val="none" w:sz="0" w:space="0" w:color="auto"/>
      </w:divBdr>
    </w:div>
    <w:div w:id="2103408063">
      <w:bodyDiv w:val="1"/>
      <w:marLeft w:val="0"/>
      <w:marRight w:val="0"/>
      <w:marTop w:val="0"/>
      <w:marBottom w:val="0"/>
      <w:divBdr>
        <w:top w:val="none" w:sz="0" w:space="0" w:color="auto"/>
        <w:left w:val="none" w:sz="0" w:space="0" w:color="auto"/>
        <w:bottom w:val="none" w:sz="0" w:space="0" w:color="auto"/>
        <w:right w:val="none" w:sz="0" w:space="0" w:color="auto"/>
      </w:divBdr>
    </w:div>
    <w:div w:id="2109153718">
      <w:bodyDiv w:val="1"/>
      <w:marLeft w:val="0"/>
      <w:marRight w:val="0"/>
      <w:marTop w:val="0"/>
      <w:marBottom w:val="0"/>
      <w:divBdr>
        <w:top w:val="none" w:sz="0" w:space="0" w:color="auto"/>
        <w:left w:val="none" w:sz="0" w:space="0" w:color="auto"/>
        <w:bottom w:val="none" w:sz="0" w:space="0" w:color="auto"/>
        <w:right w:val="none" w:sz="0" w:space="0" w:color="auto"/>
      </w:divBdr>
    </w:div>
    <w:div w:id="2109350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emf"/><Relationship Id="rId40" Type="http://schemas.openxmlformats.org/officeDocument/2006/relationships/image" Target="media/image33.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Jac12</b:Tag>
    <b:SourceType>Report</b:SourceType>
    <b:Guid>{3EDF7EDE-851A-D64C-B9AB-A42FBF65C6AC}</b:Guid>
    <b:Title>CFTC - Commitments of Traders Report Update</b:Title>
    <b:Publisher>CME Group</b:Publisher>
    <b:Year>2012</b:Year>
    <b:Author>
      <b:Author>
        <b:NameList>
          <b:Person>
            <b:Last>Cook</b:Last>
            <b:First>Jack</b:First>
          </b:Person>
        </b:NameList>
      </b:Author>
    </b:Author>
    <b:Institution>CME Group</b:Institution>
    <b:Department>Research &amp; Product Development</b:Department>
    <b:ThesisType>Market Insights</b:ThesisType>
    <b:RefOrder>26</b:RefOrder>
  </b:Source>
  <b:Source>
    <b:Tag>San07</b:Tag>
    <b:SourceType>ConferenceProceedings</b:SourceType>
    <b:Guid>{CB2F1882-9AE5-9241-8693-A80FD97C6AEC}</b:Guid>
    <b:Title>Smart Money? The Forecasting Ability of CFTC Large Traders</b:Title>
    <b:Publisher>Sanders, D.R.; Irwin, S.H.; Merrin, R.</b:Publisher>
    <b:City>Chicago</b:City>
    <b:Year>2007</b:Year>
    <b:Pages>20</b:Pages>
    <b:Author>
      <b:Author>
        <b:NameList>
          <b:Person>
            <b:Last>Sanders</b:Last>
            <b:First>D.R.</b:First>
          </b:Person>
          <b:Person>
            <b:Last>Irwin</b:Last>
            <b:First>S.H.</b:First>
          </b:Person>
          <b:Person>
            <b:Last>Merrin</b:Last>
            <b:First>R.</b:First>
          </b:Person>
        </b:NameList>
      </b:Author>
      <b:Editor>
        <b:NameList>
          <b:Person>
            <b:Last>Sanders</b:Last>
            <b:First>D.R.</b:First>
          </b:Person>
          <b:Person>
            <b:Last>Irwin</b:Last>
            <b:First>S.H.</b:First>
          </b:Person>
          <b:Person>
            <b:Last>Merrin</b:Last>
            <b:First>R.</b:First>
          </b:Person>
        </b:NameList>
      </b:Editor>
    </b:Author>
    <b:ConferenceName>NCR-134 Conference on Applied Commodity Price Analysis, Forecasting, and Market Risk Management</b:ConferenceName>
    <b:RefOrder>27</b:RefOrder>
  </b:Source>
  <b:Source>
    <b:Tag>Mil09</b:Tag>
    <b:SourceType>Book</b:SourceType>
    <b:Guid>{095387FB-D733-D345-96EA-2B2872FB8DBA}</b:Guid>
    <b:Author>
      <b:Author>
        <b:NameList>
          <b:Person>
            <b:Last>Miller</b:Last>
            <b:First>F.</b:First>
          </b:Person>
          <b:Person>
            <b:Last>Vandome</b:Last>
            <b:First>A.F.</b:First>
          </b:Person>
          <b:Person>
            <b:Last>J.</b:Last>
          </b:Person>
          <b:Person>
            <b:Last>McBrewester</b:Last>
            <b:First>J.</b:First>
          </b:Person>
        </b:NameList>
      </b:Author>
    </b:Author>
    <b:Title>Efficient-Market Hypothesis</b:Title>
    <b:Publisher>Alphascript Publishing</b:Publisher>
    <b:Year>2009</b:Year>
    <b:Pages>86</b:Pages>
    <b:RefOrder>28</b:RefOrder>
  </b:Source>
  <b:Source>
    <b:Tag>Zha10</b:Tag>
    <b:SourceType>ConferenceProceedings</b:SourceType>
    <b:Guid>{579E2B2F-699C-144A-9514-BCD61D5BAA2F}</b:Guid>
    <b:Author>
      <b:Author>
        <b:NameList>
          <b:Person>
            <b:Last>Zhang</b:Last>
            <b:First>W.</b:First>
          </b:Person>
          <b:Person>
            <b:Last>Skiena</b:Last>
            <b:First>S.</b:First>
          </b:Person>
        </b:NameList>
      </b:Author>
    </b:Author>
    <b:Title>Trading Strategies to Exploit Blog and News Sentiment</b:Title>
    <b:City>NY</b:City>
    <b:StateProvince>NY</b:StateProvince>
    <b:CountryRegion>USA</b:CountryRegion>
    <b:Publisher>Fourth International AAAI Conference on Weblogs and Social Media</b:Publisher>
    <b:Year>2010</b:Year>
    <b:Pages>375-378</b:Pages>
    <b:ConferenceName>Fourth International AAAI Conference on Weblogs and Social Media</b:ConferenceName>
    <b:RefOrder>29</b:RefOrder>
  </b:Source>
  <b:Source>
    <b:Tag>Cha03</b:Tag>
    <b:SourceType>JournalArticle</b:SourceType>
    <b:Guid>{064A1C81-4AB0-4349-8F85-BB133A0A719B}</b:Guid>
    <b:Title>Stock price reaction to news and no-news: Drift and reversal after headlines</b:Title>
    <b:Publisher>Journal of Financial Economics</b:Publisher>
    <b:Year>2003</b:Year>
    <b:Pages>223-260</b:Pages>
    <b:Author>
      <b:Author>
        <b:NameList>
          <b:Person>
            <b:Last>Chan</b:Last>
            <b:First>W.S.</b:First>
          </b:Person>
        </b:NameList>
      </b:Author>
    </b:Author>
    <b:JournalName>Journal of Financial Economics</b:JournalName>
    <b:Issue>70</b:Issue>
    <b:RefOrder>30</b:RefOrder>
  </b:Source>
  <b:Source>
    <b:Tag>Sie92</b:Tag>
    <b:SourceType>JournalArticle</b:SourceType>
    <b:Guid>{DB87D306-7FE3-B44B-874B-495520E89991}</b:Guid>
    <b:Author>
      <b:Author>
        <b:NameList>
          <b:Person>
            <b:Last>Siegel</b:Last>
            <b:First>J.J.</b:First>
          </b:Person>
        </b:NameList>
      </b:Author>
    </b:Author>
    <b:Title>Equity Risk Premia, Corporate Profit Forecasts, and Investor Sentiment around the Stock Crash of October 1987</b:Title>
    <b:JournalName>The Journal of Business</b:JournalName>
    <b:Year>1992</b:Year>
    <b:Volume>65</b:Volume>
    <b:Issue>4</b:Issue>
    <b:Pages>557-770</b:Pages>
    <b:RefOrder>1</b:RefOrder>
  </b:Source>
  <b:Source>
    <b:Tag>Bar89</b:Tag>
    <b:SourceType>Book</b:SourceType>
    <b:Guid>{E3232B53-66B0-7D43-8641-BE9CD27F36C8}</b:Guid>
    <b:Title>Black Monday and the future of financial markets</b:Title>
    <b:Publisher>Richard D Irwin</b:Publisher>
    <b:City>NY</b:City>
    <b:Year>1989</b:Year>
    <b:Author>
      <b:Author>
        <b:NameList>
          <b:Person>
            <b:Last>Barro</b:Last>
            <b:First>R.J.</b:First>
          </b:Person>
        </b:NameList>
      </b:Author>
    </b:Author>
    <b:StateProvince>NY</b:StateProvince>
    <b:CountryRegion>USA</b:CountryRegion>
    <b:RefOrder>31</b:RefOrder>
  </b:Source>
  <b:Source>
    <b:Tag>Bru04</b:Tag>
    <b:SourceType>JournalArticle</b:SourceType>
    <b:Guid>{A0309DDB-6CFC-704D-BA95-471B51223483}</b:Guid>
    <b:Title>Hedgefunds and the technology bubble</b:Title>
    <b:Publisher>The Journal of Finance</b:Publisher>
    <b:Year>2004</b:Year>
    <b:Volume>59</b:Volume>
    <b:Pages>2013-2040</b:Pages>
    <b:Author>
      <b:Author>
        <b:NameList>
          <b:Person>
            <b:Last>Brunnermeier</b:Last>
            <b:First>M.</b:First>
          </b:Person>
          <b:Person>
            <b:Last>Nagel</b:Last>
            <b:First>S.</b:First>
          </b:Person>
        </b:NameList>
      </b:Author>
    </b:Author>
    <b:JournalName>The Journal of Finance</b:JournalName>
    <b:Issue>5</b:Issue>
    <b:RefOrder>2</b:RefOrder>
  </b:Source>
  <b:Source>
    <b:Tag>Fri53</b:Tag>
    <b:SourceType>JournalArticle</b:SourceType>
    <b:Guid>{B8F4ACF4-AA5A-2244-B88B-4B6A240F53F1}</b:Guid>
    <b:Title>The Case for Flexible Exchange Rates</b:Title>
    <b:JournalName>Essays in positive economics</b:JournalName>
    <b:Publisher>University of Chicago Press</b:Publisher>
    <b:City>Chicago</b:City>
    <b:Year>1953</b:Year>
    <b:Pages>157-203</b:Pages>
    <b:Author>
      <b:Author>
        <b:NameList>
          <b:Person>
            <b:Last>Friedman</b:Last>
            <b:First>M.</b:First>
          </b:Person>
        </b:NameList>
      </b:Author>
    </b:Author>
    <b:Institution>University of Chicago</b:Institution>
    <b:PeriodicalTitle>Essays in positive economics</b:PeriodicalTitle>
    <b:RefOrder>3</b:RefOrder>
  </b:Source>
  <b:Source>
    <b:Tag>Fam65</b:Tag>
    <b:SourceType>JournalArticle</b:SourceType>
    <b:Guid>{DEA6C0EA-6D7B-964F-A7DB-F6B72D83313C}</b:Guid>
    <b:Author>
      <b:Author>
        <b:NameList>
          <b:Person>
            <b:Last>Fama</b:Last>
            <b:First>E.F.</b:First>
          </b:Person>
        </b:NameList>
      </b:Author>
    </b:Author>
    <b:Title>The Behaviour of Stock market prices</b:Title>
    <b:JournalName>Journal of Business</b:JournalName>
    <b:Year>1965</b:Year>
    <b:Volume>38</b:Volume>
    <b:Pages>34-105</b:Pages>
    <b:RefOrder>4</b:RefOrder>
  </b:Source>
  <b:Source>
    <b:Tag>Bro04</b:Tag>
    <b:SourceType>JournalArticle</b:SourceType>
    <b:Guid>{0F0300B2-4E2D-A647-BD57-AD3BA69415CA}</b:Guid>
    <b:Author>
      <b:Author>
        <b:NameList>
          <b:Person>
            <b:Last>Brown</b:Last>
            <b:First>G.W.</b:First>
          </b:Person>
          <b:Person>
            <b:Last>Cliff</b:Last>
            <b:First>M.T.</b:First>
          </b:Person>
        </b:NameList>
      </b:Author>
    </b:Author>
    <b:Title>Investor sentiment and the near-term stock market</b:Title>
    <b:JournalName>Journal of Empirical Finance</b:JournalName>
    <b:Year>2004</b:Year>
    <b:Issue>11</b:Issue>
    <b:Pages>1-27</b:Pages>
    <b:RefOrder>5</b:RefOrder>
  </b:Source>
  <b:Source>
    <b:Tag>Ber12</b:Tag>
    <b:SourceType>JournalArticle</b:SourceType>
    <b:Guid>{FC351823-3CA1-AD45-AC21-C64A6332D8C1}</b:Guid>
    <b:Author>
      <b:Author>
        <b:NameList>
          <b:Person>
            <b:Last>Berger</b:Last>
            <b:First>D.</b:First>
          </b:Person>
          <b:Person>
            <b:Last>Turtle</b:Last>
            <b:First>H.</b:First>
          </b:Person>
        </b:NameList>
      </b:Author>
    </b:Author>
    <b:Title>Cross-sectional performance and investor sentiment in a multiple risk factor model</b:Title>
    <b:JournalName>Journal of Banking &amp; Finance</b:JournalName>
    <b:Year>2012</b:Year>
    <b:Issue>36</b:Issue>
    <b:Pages>1107-1121</b:Pages>
    <b:RefOrder>6</b:RefOrder>
  </b:Source>
  <b:Source>
    <b:Tag>Car97</b:Tag>
    <b:SourceType>JournalArticle</b:SourceType>
    <b:Guid>{AA1CCD94-7EDE-8E4D-8001-5E421D0A5AA2}</b:Guid>
    <b:Author>
      <b:Author>
        <b:NameList>
          <b:Person>
            <b:Last>Carhart</b:Last>
            <b:First>M.</b:First>
          </b:Person>
        </b:NameList>
      </b:Author>
    </b:Author>
    <b:Title>On Persistence in Mutual Fund Performance</b:Title>
    <b:JournalName>The Journal of Finance</b:JournalName>
    <b:Year>1997</b:Year>
    <b:Volume>52</b:Volume>
    <b:Issue>1</b:Issue>
    <b:Pages>57-82</b:Pages>
    <b:RefOrder>32</b:RefOrder>
  </b:Source>
  <b:Source>
    <b:Tag>Bro95</b:Tag>
    <b:SourceType>JournalArticle</b:SourceType>
    <b:Guid>{73E5DC48-B4EA-4942-A528-05D52C1097CF}</b:Guid>
    <b:Author>
      <b:Author>
        <b:NameList>
          <b:Person>
            <b:Last>Brown</b:Last>
            <b:First>S.</b:First>
          </b:Person>
          <b:Person>
            <b:Last>Goetzmann</b:Last>
            <b:First>W.N.</b:First>
          </b:Person>
        </b:NameList>
      </b:Author>
    </b:Author>
    <b:Title>Performance Persistence</b:Title>
    <b:JournalName>Journal of Finance</b:JournalName>
    <b:Year>1995</b:Year>
    <b:Volume>50</b:Volume>
    <b:Issue>2</b:Issue>
    <b:Pages>679-698</b:Pages>
    <b:RefOrder>33</b:RefOrder>
  </b:Source>
  <b:Source>
    <b:Tag>Ste49</b:Tag>
    <b:SourceType>Report</b:SourceType>
    <b:Guid>{EE4A594E-E784-FA4C-B972-8FCD307DBF0D}</b:Guid>
    <b:Title>An Analysis of Speculative Trading in Grain Futures</b:Title>
    <b:Publisher>Commodity Exchange Authority</b:Publisher>
    <b:Year>1949</b:Year>
    <b:Author>
      <b:Author>
        <b:NameList>
          <b:Person>
            <b:Last>Stewart</b:Last>
            <b:First>B.</b:First>
          </b:Person>
        </b:NameList>
      </b:Author>
    </b:Author>
    <b:Department>United States Department of Agriculture</b:Department>
    <b:RefOrder>7</b:RefOrder>
  </b:Source>
  <b:Source>
    <b:Tag>Bab89</b:Tag>
    <b:SourceType>Book</b:SourceType>
    <b:Guid>{1A760FE1-4695-8148-8EDB-D4029DBD14F6}</b:Guid>
    <b:Author>
      <b:Author>
        <b:NameList>
          <b:Person>
            <b:Last>Babcock</b:Last>
            <b:First>B.</b:First>
          </b:Person>
          <b:Person>
            <b:Last>Williams</b:Last>
            <b:First>L.</b:First>
          </b:Person>
        </b:NameList>
      </b:Author>
    </b:Author>
    <b:Title>The Dow Jones Irwin Guide to Trading Systems</b:Title>
    <b:Publisher>Dow-Jones Irvin</b:Publisher>
    <b:City>NY</b:City>
    <b:Year>1989</b:Year>
    <b:RefOrder>34</b:RefOrder>
  </b:Source>
  <b:Source>
    <b:Tag>Hou57</b:Tag>
    <b:SourceType>JournalArticle</b:SourceType>
    <b:Guid>{11B3DBBB-61A8-6F44-9401-430D2044482E}</b:Guid>
    <b:Title>Can Speculators Forecast Prices?</b:Title>
    <b:Year>1957</b:Year>
    <b:Volume>39</b:Volume>
    <b:Pages>143-151</b:Pages>
    <b:Author>
      <b:Author>
        <b:NameList>
          <b:Person>
            <b:Last>Houthakker</b:Last>
            <b:First>H.S.</b:First>
          </b:Person>
        </b:NameList>
      </b:Author>
    </b:Author>
    <b:JournalName>The Review of Economics and Statistics</b:JournalName>
    <b:Issue>2</b:Issue>
    <b:RefOrder>8</b:RefOrder>
  </b:Source>
  <b:Source>
    <b:Tag>Cha85</b:Tag>
    <b:SourceType>JournalArticle</b:SourceType>
    <b:Guid>{3BAC2CE9-7571-3B47-9868-5D3ED7E0424F}</b:Guid>
    <b:Author>
      <b:Author>
        <b:NameList>
          <b:Person>
            <b:Last>Chang</b:Last>
            <b:First>E.C.</b:First>
          </b:Person>
        </b:NameList>
      </b:Author>
    </b:Author>
    <b:Title>Returns to Speculators and the Theory of Normal Backwardation</b:Title>
    <b:JournalName>The Journal of Finance</b:JournalName>
    <b:Year>1985</b:Year>
    <b:Volume>40</b:Volume>
    <b:Issue>1</b:Issue>
    <b:Pages>193-208</b:Pages>
    <b:RefOrder>9</b:RefOrder>
  </b:Source>
  <b:Source>
    <b:Tag>Hsi05</b:Tag>
    <b:SourceType>JournalArticle</b:SourceType>
    <b:Guid>{59F38C31-C6B9-BD4C-945C-9AF34A487941}</b:Guid>
    <b:Author>
      <b:Author>
        <b:NameList>
          <b:Person>
            <b:Last>Hsiao</b:Last>
            <b:First>C.</b:First>
          </b:Person>
        </b:NameList>
      </b:Author>
    </b:Author>
    <b:Title>Why panel data?</b:Title>
    <b:JournalName>Singapore Economic Review</b:JournalName>
    <b:Year>2005</b:Year>
    <b:Volume>50</b:Volume>
    <b:Issue>2</b:Issue>
    <b:Pages>1-12</b:Pages>
    <b:RefOrder>13</b:RefOrder>
  </b:Source>
  <b:Source>
    <b:Tag>Hol16</b:Tag>
    <b:SourceType>JournalArticle</b:SourceType>
    <b:Guid>{B3E335D4-608F-334F-8A13-5944AC9EB6E5}</b:Guid>
    <b:Title>Problems Using Aggregate Data to Infer Individual Behavior: Evidence from Law, Finance, and Ownership Concentration</b:Title>
    <b:JournalName>Critical Finance Review</b:JournalName>
    <b:Year>2016</b:Year>
    <b:Pages>1-40</b:Pages>
    <b:Author>
      <b:Author>
        <b:NameList>
          <b:Person>
            <b:Last>Holderness</b:Last>
            <b:First>C.G.</b:First>
          </b:Person>
        </b:NameList>
      </b:Author>
    </b:Author>
    <b:Institution>Massachusetts Institute of Technology</b:Institution>
    <b:Department>Sloan School of Management</b:Department>
    <b:RefOrder>12</b:RefOrder>
  </b:Source>
  <b:Source>
    <b:Tag>Liv13</b:Tag>
    <b:SourceType>Report</b:SourceType>
    <b:Guid>{2BC7F97C-2469-0740-BC0A-D4690513A9E6}</b:Guid>
    <b:Title>Sentiment Strategies for Currency Trading</b:Title>
    <b:City>St. Gallen</b:City>
    <b:Publisher>University of St. Gallen</b:Publisher>
    <b:Year>2013</b:Year>
    <b:Pages>63</b:Pages>
    <b:Author>
      <b:Author>
        <b:NameList>
          <b:Person>
            <b:Last>Notter</b:Last>
            <b:First>Livia</b:First>
          </b:Person>
        </b:NameList>
      </b:Author>
    </b:Author>
    <b:RefOrder>17</b:RefOrder>
  </b:Source>
  <b:Source>
    <b:Tag>Hen81</b:Tag>
    <b:SourceType>JournalArticle</b:SourceType>
    <b:Guid>{5BE36CBE-D151-0541-BBDB-85508C2B0E26}</b:Guid>
    <b:Author>
      <b:Author>
        <b:NameList>
          <b:Person>
            <b:Last>Henriksson</b:Last>
            <b:First>R.D.</b:First>
          </b:Person>
          <b:Person>
            <b:Last>Merton</b:Last>
            <b:First>R.C.</b:First>
          </b:Person>
        </b:NameList>
      </b:Author>
    </b:Author>
    <b:Title>On Market Timing and Investment Performance. II. Statistical Procedures for Evauating Forecasting Skills</b:Title>
    <b:JournalName>The Journal of Business</b:JournalName>
    <b:Year>1981</b:Year>
    <b:Volume>54</b:Volume>
    <b:Issue>4</b:Issue>
    <b:Pages>513-533</b:Pages>
    <b:RefOrder>35</b:RefOrder>
  </b:Source>
  <b:Source>
    <b:Tag>Har871</b:Tag>
    <b:SourceType>JournalArticle</b:SourceType>
    <b:Guid>{E52AD108-EAE7-A54A-8BA8-3E5263655A99}</b:Guid>
    <b:Title>Returns to Individual Traders of Futures: Aggregate Results</b:Title>
    <b:Year>1987</b:Year>
    <b:Pages>1292-1306</b:Pages>
    <b:Author>
      <b:Author>
        <b:NameList>
          <b:Person>
            <b:Last>Hartzmark</b:Last>
            <b:First>M.</b:First>
          </b:Person>
        </b:NameList>
      </b:Author>
    </b:Author>
    <b:JournalName>The Journal of Political Economy</b:JournalName>
    <b:Volume>95</b:Volume>
    <b:Issue>6</b:Issue>
    <b:RefOrder>10</b:RefOrder>
  </b:Source>
  <b:Source>
    <b:Tag>Har911</b:Tag>
    <b:SourceType>Report</b:SourceType>
    <b:Guid>{DF5D02AC-84C7-C943-998B-246C00115ABA}</b:Guid>
    <b:Author>
      <b:Author>
        <b:NameList>
          <b:Person>
            <b:Last>Hartzmark</b:Last>
            <b:First>M.L.</b:First>
          </b:Person>
        </b:NameList>
      </b:Author>
    </b:Author>
    <b:Title>The Distribution of Large Trader Returns in Futures Markets: Theory and Evidence</b:Title>
    <b:Publisher>University of Chicago</b:Publisher>
    <b:City>Chicago</b:City>
    <b:Year>1991</b:Year>
    <b:RefOrder>11</b:RefOrder>
  </b:Source>
  <b:Source>
    <b:Tag>Leu94</b:Tag>
    <b:SourceType>JournalArticle</b:SourceType>
    <b:Guid>{201B3A2D-C475-FE4A-BC89-88515CA7E95F}</b:Guid>
    <b:Author>
      <b:Author>
        <b:NameList>
          <b:Person>
            <b:Last>Leuthold</b:Last>
            <b:First>R.M.,</b:First>
            <b:Middle>Leuthold</b:Middle>
          </b:Person>
          <b:Person>
            <b:Last>Garcia</b:Last>
            <b:First>P.</b:First>
          </b:Person>
          <b:Person>
            <b:Last>Lu</b:Last>
            <b:First>R.</b:First>
          </b:Person>
        </b:NameList>
      </b:Author>
    </b:Author>
    <b:Title>The Returns and Forecasting Ability of Large Traders in the Frozen Pork Bellies Futures Market</b:Title>
    <b:JournalName>The Journal of Business</b:JournalName>
    <b:Year>1994</b:Year>
    <b:Volume>67</b:Volume>
    <b:Issue>3</b:Issue>
    <b:Pages>459-473</b:Pages>
    <b:RefOrder>36</b:RefOrder>
  </b:Source>
  <b:Source>
    <b:Tag>Buc01</b:Tag>
    <b:SourceType>JournalArticle</b:SourceType>
    <b:Guid>{37A9865F-08B3-C549-BD62-BE347143569E}</b:Guid>
    <b:Author>
      <b:Author>
        <b:NameList>
          <b:Person>
            <b:Last>Buchananan</b:Last>
            <b:First>W.K.</b:First>
          </b:Person>
          <b:Person>
            <b:Last>Hodges</b:Last>
            <b:First>P.</b:First>
          </b:Person>
          <b:Person>
            <b:Last>Theis</b:Last>
            <b:First>J.</b:First>
          </b:Person>
        </b:NameList>
      </b:Author>
    </b:Author>
    <b:Title>Which way the natural gas price: an attempt to predict the direction of natural gas spot price movements using trader positions</b:Title>
    <b:JournalName>Energy Economics</b:JournalName>
    <b:Year>2001</b:Year>
    <b:Volume>23</b:Volume>
    <b:Pages>279-293</b:Pages>
    <b:RefOrder>14</b:RefOrder>
  </b:Source>
  <b:Source>
    <b:Tag>Com06</b:Tag>
    <b:SourceType>Report</b:SourceType>
    <b:Guid>{E1FB93AF-2B60-AC48-96AA-1F17794AF971}</b:Guid>
    <b:Title>Comprehensive Review of the Commitments of Traders Reporting Program</b:Title>
    <b:Publisher>Commodity Futures Trading Commission</b:Publisher>
    <b:City>NY</b:City>
    <b:Year>2006</b:Year>
    <b:Author>
      <b:Author>
        <b:NameList>
          <b:Person>
            <b:Last>CFTC</b:Last>
          </b:Person>
        </b:NameList>
      </b:Author>
    </b:Author>
    <b:RefOrder>18</b:RefOrder>
  </b:Source>
  <b:Source>
    <b:Tag>Wan03</b:Tag>
    <b:SourceType>JournalArticle</b:SourceType>
    <b:Guid>{B03088E8-5E37-4AA3-9D43-7DFC7170BC0E}</b:Guid>
    <b:Author>
      <b:Author>
        <b:NameList>
          <b:Person>
            <b:Last>Wang</b:Last>
            <b:First>C.</b:First>
          </b:Person>
        </b:NameList>
      </b:Author>
    </b:Author>
    <b:Title>Investor sentiment, market timing, and futures returns</b:Title>
    <b:JournalName>Applied Financial Economics</b:JournalName>
    <b:Year>2003</b:Year>
    <b:Issue>13</b:Issue>
    <b:Pages>929-952</b:Pages>
    <b:RefOrder>16</b:RefOrder>
  </b:Source>
  <b:Source>
    <b:Tag>Wan01</b:Tag>
    <b:SourceType>JournalArticle</b:SourceType>
    <b:Guid>{46D5A0AD-3A6C-4E8C-B9AE-89BBE7B3E991}</b:Guid>
    <b:Author>
      <b:Author>
        <b:NameList>
          <b:Person>
            <b:Last>Wang</b:Last>
          </b:Person>
        </b:NameList>
      </b:Author>
    </b:Author>
    <b:Title>Investor Sentiment and Return Predictablity in Agricultural Futures Markets</b:Title>
    <b:JournalName>The Journal of Futures Markets</b:JournalName>
    <b:Year>2001</b:Year>
    <b:Volume>21</b:Volume>
    <b:Issue>10</b:Issue>
    <b:Pages>929-952</b:Pages>
    <b:RefOrder>15</b:RefOrder>
  </b:Source>
  <b:Source>
    <b:Tag>Cro94</b:Tag>
    <b:SourceType>Report</b:SourceType>
    <b:Guid>{0A741392-0990-5546-8921-B7502EB9EC95}</b:Guid>
    <b:Title>Multivariate Tests for Time Series Models</b:Title>
    <b:Publisher>Sage Publications</b:Publisher>
    <b:City>Thousand Oaks</b:City>
    <b:Year>1994</b:Year>
    <b:Pages>23-24</b:Pages>
    <b:Author>
      <b:Author>
        <b:NameList>
          <b:Person>
            <b:Last>Cromwell</b:Last>
            <b:First>J.B.</b:First>
          </b:Person>
          <b:Person>
            <b:Last>Hannan</b:Last>
            <b:First>M.J.</b:First>
          </b:Person>
          <b:Person>
            <b:Last>Labys</b:Last>
            <b:First>W.C.</b:First>
          </b:Person>
          <b:Person>
            <b:Last>Terraza</b:Last>
            <b:First>M.</b:First>
          </b:Person>
        </b:NameList>
      </b:Author>
    </b:Author>
    <b:RefOrder>37</b:RefOrder>
  </b:Source>
  <b:Source>
    <b:Tag>Upp06</b:Tag>
    <b:SourceType>Book</b:SourceType>
    <b:Guid>{20C195BC-B7B2-A34C-BA56-D3F873B0BFDD}</b:Guid>
    <b:Title>Commitments of Traders: Strategies for Tracking the Market and Trading Profitably</b:Title>
    <b:Publisher>John Wiley &amp; Sons, Inc.</b:Publisher>
    <b:City>New Jersey</b:City>
    <b:Year>2006</b:Year>
    <b:Author>
      <b:Author>
        <b:NameList>
          <b:Person>
            <b:Last>Upperman</b:Last>
            <b:First>F.</b:First>
          </b:Person>
        </b:NameList>
      </b:Author>
    </b:Author>
    <b:RefOrder>19</b:RefOrder>
  </b:Source>
  <b:Source>
    <b:Tag>Bol86</b:Tag>
    <b:SourceType>JournalArticle</b:SourceType>
    <b:Guid>{8F2F4518-634E-DF42-BBA9-B4751696AEB3}</b:Guid>
    <b:Title>Generalized autoregressive conditional heteroskedasticity</b:Title>
    <b:Year>1986</b:Year>
    <b:Pages>307-327</b:Pages>
    <b:Author>
      <b:Author>
        <b:NameList>
          <b:Person>
            <b:Last>Bollerslev</b:Last>
            <b:First>T.P.</b:First>
          </b:Person>
        </b:NameList>
      </b:Author>
    </b:Author>
    <b:Volume>31</b:Volume>
    <b:JournalName>Journal of Econometrics</b:JournalName>
    <b:Issue>3</b:Issue>
    <b:RefOrder>20</b:RefOrder>
  </b:Source>
  <b:Source>
    <b:Tag>Ale08</b:Tag>
    <b:SourceType>Book</b:SourceType>
    <b:Guid>{F85C118B-01E7-9041-952D-41DBC2F3B03F}</b:Guid>
    <b:Title>Market Risk Analysis, Practical Financial Econometrics</b:Title>
    <b:Publisher>John Wiley &amp; Sons</b:Publisher>
    <b:City>Chichester</b:City>
    <b:Year>2008</b:Year>
    <b:Author>
      <b:Author>
        <b:NameList>
          <b:Person>
            <b:Last>Alexander</b:Last>
            <b:First>C.</b:First>
          </b:Person>
        </b:NameList>
      </b:Author>
    </b:Author>
    <b:StateProvince>West Sussex</b:StateProvince>
    <b:CountryRegion>England</b:CountryRegion>
    <b:RefOrder>21</b:RefOrder>
  </b:Source>
  <b:Source>
    <b:Tag>Mar52</b:Tag>
    <b:SourceType>JournalArticle</b:SourceType>
    <b:Guid>{C24D10F8-668D-6843-9EB5-6B38A21C4F21}</b:Guid>
    <b:Title>Portfolio Selection</b:Title>
    <b:Year>1952</b:Year>
    <b:Volume>7</b:Volume>
    <b:Pages>77-91</b:Pages>
    <b:Author>
      <b:Author>
        <b:NameList>
          <b:Person>
            <b:Last>Markowitz</b:Last>
            <b:First>H.</b:First>
          </b:Person>
        </b:NameList>
      </b:Author>
    </b:Author>
    <b:JournalName>The Journal of Finance</b:JournalName>
    <b:Issue>1</b:Issue>
    <b:RefOrder>22</b:RefOrder>
  </b:Source>
  <b:Source>
    <b:Tag>Mir16</b:Tag>
    <b:SourceType>Book</b:SourceType>
    <b:Guid>{5479A6ED-4A13-0545-AC53-C0B66CCF98BC}</b:Guid>
    <b:Author>
      <b:Author>
        <b:NameList>
          <b:Person>
            <b:Last>Mirabile</b:Last>
            <b:First>K.R.</b:First>
          </b:Person>
        </b:NameList>
      </b:Author>
    </b:Author>
    <b:Title>Hedge Fund Investing</b:Title>
    <b:City>New Jersey</b:City>
    <b:CountryRegion>USA</b:CountryRegion>
    <b:Publisher>John Wiley &amp; Sons</b:Publisher>
    <b:Year>2016</b:Year>
    <b:RefOrder>24</b:RefOrder>
  </b:Source>
  <b:Source>
    <b:Tag>Yan09</b:Tag>
    <b:SourceType>Book</b:SourceType>
    <b:Guid>{EF5457A2-6FFF-6347-9756-BA536FF325A5}</b:Guid>
    <b:Author>
      <b:Author>
        <b:NameList>
          <b:Person>
            <b:Last>Yan</b:Last>
            <b:First>X.</b:First>
          </b:Person>
        </b:NameList>
      </b:Author>
    </b:Author>
    <b:Title>Linear Regression Analysis: Theory and Computing</b:Title>
    <b:City>Singapore</b:City>
    <b:Publisher>World Scientific</b:Publisher>
    <b:Year>2009</b:Year>
    <b:RefOrder>23</b:RefOrder>
  </b:Source>
  <b:Source>
    <b:Tag>DeM07</b:Tag>
    <b:SourceType>Report</b:SourceType>
    <b:Guid>{E83B6A62-CE40-BE4E-80D7-15ADD1798C47}</b:Guid>
    <b:Title>Optimal Versus Naive Diversification: How Inefficient is the 1/N Portfolio Strategy?</b:Title>
    <b:City>London</b:City>
    <b:Publisher> Oxford University Press</b:Publisher>
    <b:Year>2007</b:Year>
    <b:Author>
      <b:Author>
        <b:NameList>
          <b:Person>
            <b:Last>DeMiguel</b:Last>
            <b:First>V.</b:First>
          </b:Person>
          <b:Person>
            <b:Last>Garlappi</b:Last>
            <b:First>L.</b:First>
          </b:Person>
          <b:Person>
            <b:Last>Uppal</b:Last>
            <b:First>R.</b:First>
          </b:Person>
        </b:NameList>
      </b:Author>
    </b:Author>
    <b:RefOrder>38</b:RefOrder>
  </b:Source>
  <b:Source>
    <b:Tag>TuJ08</b:Tag>
    <b:SourceType>Report</b:SourceType>
    <b:Guid>{8A24F056-318A-0349-AF1E-70924272B6C5}</b:Guid>
    <b:Author>
      <b:Author>
        <b:NameList>
          <b:Person>
            <b:Last>Tu</b:Last>
            <b:First>J.</b:First>
          </b:Person>
          <b:Person>
            <b:Last>Zhou</b:Last>
            <b:First>G.</b:First>
          </b:Person>
        </b:NameList>
      </b:Author>
    </b:Author>
    <b:Title>Being Naive about Naive Diversification: Can Investment Theory Be Consistently Useful?</b:Title>
    <b:Institution>Washington University</b:Institution>
    <b:Department>Olin School of Business</b:Department>
    <b:Publisher>Washington University</b:Publisher>
    <b:City>Washington</b:City>
    <b:Year>2008</b:Year>
    <b:RefOrder>39</b:RefOrder>
  </b:Source>
  <b:Source>
    <b:Tag>Sav11</b:Tag>
    <b:SourceType>Book</b:SourceType>
    <b:Guid>{865165C6-1545-4D4A-9D76-0ABB9243D276}</b:Guid>
    <b:Title>Global Financial Crisis: Global Impact and Solutions</b:Title>
    <b:Publisher>Ashgate Publishing Limited</b:Publisher>
    <b:City>Surrey</b:City>
    <b:Year>2011</b:Year>
    <b:Author>
      <b:Author>
        <b:NameList>
          <b:Person>
            <b:Last>Savona</b:Last>
            <b:First>P.</b:First>
          </b:Person>
          <b:Person>
            <b:Last>Kirton</b:Last>
            <b:First>J.J.</b:First>
          </b:Person>
          <b:Person>
            <b:Last>Oldani</b:Last>
            <b:First>C.</b:First>
          </b:Person>
        </b:NameList>
      </b:Author>
    </b:Author>
    <b:StateProvince>England</b:StateProvince>
    <b:CountryRegion>UK</b:CountryRegion>
    <b:RefOrder>40</b:RefOrder>
  </b:Source>
  <b:Source>
    <b:Tag>Tib96</b:Tag>
    <b:SourceType>JournalArticle</b:SourceType>
    <b:Guid>{26295C50-BE17-DF47-BE96-9D7605C52A87}</b:Guid>
    <b:Author>
      <b:Author>
        <b:NameList>
          <b:Person>
            <b:Last>Tibshirani</b:Last>
            <b:First>R.</b:First>
          </b:Person>
        </b:NameList>
      </b:Author>
    </b:Author>
    <b:Title>Regression Shrinkage and Selection via the Lasso</b:Title>
    <b:JournalName>Journal of the Royal Statistical Society.</b:JournalName>
    <b:Year>1996</b:Year>
    <b:Pages>267-288</b:Pages>
    <b:RefOrder>25</b:RefOrder>
  </b:Source>
</b:Sources>
</file>

<file path=customXml/itemProps1.xml><?xml version="1.0" encoding="utf-8"?>
<ds:datastoreItem xmlns:ds="http://schemas.openxmlformats.org/officeDocument/2006/customXml" ds:itemID="{E9800E3E-A865-B743-ACB0-7B509EB1B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47</Pages>
  <Words>10945</Words>
  <Characters>62390</Characters>
  <Application>Microsoft Macintosh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cp:lastPrinted>2017-05-13T16:43:00Z</cp:lastPrinted>
  <dcterms:created xsi:type="dcterms:W3CDTF">2017-05-13T16:43:00Z</dcterms:created>
  <dcterms:modified xsi:type="dcterms:W3CDTF">2017-05-16T19:19:00Z</dcterms:modified>
</cp:coreProperties>
</file>