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A20C5E" w14:paraId="75A35085" w14:textId="77777777">
        <w:trPr>
          <w:cnfStyle w:val="000000100000" w:firstRow="0" w:lastRow="0" w:firstColumn="0" w:lastColumn="0" w:oddVBand="0" w:evenVBand="0" w:oddHBand="1" w:evenHBand="0"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Default="00E95607">
                  <w:pPr>
                    <w:pStyle w:val="Header-Details"/>
                  </w:pPr>
                  <w:r>
                    <w:t>Pantelis Isaiah – 995354593</w:t>
                  </w:r>
                </w:p>
                <w:p w14:paraId="07C36EDC" w14:textId="1EAAEEC4" w:rsidR="00E95607" w:rsidRPr="000A3B2A" w:rsidRDefault="00E95607">
                  <w:pPr>
                    <w:pStyle w:val="Header-Details"/>
                    <w:rPr>
                      <w:lang w:val="uz-Cyrl-UZ"/>
                    </w:rPr>
                  </w:pPr>
                  <w:r w:rsidRPr="000A3B2A">
                    <w:rPr>
                      <w:lang w:val="uz-Cyrl-UZ"/>
                    </w:rPr>
                    <w:t>Sergio Ortiz Orendain</w:t>
                  </w:r>
                  <w:r w:rsidR="008F3522" w:rsidRPr="000A3B2A">
                    <w:rPr>
                      <w:lang w:val="uz-Cyrl-UZ"/>
                    </w:rPr>
                    <w:t xml:space="preserve"> - 1002248533</w:t>
                  </w:r>
                </w:p>
                <w:p w14:paraId="6F80A18B" w14:textId="4A145C1D" w:rsidR="00E95607" w:rsidRPr="000A3B2A" w:rsidRDefault="00E95607">
                  <w:pPr>
                    <w:pStyle w:val="Header-Details"/>
                    <w:rPr>
                      <w:lang w:val="uz-Cyrl-UZ"/>
                    </w:rPr>
                  </w:pPr>
                  <w:r w:rsidRPr="000A3B2A">
                    <w:rPr>
                      <w:lang w:val="uz-Cyrl-UZ"/>
                    </w:rPr>
                    <w:t>José Saad Canales</w:t>
                  </w:r>
                  <w:r w:rsidR="004904DD" w:rsidRPr="000A3B2A">
                    <w:rPr>
                      <w:lang w:val="uz-Cyrl-UZ"/>
                    </w:rPr>
                    <w:t xml:space="preserve"> - 999048392</w:t>
                  </w:r>
                </w:p>
                <w:p w14:paraId="1EA267BE" w14:textId="73BB9E8F" w:rsidR="00E95607" w:rsidRDefault="00E95607">
                  <w:pPr>
                    <w:pStyle w:val="Header-Details"/>
                  </w:pPr>
                  <w:r>
                    <w:t xml:space="preserve">Ryan </w:t>
                  </w:r>
                  <w:proofErr w:type="spellStart"/>
                  <w:r>
                    <w:t>Shrott</w:t>
                  </w:r>
                  <w:proofErr w:type="spellEnd"/>
                  <w:r w:rsidR="004904DD">
                    <w:t xml:space="preserve"> - </w:t>
                  </w:r>
                  <w:r w:rsidR="00E43087">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End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End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End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6B6B9F" w:rsidP="00DE4492"/>
      </w:sdtContent>
    </w:sdt>
    <w:sdt>
      <w:sdtPr>
        <w:id w:val="6002714"/>
        <w:placeholder>
          <w:docPart w:val="92880EB4D8A6454AABAC70FB2504D645"/>
        </w:placeholder>
      </w:sdtPr>
      <w:sdtEndPr/>
      <w:sdtContent>
        <w:sdt>
          <w:sdtPr>
            <w:id w:val="765115665"/>
            <w:placeholder>
              <w:docPart w:val="3E94E90A42B9154E8917F9818716AAC0"/>
            </w:placeholder>
          </w:sdtPr>
          <w:sdtContent>
            <w:p w14:paraId="4DDF3861" w14:textId="55F351A3" w:rsidR="004169F9" w:rsidRDefault="004169F9" w:rsidP="004169F9">
              <w:pPr>
                <w:pStyle w:val="BodyText"/>
                <w:spacing w:after="120"/>
              </w:pPr>
              <w:r>
                <w:t xml:space="preserve">The portfolio consists of 32 Bonds, 11 government bonds and 21 corporates. Out of the Bonds, 7 have either expired or been called, which leaves the total composition of the portfolio to 25 bonds. The portfolio also consists of 3 US Stocks, 2 of them listed in the NYSE and 1 in </w:t>
              </w:r>
              <w:r>
                <w:t>NASDAQ</w:t>
              </w:r>
              <w:r>
                <w:t>,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6B6B9F"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3A8D553F">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b/>
          <w:bCs w:val="0"/>
          <w:sz w:val="26"/>
          <w:szCs w:val="26"/>
        </w:rPr>
      </w:sdtEndPr>
      <w:sdtContent>
        <w:p w14:paraId="5C84FBB1" w14:textId="68AE3A5C" w:rsidR="004169F9" w:rsidRPr="004169F9" w:rsidRDefault="004169F9">
          <w:pPr>
            <w:pStyle w:val="Heading1"/>
            <w:rPr>
              <w:rStyle w:val="BodyTextChar"/>
            </w:rPr>
          </w:pPr>
          <w:sdt>
            <w:sdtPr>
              <w:id w:val="-148377740"/>
              <w:placeholder>
                <w:docPart w:val="B6D72F6AEA404C47AC2188BC588810E7"/>
              </w:placeholder>
            </w:sdtPr>
            <w:sdtEndPr>
              <w:rPr>
                <w:rStyle w:val="BodyTextChar"/>
                <w:color w:val="7F7F7F" w:themeColor="text1" w:themeTint="80"/>
                <w:sz w:val="20"/>
              </w:rPr>
            </w:sdtEndPr>
            <w:sdtContent>
              <w:r w:rsidRPr="004169F9">
                <w:rPr>
                  <w:rStyle w:val="BodyTextChar"/>
                </w:rPr>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EndPr/>
      <w:sdtContent>
        <w:p w14:paraId="4D5B7CEC" w14:textId="77777777" w:rsidR="004169F9" w:rsidRDefault="004169F9" w:rsidP="004169F9">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 The Bond portfolio consists on 9 USD Bonds, 1 Euro Bond and 15 Canadian Bonds.</w:t>
          </w:r>
        </w:p>
        <w:p w14:paraId="13A6307E" w14:textId="49D438B5" w:rsidR="003E566B" w:rsidRDefault="004169F9" w:rsidP="004169F9">
          <w:pPr>
            <w:pStyle w:val="BodyText"/>
          </w:pPr>
          <w:r>
            <w:t>It is important to note that almost all of the Bonds in the portfolio are Investment Grades, however there are 2 Corporate Bonds with BB S&amp;P-rating.</w:t>
          </w:r>
        </w:p>
        <w:p w14:paraId="3D3A1862" w14:textId="6681A5FE"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p w14:paraId="39D3239D" w14:textId="52464718" w:rsidR="004169F9" w:rsidRDefault="004169F9" w:rsidP="004169F9">
      <w:r>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liabilities in Canadian Dollars, therefore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52061A">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52061A">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bookmarkStart w:id="0" w:name="_GoBack"/>
      <w:bookmarkEnd w:id="0"/>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44105F" w:rsidRDefault="004E155E" w:rsidP="0044105F">
            <w:pPr>
              <w:jc w:val="center"/>
              <w:rPr>
                <w:color w:val="FFFFFF" w:themeColor="background1"/>
                <w:sz w:val="24"/>
                <w:szCs w:val="24"/>
              </w:rPr>
            </w:pPr>
            <w:r w:rsidRPr="0044105F">
              <w:rPr>
                <w:color w:val="FFFFFF" w:themeColor="background1"/>
                <w:sz w:val="24"/>
                <w:szCs w:val="24"/>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44105F">
            <w:pPr>
              <w:jc w:val="center"/>
              <w:rPr>
                <w:bCs w:val="0"/>
                <w:color w:val="000000" w:themeColor="text1"/>
                <w:sz w:val="24"/>
                <w:szCs w:val="24"/>
              </w:rPr>
            </w:pPr>
            <w:r w:rsidRPr="0044105F">
              <w:rPr>
                <w:color w:val="000000" w:themeColor="text1"/>
                <w:sz w:val="24"/>
                <w:szCs w:val="24"/>
              </w:rPr>
              <w:t>Duration</w:t>
            </w:r>
          </w:p>
        </w:tc>
        <w:tc>
          <w:tcPr>
            <w:tcW w:w="1593" w:type="dxa"/>
            <w:tcBorders>
              <w:left w:val="none" w:sz="0" w:space="0" w:color="auto"/>
            </w:tcBorders>
            <w:vAlign w:val="center"/>
          </w:tcPr>
          <w:p w14:paraId="320275E4" w14:textId="777A3CAF" w:rsidR="000A3B2A" w:rsidRPr="00E2493E" w:rsidRDefault="000A3B2A"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44105F">
            <w:pPr>
              <w:jc w:val="center"/>
              <w:rPr>
                <w:color w:val="000000" w:themeColor="text1"/>
                <w:sz w:val="24"/>
                <w:szCs w:val="24"/>
              </w:rPr>
            </w:pPr>
            <w:r w:rsidRPr="0044105F">
              <w:rPr>
                <w:color w:val="000000" w:themeColor="text1"/>
                <w:sz w:val="24"/>
                <w:szCs w:val="24"/>
              </w:rPr>
              <w:t>Convexity</w:t>
            </w:r>
          </w:p>
        </w:tc>
        <w:tc>
          <w:tcPr>
            <w:tcW w:w="1593" w:type="dxa"/>
            <w:tcBorders>
              <w:left w:val="none" w:sz="0" w:space="0" w:color="auto"/>
            </w:tcBorders>
            <w:vAlign w:val="center"/>
          </w:tcPr>
          <w:p w14:paraId="5AE64F62" w14:textId="28040647" w:rsidR="000A3B2A" w:rsidRPr="00E2493E" w:rsidRDefault="000A3B2A" w:rsidP="0044105F">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44105F">
            <w:pPr>
              <w:jc w:val="center"/>
              <w:rPr>
                <w:color w:val="000000" w:themeColor="text1"/>
                <w:sz w:val="24"/>
                <w:szCs w:val="24"/>
              </w:rPr>
            </w:pPr>
            <w:r w:rsidRPr="0044105F">
              <w:rPr>
                <w:color w:val="000000" w:themeColor="text1"/>
                <w:sz w:val="24"/>
                <w:szCs w:val="24"/>
              </w:rPr>
              <w:t>DV01</w:t>
            </w:r>
          </w:p>
        </w:tc>
        <w:tc>
          <w:tcPr>
            <w:tcW w:w="1593" w:type="dxa"/>
            <w:tcBorders>
              <w:left w:val="none" w:sz="0" w:space="0" w:color="auto"/>
            </w:tcBorders>
            <w:vAlign w:val="center"/>
          </w:tcPr>
          <w:p w14:paraId="338D2D6A" w14:textId="2AC6B4BD" w:rsidR="000A3B2A" w:rsidRPr="00E2493E" w:rsidRDefault="00EE11C1" w:rsidP="0044105F">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w:t>
            </w:r>
            <w:r w:rsidR="000A3B2A" w:rsidRPr="00E2493E">
              <w:rPr>
                <w:color w:val="000000" w:themeColor="text1"/>
                <w:sz w:val="24"/>
                <w:szCs w:val="24"/>
              </w:rPr>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44105F">
            <w:pPr>
              <w:jc w:val="center"/>
              <w:rPr>
                <w:color w:val="000000" w:themeColor="text1"/>
                <w:sz w:val="24"/>
                <w:szCs w:val="24"/>
              </w:rPr>
            </w:pPr>
            <w:r w:rsidRPr="0044105F">
              <w:rPr>
                <w:color w:val="000000" w:themeColor="text1"/>
                <w:sz w:val="24"/>
                <w:szCs w:val="24"/>
              </w:rPr>
              <w:t>CR01</w:t>
            </w:r>
          </w:p>
        </w:tc>
        <w:tc>
          <w:tcPr>
            <w:tcW w:w="1593" w:type="dxa"/>
            <w:tcBorders>
              <w:left w:val="none" w:sz="0" w:space="0" w:color="auto"/>
            </w:tcBorders>
            <w:vAlign w:val="center"/>
          </w:tcPr>
          <w:p w14:paraId="17D2D9C3" w14:textId="2410870F" w:rsidR="000A3B2A" w:rsidRPr="00E2493E" w:rsidRDefault="00EE11C1" w:rsidP="000A3B2A">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Pr>
                <w:color w:val="000000" w:themeColor="text1"/>
                <w:sz w:val="24"/>
                <w:szCs w:val="24"/>
              </w:rPr>
              <w:t>$-</w:t>
            </w:r>
            <w:r w:rsidR="000A3B2A" w:rsidRPr="00E2493E">
              <w:rPr>
                <w:color w:val="000000" w:themeColor="text1"/>
                <w:sz w:val="24"/>
                <w:szCs w:val="24"/>
              </w:rPr>
              <w:t>17,100</w:t>
            </w:r>
            <w:r>
              <w:rPr>
                <w:color w:val="000000" w:themeColor="text1"/>
                <w:sz w:val="24"/>
                <w:szCs w:val="24"/>
              </w:rPr>
              <w:t>$</w:t>
            </w:r>
          </w:p>
        </w:tc>
      </w:tr>
    </w:tbl>
    <w:p w14:paraId="78C5CB53" w14:textId="5D5132A9" w:rsidR="00A20C5E" w:rsidRDefault="00DA6BC3" w:rsidP="006447F6">
      <w:pPr>
        <w:pStyle w:val="Heading1"/>
      </w:pPr>
      <w:r>
        <w:t>Va</w:t>
      </w:r>
      <w:r w:rsidR="009109D0">
        <w:t>lue-at-</w:t>
      </w:r>
      <w:r>
        <w:t>R</w:t>
      </w:r>
      <w:r w:rsidR="009109D0">
        <w:t xml:space="preserve">isk </w:t>
      </w:r>
      <w:r w:rsidR="00A66E11">
        <w:t>calculations</w:t>
      </w:r>
      <w:r w:rsidR="00C00A57">
        <w:t xml:space="preserve"> — Monte Carlo</w:t>
      </w:r>
    </w:p>
    <w:p w14:paraId="6A6BBDB7" w14:textId="219BBA48" w:rsidR="00715EB8" w:rsidRDefault="00715EB8" w:rsidP="00715EB8">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165FEFC3" w14:textId="5C5A28F0" w:rsidR="00715EB8" w:rsidRDefault="00715EB8" w:rsidP="00CF2F5F">
      <w:r>
        <w:t>Amounts i</w:t>
      </w:r>
      <w:r w:rsidR="0044105F">
        <w:t>n CAD</w:t>
      </w:r>
      <w:r>
        <w:t>. Percentages of the total value of the portfolio.</w:t>
      </w:r>
    </w:p>
    <w:p w14:paraId="09E17594" w14:textId="77777777" w:rsidR="009109D0" w:rsidRPr="0044105F" w:rsidRDefault="009109D0" w:rsidP="00CF2F5F"/>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36367B" w:rsidRPr="00A06C5A" w14:paraId="23DB578C" w14:textId="77777777" w:rsidTr="0036367B">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041A9827" w14:textId="7DF3A4B4" w:rsidR="004E155E" w:rsidRPr="00A06C5A" w:rsidRDefault="002076DE" w:rsidP="0036367B">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0B4BBAA8" w14:textId="54F54D6F"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73447221" w14:textId="61A86C05" w:rsidR="004E155E" w:rsidRPr="00A06C5A" w:rsidRDefault="004E155E" w:rsidP="0036367B">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36367B" w:rsidRPr="00A06C5A" w14:paraId="477A711A"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30BA5D91" w14:textId="245A13D5" w:rsidR="00D144C3" w:rsidRPr="00A06C5A" w:rsidRDefault="00D144C3"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32008DEF" w14:textId="65293D3D"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2.68</w:t>
            </w:r>
            <w:r w:rsidR="00D144C3" w:rsidRPr="00E2493E">
              <w:rPr>
                <w:color w:val="000000" w:themeColor="text1"/>
                <w:sz w:val="24"/>
                <w:szCs w:val="24"/>
              </w:rPr>
              <w:t>M</w:t>
            </w:r>
          </w:p>
        </w:tc>
        <w:tc>
          <w:tcPr>
            <w:tcW w:w="1197"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1.09%</w:t>
            </w:r>
          </w:p>
        </w:tc>
        <w:tc>
          <w:tcPr>
            <w:tcW w:w="1196" w:type="dxa"/>
            <w:tcBorders>
              <w:left w:val="single" w:sz="4" w:space="0" w:color="auto"/>
            </w:tcBorders>
            <w:shd w:val="clear" w:color="auto" w:fill="ACCAE9"/>
            <w:vAlign w:val="center"/>
          </w:tcPr>
          <w:p w14:paraId="0EC231E1" w14:textId="4CE9DD0F" w:rsidR="00D144C3"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3.79M</w:t>
            </w:r>
          </w:p>
        </w:tc>
        <w:tc>
          <w:tcPr>
            <w:tcW w:w="1197" w:type="dxa"/>
            <w:tcBorders>
              <w:left w:val="single" w:sz="4" w:space="0" w:color="auto"/>
            </w:tcBorders>
            <w:shd w:val="clear" w:color="auto" w:fill="FFFFFF" w:themeFill="background1"/>
            <w:vAlign w:val="center"/>
          </w:tcPr>
          <w:p w14:paraId="53AA4DE0" w14:textId="1E7CF6BA" w:rsidR="00D144C3"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1.54%</w:t>
            </w:r>
          </w:p>
        </w:tc>
      </w:tr>
      <w:tr w:rsidR="0036367B" w:rsidRPr="00A06C5A" w14:paraId="7802F410"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36367B">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8.48</w:t>
            </w:r>
            <w:r w:rsidR="00D144C3" w:rsidRPr="00E2493E">
              <w:rPr>
                <w:color w:val="000000" w:themeColor="text1"/>
                <w:sz w:val="24"/>
                <w:szCs w:val="24"/>
              </w:rPr>
              <w:t>M</w:t>
            </w:r>
          </w:p>
        </w:tc>
        <w:tc>
          <w:tcPr>
            <w:tcW w:w="1197"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3.45%</w:t>
            </w:r>
          </w:p>
        </w:tc>
        <w:tc>
          <w:tcPr>
            <w:tcW w:w="1196"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36367B">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12.00M</w:t>
            </w:r>
          </w:p>
        </w:tc>
        <w:tc>
          <w:tcPr>
            <w:tcW w:w="1197" w:type="dxa"/>
            <w:tcBorders>
              <w:left w:val="single" w:sz="4" w:space="0" w:color="auto"/>
              <w:bottom w:val="single" w:sz="4" w:space="0" w:color="auto"/>
            </w:tcBorders>
            <w:vAlign w:val="center"/>
          </w:tcPr>
          <w:p w14:paraId="3E770B8D" w14:textId="39F1AFB0" w:rsidR="00D144C3" w:rsidRPr="00E2493E" w:rsidRDefault="00724C8F"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4.88%</w:t>
            </w:r>
          </w:p>
        </w:tc>
      </w:tr>
      <w:tr w:rsidR="0036367B" w:rsidRPr="00A06C5A" w14:paraId="48102E8C"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36367B">
            <w:pPr>
              <w:jc w:val="center"/>
              <w:rPr>
                <w:color w:val="000000" w:themeColor="text1"/>
                <w:sz w:val="24"/>
                <w:szCs w:val="24"/>
              </w:rPr>
            </w:pPr>
            <w:r w:rsidRPr="00A06C5A">
              <w:rPr>
                <w:color w:val="000000" w:themeColor="text1"/>
                <w:sz w:val="24"/>
                <w:szCs w:val="24"/>
              </w:rPr>
              <w:t>1-year</w:t>
            </w:r>
          </w:p>
        </w:tc>
        <w:tc>
          <w:tcPr>
            <w:tcW w:w="1196"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54.45M</w:t>
            </w:r>
          </w:p>
        </w:tc>
        <w:tc>
          <w:tcPr>
            <w:tcW w:w="1197"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22.14%</w:t>
            </w:r>
          </w:p>
        </w:tc>
        <w:tc>
          <w:tcPr>
            <w:tcW w:w="1196" w:type="dxa"/>
            <w:tcBorders>
              <w:left w:val="single" w:sz="4" w:space="0" w:color="auto"/>
              <w:bottom w:val="single" w:sz="4" w:space="0" w:color="auto"/>
            </w:tcBorders>
            <w:shd w:val="clear" w:color="auto" w:fill="ACCAE9"/>
            <w:vAlign w:val="center"/>
          </w:tcPr>
          <w:p w14:paraId="22F90E61" w14:textId="00BE4D03" w:rsidR="00A06C5A" w:rsidRPr="00E2493E" w:rsidRDefault="00724C8F" w:rsidP="00724C8F">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 xml:space="preserve"> 78.39M</w:t>
            </w:r>
          </w:p>
        </w:tc>
        <w:tc>
          <w:tcPr>
            <w:tcW w:w="1197" w:type="dxa"/>
            <w:tcBorders>
              <w:left w:val="single" w:sz="4" w:space="0" w:color="auto"/>
              <w:bottom w:val="single" w:sz="4" w:space="0" w:color="auto"/>
            </w:tcBorders>
            <w:shd w:val="clear" w:color="auto" w:fill="auto"/>
            <w:vAlign w:val="center"/>
          </w:tcPr>
          <w:p w14:paraId="47A9618D" w14:textId="1F9D15FA" w:rsidR="00A06C5A"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31.87%</w:t>
            </w:r>
          </w:p>
        </w:tc>
      </w:tr>
      <w:tr w:rsidR="0036367B" w:rsidRPr="00A06C5A" w14:paraId="0473EDE1"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D9DDD54" w14:textId="1C9ED5C8" w:rsidR="002076DE" w:rsidRPr="00A06C5A" w:rsidRDefault="002076DE" w:rsidP="0036367B">
            <w:pPr>
              <w:jc w:val="center"/>
              <w:rPr>
                <w:color w:val="FFFFFF" w:themeColor="background1"/>
                <w:sz w:val="24"/>
                <w:szCs w:val="24"/>
              </w:rPr>
            </w:pPr>
            <w:r w:rsidRPr="00A06C5A">
              <w:rPr>
                <w:color w:val="FFFFFF" w:themeColor="background1"/>
                <w:sz w:val="24"/>
                <w:szCs w:val="24"/>
              </w:rPr>
              <w:t>C</w:t>
            </w:r>
            <w:r w:rsidR="0036367B">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2C40D228" w14:textId="6D6F5794"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4DCB1F13" w14:textId="637FB81B" w:rsidR="002076DE" w:rsidRPr="00A06C5A" w:rsidRDefault="002076DE" w:rsidP="0036367B">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36367B" w:rsidRPr="00A06C5A" w14:paraId="6733CE9E" w14:textId="77777777" w:rsidTr="0036367B">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57CB3A51" w14:textId="77777777" w:rsidR="00BB798C" w:rsidRPr="00A06C5A" w:rsidRDefault="00BB798C" w:rsidP="0036367B">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57E048A8" w14:textId="544575CE"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3.35M</w:t>
            </w:r>
          </w:p>
        </w:tc>
        <w:tc>
          <w:tcPr>
            <w:tcW w:w="1197" w:type="dxa"/>
            <w:tcBorders>
              <w:left w:val="single" w:sz="4" w:space="0" w:color="auto"/>
              <w:right w:val="single" w:sz="4" w:space="0" w:color="auto"/>
            </w:tcBorders>
            <w:shd w:val="clear" w:color="auto" w:fill="auto"/>
            <w:vAlign w:val="center"/>
          </w:tcPr>
          <w:p w14:paraId="2A8916CB" w14:textId="547E05C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1.36%</w:t>
            </w:r>
          </w:p>
        </w:tc>
        <w:tc>
          <w:tcPr>
            <w:tcW w:w="1196" w:type="dxa"/>
            <w:tcBorders>
              <w:left w:val="single" w:sz="4" w:space="0" w:color="auto"/>
              <w:right w:val="single" w:sz="4" w:space="0" w:color="auto"/>
            </w:tcBorders>
            <w:shd w:val="clear" w:color="auto" w:fill="ACCAE9"/>
            <w:vAlign w:val="center"/>
          </w:tcPr>
          <w:p w14:paraId="0B538498" w14:textId="70FD15A7" w:rsidR="00BB798C" w:rsidRPr="00E2493E" w:rsidRDefault="00724C8F" w:rsidP="0036367B">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4.33M</w:t>
            </w:r>
          </w:p>
        </w:tc>
        <w:tc>
          <w:tcPr>
            <w:tcW w:w="1197" w:type="dxa"/>
            <w:tcBorders>
              <w:left w:val="single" w:sz="4" w:space="0" w:color="auto"/>
            </w:tcBorders>
            <w:shd w:val="clear" w:color="auto" w:fill="auto"/>
            <w:vAlign w:val="center"/>
          </w:tcPr>
          <w:p w14:paraId="683C2A68" w14:textId="6FECF843" w:rsidR="00BB798C" w:rsidRPr="00E2493E" w:rsidRDefault="00724C8F" w:rsidP="0036367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1.76%</w:t>
            </w:r>
          </w:p>
        </w:tc>
      </w:tr>
      <w:tr w:rsidR="0036367B" w:rsidRPr="00A06C5A" w14:paraId="09CF1942" w14:textId="77777777" w:rsidTr="0036367B">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0168E2C4" w14:textId="6908BF8F" w:rsidR="0036367B" w:rsidRPr="00A06C5A" w:rsidRDefault="0036367B" w:rsidP="0036367B">
            <w:pPr>
              <w:jc w:val="center"/>
              <w:rPr>
                <w:color w:val="000000" w:themeColor="text1"/>
                <w:sz w:val="24"/>
                <w:szCs w:val="24"/>
              </w:rPr>
            </w:pPr>
            <w:r>
              <w:rPr>
                <w:color w:val="000000" w:themeColor="text1"/>
                <w:sz w:val="24"/>
                <w:szCs w:val="24"/>
              </w:rPr>
              <w:t>1-year</w:t>
            </w:r>
          </w:p>
        </w:tc>
        <w:tc>
          <w:tcPr>
            <w:tcW w:w="1196" w:type="dxa"/>
            <w:tcBorders>
              <w:left w:val="single" w:sz="4" w:space="0" w:color="auto"/>
              <w:right w:val="single" w:sz="4" w:space="0" w:color="auto"/>
            </w:tcBorders>
            <w:shd w:val="clear" w:color="auto" w:fill="ACCAE9"/>
            <w:vAlign w:val="center"/>
          </w:tcPr>
          <w:p w14:paraId="2FD01A9F" w14:textId="31C98221"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68.52M</w:t>
            </w:r>
          </w:p>
        </w:tc>
        <w:tc>
          <w:tcPr>
            <w:tcW w:w="1197" w:type="dxa"/>
            <w:tcBorders>
              <w:left w:val="single" w:sz="4" w:space="0" w:color="auto"/>
              <w:right w:val="single" w:sz="4" w:space="0" w:color="auto"/>
            </w:tcBorders>
            <w:shd w:val="clear" w:color="auto" w:fill="auto"/>
            <w:vAlign w:val="center"/>
          </w:tcPr>
          <w:p w14:paraId="5D9A200D" w14:textId="6215FC0F"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E2493E">
              <w:rPr>
                <w:rFonts w:eastAsia="Times New Roman" w:cs="Times New Roman"/>
                <w:bCs/>
                <w:color w:val="000000"/>
                <w:sz w:val="24"/>
                <w:szCs w:val="24"/>
                <w:lang w:val="en-CA"/>
              </w:rPr>
              <w:t>27.83%</w:t>
            </w:r>
          </w:p>
        </w:tc>
        <w:tc>
          <w:tcPr>
            <w:tcW w:w="1196" w:type="dxa"/>
            <w:tcBorders>
              <w:left w:val="single" w:sz="4" w:space="0" w:color="auto"/>
              <w:right w:val="single" w:sz="4" w:space="0" w:color="auto"/>
            </w:tcBorders>
            <w:shd w:val="clear" w:color="auto" w:fill="ACCAE9"/>
            <w:vAlign w:val="center"/>
          </w:tcPr>
          <w:p w14:paraId="7CCC7357" w14:textId="1A920707"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86.84M</w:t>
            </w:r>
          </w:p>
        </w:tc>
        <w:tc>
          <w:tcPr>
            <w:tcW w:w="1197" w:type="dxa"/>
            <w:tcBorders>
              <w:left w:val="single" w:sz="4" w:space="0" w:color="auto"/>
            </w:tcBorders>
            <w:shd w:val="clear" w:color="auto" w:fill="auto"/>
            <w:vAlign w:val="center"/>
          </w:tcPr>
          <w:p w14:paraId="4A71C63E" w14:textId="6F24659E" w:rsidR="0036367B" w:rsidRPr="00E2493E" w:rsidRDefault="00F13076" w:rsidP="0036367B">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E2493E">
              <w:rPr>
                <w:rFonts w:eastAsia="Times New Roman" w:cs="Times New Roman"/>
                <w:color w:val="000000"/>
                <w:sz w:val="24"/>
                <w:szCs w:val="24"/>
                <w:lang w:val="en-CA"/>
              </w:rPr>
              <w:t>35.31%</w:t>
            </w:r>
          </w:p>
        </w:tc>
      </w:tr>
    </w:tbl>
    <w:p w14:paraId="0CF1C66B" w14:textId="77777777" w:rsidR="009109D0" w:rsidRDefault="009109D0" w:rsidP="009109D0">
      <w:pPr>
        <w:pStyle w:val="Heading2"/>
        <w:rPr>
          <w:rFonts w:asciiTheme="minorHAnsi" w:eastAsiaTheme="minorEastAsia" w:hAnsiTheme="minorHAnsi" w:cstheme="minorBidi"/>
          <w:b w:val="0"/>
          <w:bCs w:val="0"/>
          <w:color w:val="7F7F7F" w:themeColor="text1" w:themeTint="80"/>
          <w:sz w:val="20"/>
          <w:szCs w:val="22"/>
        </w:rPr>
      </w:pP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0F171B"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0F171B" w:rsidRDefault="009109D0" w:rsidP="009109D0">
            <w:pPr>
              <w:jc w:val="center"/>
              <w:rPr>
                <w:color w:val="FFFFFF" w:themeColor="background1"/>
                <w:sz w:val="24"/>
                <w:szCs w:val="24"/>
              </w:rPr>
            </w:pPr>
            <w:r w:rsidRPr="000F171B">
              <w:rPr>
                <w:color w:val="FFFFFF" w:themeColor="background1"/>
                <w:sz w:val="24"/>
                <w:szCs w:val="24"/>
              </w:rPr>
              <w:t>1-day 99% M</w:t>
            </w:r>
            <w:r w:rsidR="0036367B">
              <w:rPr>
                <w:color w:val="FFFFFF" w:themeColor="background1"/>
                <w:sz w:val="24"/>
                <w:szCs w:val="24"/>
              </w:rPr>
              <w:t>V</w:t>
            </w:r>
            <w:r w:rsidRPr="000F171B">
              <w:rPr>
                <w:color w:val="FFFFFF" w:themeColor="background1"/>
                <w:sz w:val="24"/>
                <w:szCs w:val="24"/>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553A2E" w:rsidRDefault="000A3B2A"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553A2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9109D0">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553A2E" w:rsidRDefault="000A3B2A" w:rsidP="000A3B2A">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553A2E" w:rsidRDefault="00011326" w:rsidP="009109D0">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553A2E">
              <w:rPr>
                <w:color w:val="000000" w:themeColor="text1"/>
                <w:sz w:val="24"/>
                <w:szCs w:val="24"/>
              </w:rPr>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E2493E" w:rsidRDefault="009109D0" w:rsidP="009109D0">
            <w:pPr>
              <w:jc w:val="center"/>
              <w:rPr>
                <w:bCs w:val="0"/>
                <w:color w:val="000000" w:themeColor="text1"/>
                <w:sz w:val="24"/>
                <w:szCs w:val="24"/>
              </w:rPr>
            </w:pPr>
            <w:proofErr w:type="gramStart"/>
            <w:r w:rsidRPr="00E2493E">
              <w:rPr>
                <w:bCs w:val="0"/>
                <w:color w:val="000000" w:themeColor="text1"/>
                <w:sz w:val="24"/>
                <w:szCs w:val="24"/>
              </w:rPr>
              <w:lastRenderedPageBreak/>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-0.02%</w:t>
            </w:r>
          </w:p>
        </w:tc>
      </w:tr>
    </w:tbl>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E2493E"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E2493E" w:rsidRDefault="009A05C2" w:rsidP="009A05C2">
            <w:pPr>
              <w:jc w:val="center"/>
              <w:rPr>
                <w:color w:val="FFFFFF" w:themeColor="background1"/>
                <w:sz w:val="24"/>
                <w:szCs w:val="24"/>
              </w:rPr>
            </w:pPr>
            <w:r w:rsidRPr="00E2493E">
              <w:rPr>
                <w:color w:val="FFFFFF" w:themeColor="background1"/>
                <w:sz w:val="24"/>
                <w:szCs w:val="24"/>
              </w:rPr>
              <w:t>1-day 99% IV</w:t>
            </w:r>
            <w:r w:rsidR="00C00A57" w:rsidRPr="00E2493E">
              <w:rPr>
                <w:color w:val="FFFFFF" w:themeColor="background1"/>
                <w:sz w:val="24"/>
                <w:szCs w:val="24"/>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bonds</w:t>
            </w:r>
            <w:proofErr w:type="gramEnd"/>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3.46</w:t>
            </w:r>
            <w:r w:rsidRPr="00E2493E">
              <w:rPr>
                <w:rFonts w:ascii="Calibri" w:eastAsia="Times New Roman" w:hAnsi="Calibri" w:cs="Times New Roman"/>
                <w:color w:val="000000"/>
                <w:sz w:val="24"/>
                <w:szCs w:val="24"/>
                <w:lang w:val="en-CA"/>
              </w:rPr>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9A05C2">
            <w:pPr>
              <w:jc w:val="center"/>
              <w:rPr>
                <w:bCs w:val="0"/>
                <w:color w:val="000000" w:themeColor="text1"/>
                <w:sz w:val="24"/>
                <w:szCs w:val="24"/>
              </w:rPr>
            </w:pPr>
            <w:r w:rsidRPr="00E2493E">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0.46</w:t>
            </w:r>
            <w:r w:rsidRPr="00E2493E">
              <w:rPr>
                <w:rFonts w:ascii="Calibri" w:eastAsia="Times New Roman" w:hAnsi="Calibri" w:cs="Times New Roman"/>
                <w:color w:val="000000"/>
                <w:sz w:val="24"/>
                <w:szCs w:val="24"/>
                <w:lang w:val="en-CA"/>
              </w:rPr>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options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BE6F1D">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0.54</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BE6F1D">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E2493E">
              <w:rPr>
                <w:color w:val="000000" w:themeColor="text1"/>
                <w:sz w:val="24"/>
                <w:szCs w:val="24"/>
              </w:rPr>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9A05C2">
            <w:pPr>
              <w:jc w:val="center"/>
              <w:rPr>
                <w:bCs w:val="0"/>
                <w:color w:val="000000" w:themeColor="text1"/>
                <w:sz w:val="24"/>
                <w:szCs w:val="24"/>
              </w:rPr>
            </w:pPr>
            <w:proofErr w:type="gramStart"/>
            <w:r w:rsidRPr="00E2493E">
              <w:rPr>
                <w:bCs w:val="0"/>
                <w:color w:val="000000" w:themeColor="text1"/>
                <w:sz w:val="24"/>
                <w:szCs w:val="24"/>
              </w:rPr>
              <w:t>stocks</w:t>
            </w:r>
            <w:proofErr w:type="gramEnd"/>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BE6F1D">
            <w:pPr>
              <w:spacing w:line="240" w:lineRule="auto"/>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sz w:val="24"/>
                <w:szCs w:val="24"/>
                <w:lang w:val="en-CA"/>
              </w:rPr>
            </w:pPr>
            <w:r w:rsidRPr="00BE6F1D">
              <w:rPr>
                <w:rFonts w:ascii="Calibri" w:eastAsia="Times New Roman" w:hAnsi="Calibri" w:cs="Times New Roman"/>
                <w:color w:val="000000"/>
                <w:sz w:val="24"/>
                <w:szCs w:val="24"/>
                <w:lang w:val="en-CA"/>
              </w:rPr>
              <w:t>0.68</w:t>
            </w:r>
            <w:r w:rsidRPr="00E2493E">
              <w:rPr>
                <w:rFonts w:ascii="Calibri" w:eastAsia="Times New Roman" w:hAnsi="Calibri" w:cs="Times New Roman"/>
                <w:color w:val="000000"/>
                <w:sz w:val="24"/>
                <w:szCs w:val="24"/>
                <w:lang w:val="en-CA"/>
              </w:rPr>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BE6F1D">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E2493E">
              <w:rPr>
                <w:color w:val="000000" w:themeColor="text1"/>
                <w:sz w:val="24"/>
                <w:szCs w:val="24"/>
              </w:rPr>
              <w:t>0.27%</w:t>
            </w:r>
          </w:p>
        </w:tc>
      </w:tr>
    </w:tbl>
    <w:p w14:paraId="49794E1E" w14:textId="4DB6B27C" w:rsidR="00423377" w:rsidRDefault="00C00A57" w:rsidP="00423377">
      <w:pPr>
        <w:pStyle w:val="Heading1"/>
      </w:pPr>
      <w:r>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196"/>
        <w:gridCol w:w="1197"/>
        <w:gridCol w:w="1196"/>
        <w:gridCol w:w="1197"/>
      </w:tblGrid>
      <w:tr w:rsidR="00423377" w:rsidRPr="00A06C5A" w14:paraId="4B840131" w14:textId="77777777" w:rsidTr="00423377">
        <w:trPr>
          <w:cnfStyle w:val="100000000000" w:firstRow="1" w:lastRow="0" w:firstColumn="0" w:lastColumn="0" w:oddVBand="0" w:evenVBand="0" w:oddHBand="0"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vAlign w:val="center"/>
          </w:tcPr>
          <w:p w14:paraId="5308F6CD"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VaR</w:t>
            </w:r>
          </w:p>
        </w:tc>
        <w:tc>
          <w:tcPr>
            <w:tcW w:w="2393" w:type="dxa"/>
            <w:gridSpan w:val="2"/>
            <w:tcBorders>
              <w:bottom w:val="single" w:sz="4" w:space="0" w:color="auto"/>
            </w:tcBorders>
            <w:vAlign w:val="center"/>
          </w:tcPr>
          <w:p w14:paraId="19F0F78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95%</w:t>
            </w:r>
          </w:p>
        </w:tc>
        <w:tc>
          <w:tcPr>
            <w:tcW w:w="2393" w:type="dxa"/>
            <w:gridSpan w:val="2"/>
            <w:tcBorders>
              <w:bottom w:val="single" w:sz="4" w:space="0" w:color="auto"/>
            </w:tcBorders>
            <w:vAlign w:val="center"/>
          </w:tcPr>
          <w:p w14:paraId="4C53F252" w14:textId="77777777" w:rsidR="00423377" w:rsidRPr="00A06C5A" w:rsidRDefault="00423377" w:rsidP="0042337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A06C5A">
              <w:rPr>
                <w:color w:val="FFFFFF" w:themeColor="background1"/>
                <w:sz w:val="24"/>
                <w:szCs w:val="24"/>
              </w:rPr>
              <w:t>99%</w:t>
            </w:r>
          </w:p>
        </w:tc>
      </w:tr>
      <w:tr w:rsidR="00423377" w:rsidRPr="00A06C5A" w14:paraId="4488671C"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222E80A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6D09736E" w14:textId="030B919D" w:rsidR="00423377" w:rsidRPr="00672C3A" w:rsidRDefault="00EE2EC3" w:rsidP="00EE2EC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2.97M</w:t>
            </w:r>
          </w:p>
        </w:tc>
        <w:tc>
          <w:tcPr>
            <w:tcW w:w="1197" w:type="dxa"/>
            <w:tcBorders>
              <w:left w:val="single" w:sz="4" w:space="0" w:color="auto"/>
              <w:right w:val="single" w:sz="4" w:space="0" w:color="auto"/>
            </w:tcBorders>
            <w:shd w:val="clear" w:color="auto" w:fill="FFFFFF" w:themeFill="background1"/>
            <w:vAlign w:val="center"/>
          </w:tcPr>
          <w:p w14:paraId="1E9E4616" w14:textId="389F04DF" w:rsidR="00423377" w:rsidRPr="00672C3A" w:rsidRDefault="00EE2EC3" w:rsidP="00EE2EC3">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1.19%</w:t>
            </w:r>
          </w:p>
        </w:tc>
        <w:tc>
          <w:tcPr>
            <w:tcW w:w="1196" w:type="dxa"/>
            <w:tcBorders>
              <w:left w:val="single" w:sz="4" w:space="0" w:color="auto"/>
            </w:tcBorders>
            <w:shd w:val="clear" w:color="auto" w:fill="ACCAE9"/>
            <w:vAlign w:val="center"/>
          </w:tcPr>
          <w:p w14:paraId="38F38F09" w14:textId="72EDC4B2" w:rsidR="00423377" w:rsidRPr="00672C3A" w:rsidRDefault="00EE2EC3" w:rsidP="00EE2EC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672C3A">
              <w:rPr>
                <w:color w:val="000000" w:themeColor="text1"/>
                <w:sz w:val="24"/>
                <w:szCs w:val="24"/>
              </w:rPr>
              <w:t>4.57</w:t>
            </w:r>
          </w:p>
        </w:tc>
        <w:tc>
          <w:tcPr>
            <w:tcW w:w="1197" w:type="dxa"/>
            <w:tcBorders>
              <w:left w:val="single" w:sz="4" w:space="0" w:color="auto"/>
            </w:tcBorders>
            <w:shd w:val="clear" w:color="auto" w:fill="FFFFFF" w:themeFill="background1"/>
            <w:vAlign w:val="center"/>
          </w:tcPr>
          <w:p w14:paraId="72C32C53" w14:textId="6F1F9026" w:rsidR="00423377" w:rsidRPr="00672C3A" w:rsidRDefault="00EE2EC3" w:rsidP="00EE2EC3">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1.84%</w:t>
            </w:r>
          </w:p>
        </w:tc>
      </w:tr>
      <w:tr w:rsidR="00423377" w:rsidRPr="00A06C5A" w14:paraId="2530454E"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3FE879DC" w14:textId="77777777" w:rsidR="00423377" w:rsidRPr="00A06C5A" w:rsidRDefault="00423377" w:rsidP="00423377">
            <w:pPr>
              <w:jc w:val="center"/>
              <w:rPr>
                <w:color w:val="000000" w:themeColor="text1"/>
                <w:sz w:val="24"/>
                <w:szCs w:val="24"/>
              </w:rPr>
            </w:pPr>
            <w:r w:rsidRPr="00A06C5A">
              <w:rPr>
                <w:color w:val="000000" w:themeColor="text1"/>
                <w:sz w:val="24"/>
                <w:szCs w:val="24"/>
              </w:rPr>
              <w:t>10-day</w:t>
            </w:r>
          </w:p>
        </w:tc>
        <w:tc>
          <w:tcPr>
            <w:tcW w:w="1196" w:type="dxa"/>
            <w:tcBorders>
              <w:left w:val="single" w:sz="4" w:space="0" w:color="auto"/>
              <w:bottom w:val="single" w:sz="4" w:space="0" w:color="auto"/>
              <w:right w:val="single" w:sz="4" w:space="0" w:color="auto"/>
            </w:tcBorders>
            <w:shd w:val="clear" w:color="auto" w:fill="ACCAE9"/>
            <w:vAlign w:val="center"/>
          </w:tcPr>
          <w:p w14:paraId="5497BAD9" w14:textId="6DDDEA35" w:rsidR="00423377" w:rsidRPr="00672C3A" w:rsidRDefault="00EE2EC3" w:rsidP="00EE2EC3">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9.38M</w:t>
            </w:r>
          </w:p>
        </w:tc>
        <w:tc>
          <w:tcPr>
            <w:tcW w:w="1197" w:type="dxa"/>
            <w:tcBorders>
              <w:left w:val="single" w:sz="4" w:space="0" w:color="auto"/>
              <w:bottom w:val="single" w:sz="4" w:space="0" w:color="auto"/>
              <w:right w:val="single" w:sz="4" w:space="0" w:color="auto"/>
            </w:tcBorders>
            <w:vAlign w:val="center"/>
          </w:tcPr>
          <w:p w14:paraId="5BE7ED13" w14:textId="756ED99B" w:rsidR="00423377" w:rsidRPr="00672C3A" w:rsidRDefault="00EE2EC3" w:rsidP="00EE2EC3">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bCs/>
                <w:color w:val="000000"/>
                <w:sz w:val="24"/>
                <w:szCs w:val="24"/>
                <w:lang w:val="en-CA"/>
              </w:rPr>
            </w:pPr>
            <w:r w:rsidRPr="00672C3A">
              <w:rPr>
                <w:rFonts w:eastAsia="Times New Roman" w:cs="Times New Roman"/>
                <w:bCs/>
                <w:color w:val="000000"/>
                <w:sz w:val="24"/>
                <w:szCs w:val="24"/>
                <w:lang w:val="en-CA"/>
              </w:rPr>
              <w:t>3.77%</w:t>
            </w:r>
          </w:p>
        </w:tc>
        <w:tc>
          <w:tcPr>
            <w:tcW w:w="1196" w:type="dxa"/>
            <w:tcBorders>
              <w:left w:val="single" w:sz="4" w:space="0" w:color="auto"/>
              <w:bottom w:val="single" w:sz="4" w:space="0" w:color="auto"/>
            </w:tcBorders>
            <w:shd w:val="clear" w:color="auto" w:fill="ACCAE9"/>
            <w:vAlign w:val="center"/>
          </w:tcPr>
          <w:p w14:paraId="6B7ECE5D" w14:textId="2B16DF70" w:rsidR="00423377" w:rsidRPr="00672C3A" w:rsidRDefault="00EE2EC3" w:rsidP="00EE2EC3">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672C3A">
              <w:rPr>
                <w:color w:val="000000" w:themeColor="text1"/>
                <w:sz w:val="24"/>
                <w:szCs w:val="24"/>
              </w:rPr>
              <w:t>14.46</w:t>
            </w:r>
          </w:p>
        </w:tc>
        <w:tc>
          <w:tcPr>
            <w:tcW w:w="1197" w:type="dxa"/>
            <w:tcBorders>
              <w:left w:val="single" w:sz="4" w:space="0" w:color="auto"/>
              <w:bottom w:val="single" w:sz="4" w:space="0" w:color="auto"/>
            </w:tcBorders>
            <w:vAlign w:val="center"/>
          </w:tcPr>
          <w:p w14:paraId="7ABFA52A" w14:textId="3F9B4862" w:rsidR="00423377" w:rsidRPr="00672C3A" w:rsidRDefault="00EE2EC3" w:rsidP="00EE2EC3">
            <w:pPr>
              <w:spacing w:line="240" w:lineRule="auto"/>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sz w:val="24"/>
                <w:szCs w:val="24"/>
                <w:lang w:val="en-CA"/>
              </w:rPr>
            </w:pPr>
            <w:r w:rsidRPr="00672C3A">
              <w:rPr>
                <w:rFonts w:eastAsia="Times New Roman" w:cs="Times New Roman"/>
                <w:color w:val="000000"/>
                <w:sz w:val="24"/>
                <w:szCs w:val="24"/>
                <w:lang w:val="en-CA"/>
              </w:rPr>
              <w:t>5.82%</w:t>
            </w:r>
          </w:p>
        </w:tc>
      </w:tr>
      <w:tr w:rsidR="00423377" w:rsidRPr="00A06C5A" w14:paraId="73EDA4E6"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right w:val="single" w:sz="4" w:space="0" w:color="auto"/>
            </w:tcBorders>
            <w:shd w:val="clear" w:color="auto" w:fill="D9D9D9" w:themeFill="background1" w:themeFillShade="D9"/>
            <w:vAlign w:val="center"/>
          </w:tcPr>
          <w:p w14:paraId="47DF7D5A" w14:textId="3081DCC6" w:rsidR="00423377" w:rsidRPr="00A06C5A" w:rsidRDefault="00423377" w:rsidP="00423377">
            <w:pPr>
              <w:jc w:val="center"/>
              <w:rPr>
                <w:color w:val="000000" w:themeColor="text1"/>
                <w:sz w:val="24"/>
                <w:szCs w:val="24"/>
              </w:rPr>
            </w:pPr>
            <w:r w:rsidRPr="00A06C5A">
              <w:rPr>
                <w:color w:val="000000" w:themeColor="text1"/>
                <w:sz w:val="24"/>
                <w:szCs w:val="24"/>
              </w:rPr>
              <w:t>1-year</w:t>
            </w:r>
            <w:r w:rsidR="00EE2EC3">
              <w:rPr>
                <w:color w:val="000000" w:themeColor="text1"/>
                <w:sz w:val="24"/>
                <w:szCs w:val="24"/>
              </w:rPr>
              <w:t xml:space="preserve"> (estimate)</w:t>
            </w:r>
          </w:p>
        </w:tc>
        <w:tc>
          <w:tcPr>
            <w:tcW w:w="1196" w:type="dxa"/>
            <w:tcBorders>
              <w:left w:val="single" w:sz="4" w:space="0" w:color="auto"/>
              <w:bottom w:val="single" w:sz="4" w:space="0" w:color="auto"/>
              <w:right w:val="single" w:sz="4" w:space="0" w:color="auto"/>
            </w:tcBorders>
            <w:shd w:val="clear" w:color="auto" w:fill="ACCAE9"/>
            <w:vAlign w:val="center"/>
          </w:tcPr>
          <w:p w14:paraId="63D8D27D" w14:textId="1E631373"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47.08M</w:t>
            </w:r>
          </w:p>
        </w:tc>
        <w:tc>
          <w:tcPr>
            <w:tcW w:w="1197" w:type="dxa"/>
            <w:tcBorders>
              <w:left w:val="single" w:sz="4" w:space="0" w:color="auto"/>
              <w:bottom w:val="single" w:sz="4" w:space="0" w:color="auto"/>
              <w:right w:val="single" w:sz="4" w:space="0" w:color="auto"/>
            </w:tcBorders>
            <w:shd w:val="clear" w:color="auto" w:fill="auto"/>
            <w:vAlign w:val="center"/>
          </w:tcPr>
          <w:p w14:paraId="100FFBBA" w14:textId="563084CA"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18.94%</w:t>
            </w:r>
          </w:p>
        </w:tc>
        <w:tc>
          <w:tcPr>
            <w:tcW w:w="1196" w:type="dxa"/>
            <w:tcBorders>
              <w:left w:val="single" w:sz="4" w:space="0" w:color="auto"/>
              <w:bottom w:val="single" w:sz="4" w:space="0" w:color="auto"/>
            </w:tcBorders>
            <w:shd w:val="clear" w:color="auto" w:fill="ACCAE9"/>
            <w:vAlign w:val="center"/>
          </w:tcPr>
          <w:p w14:paraId="5038BAC7" w14:textId="59EDE2FD" w:rsidR="00423377" w:rsidRPr="00672C3A" w:rsidRDefault="00672C3A" w:rsidP="00672C3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72.61M</w:t>
            </w:r>
          </w:p>
        </w:tc>
        <w:tc>
          <w:tcPr>
            <w:tcW w:w="1197" w:type="dxa"/>
            <w:tcBorders>
              <w:left w:val="single" w:sz="4" w:space="0" w:color="auto"/>
              <w:bottom w:val="single" w:sz="4" w:space="0" w:color="auto"/>
            </w:tcBorders>
            <w:shd w:val="clear" w:color="auto" w:fill="auto"/>
            <w:vAlign w:val="center"/>
          </w:tcPr>
          <w:p w14:paraId="2B624494" w14:textId="1629F74D" w:rsidR="00423377" w:rsidRPr="00672C3A" w:rsidRDefault="00672C3A" w:rsidP="005C7D2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lang w:val="en-CA"/>
              </w:rPr>
            </w:pPr>
            <w:r w:rsidRPr="00672C3A">
              <w:rPr>
                <w:rFonts w:ascii="Calibri" w:eastAsia="Times New Roman" w:hAnsi="Calibri" w:cs="Times New Roman"/>
                <w:color w:val="000000"/>
                <w:sz w:val="24"/>
                <w:szCs w:val="24"/>
                <w:lang w:val="en-CA"/>
              </w:rPr>
              <w:t>29.22%</w:t>
            </w:r>
          </w:p>
        </w:tc>
      </w:tr>
      <w:tr w:rsidR="00423377" w:rsidRPr="00A06C5A" w14:paraId="4AB03632" w14:textId="77777777" w:rsidTr="00423377">
        <w:trPr>
          <w:cnfStyle w:val="000000010000" w:firstRow="0" w:lastRow="0" w:firstColumn="0" w:lastColumn="0" w:oddVBand="0" w:evenVBand="0" w:oddHBand="0" w:evenHBand="1"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bottom w:val="single" w:sz="4" w:space="0" w:color="auto"/>
            </w:tcBorders>
            <w:shd w:val="clear" w:color="auto" w:fill="20507E" w:themeFill="accent2"/>
            <w:vAlign w:val="center"/>
          </w:tcPr>
          <w:p w14:paraId="7EDC022A" w14:textId="77777777" w:rsidR="00423377" w:rsidRPr="00A06C5A" w:rsidRDefault="00423377" w:rsidP="00423377">
            <w:pPr>
              <w:jc w:val="center"/>
              <w:rPr>
                <w:color w:val="FFFFFF" w:themeColor="background1"/>
                <w:sz w:val="24"/>
                <w:szCs w:val="24"/>
              </w:rPr>
            </w:pPr>
            <w:r w:rsidRPr="00A06C5A">
              <w:rPr>
                <w:color w:val="FFFFFF" w:themeColor="background1"/>
                <w:sz w:val="24"/>
                <w:szCs w:val="24"/>
              </w:rPr>
              <w:t>C</w:t>
            </w:r>
            <w:r>
              <w:rPr>
                <w:color w:val="FFFFFF" w:themeColor="background1"/>
                <w:sz w:val="24"/>
                <w:szCs w:val="24"/>
              </w:rPr>
              <w:t>V</w:t>
            </w:r>
            <w:r w:rsidRPr="00A06C5A">
              <w:rPr>
                <w:color w:val="FFFFFF" w:themeColor="background1"/>
                <w:sz w:val="24"/>
                <w:szCs w:val="24"/>
              </w:rPr>
              <w:t>aR</w:t>
            </w:r>
          </w:p>
        </w:tc>
        <w:tc>
          <w:tcPr>
            <w:tcW w:w="2393" w:type="dxa"/>
            <w:gridSpan w:val="2"/>
            <w:tcBorders>
              <w:bottom w:val="single" w:sz="4" w:space="0" w:color="auto"/>
            </w:tcBorders>
            <w:shd w:val="clear" w:color="auto" w:fill="20507E" w:themeFill="accent2"/>
            <w:vAlign w:val="center"/>
          </w:tcPr>
          <w:p w14:paraId="594BF3C7"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95%</w:t>
            </w:r>
          </w:p>
        </w:tc>
        <w:tc>
          <w:tcPr>
            <w:tcW w:w="2393" w:type="dxa"/>
            <w:gridSpan w:val="2"/>
            <w:tcBorders>
              <w:bottom w:val="single" w:sz="4" w:space="0" w:color="auto"/>
            </w:tcBorders>
            <w:shd w:val="clear" w:color="auto" w:fill="20507E" w:themeFill="accent2"/>
            <w:vAlign w:val="center"/>
          </w:tcPr>
          <w:p w14:paraId="51D3F022" w14:textId="77777777" w:rsidR="00423377" w:rsidRPr="00A06C5A" w:rsidRDefault="00423377" w:rsidP="00423377">
            <w:pPr>
              <w:jc w:val="center"/>
              <w:cnfStyle w:val="000000010000" w:firstRow="0" w:lastRow="0" w:firstColumn="0" w:lastColumn="0" w:oddVBand="0" w:evenVBand="0" w:oddHBand="0" w:evenHBand="1" w:firstRowFirstColumn="0" w:firstRowLastColumn="0" w:lastRowFirstColumn="0" w:lastRowLastColumn="0"/>
              <w:rPr>
                <w:b/>
                <w:color w:val="FFFFFF" w:themeColor="background1"/>
                <w:sz w:val="24"/>
                <w:szCs w:val="24"/>
              </w:rPr>
            </w:pPr>
            <w:r w:rsidRPr="00A06C5A">
              <w:rPr>
                <w:b/>
                <w:color w:val="FFFFFF" w:themeColor="background1"/>
                <w:sz w:val="24"/>
                <w:szCs w:val="24"/>
              </w:rPr>
              <w:t>99%</w:t>
            </w:r>
          </w:p>
        </w:tc>
      </w:tr>
      <w:tr w:rsidR="00423377" w:rsidRPr="00A06C5A" w14:paraId="2F2E022A" w14:textId="77777777" w:rsidTr="00423377">
        <w:trPr>
          <w:cnfStyle w:val="000000100000" w:firstRow="0" w:lastRow="0" w:firstColumn="0" w:lastColumn="0" w:oddVBand="0" w:evenVBand="0" w:oddHBand="1" w:evenHBand="0" w:firstRowFirstColumn="0" w:firstRowLastColumn="0" w:lastRowFirstColumn="0" w:lastRowLastColumn="0"/>
          <w:trHeight w:val="486"/>
          <w:jc w:val="center"/>
        </w:trPr>
        <w:tc>
          <w:tcPr>
            <w:cnfStyle w:val="001000000000" w:firstRow="0" w:lastRow="0" w:firstColumn="1" w:lastColumn="0" w:oddVBand="0" w:evenVBand="0" w:oddHBand="0" w:evenHBand="0" w:firstRowFirstColumn="0" w:firstRowLastColumn="0" w:lastRowFirstColumn="0" w:lastRowLastColumn="0"/>
            <w:tcW w:w="2392" w:type="dxa"/>
            <w:tcBorders>
              <w:right w:val="single" w:sz="4" w:space="0" w:color="auto"/>
            </w:tcBorders>
            <w:shd w:val="clear" w:color="auto" w:fill="D9D9D9" w:themeFill="background1" w:themeFillShade="D9"/>
            <w:vAlign w:val="center"/>
          </w:tcPr>
          <w:p w14:paraId="651C00F1" w14:textId="77777777" w:rsidR="00423377" w:rsidRPr="00A06C5A" w:rsidRDefault="00423377" w:rsidP="00423377">
            <w:pPr>
              <w:jc w:val="center"/>
              <w:rPr>
                <w:color w:val="000000" w:themeColor="text1"/>
                <w:sz w:val="24"/>
                <w:szCs w:val="24"/>
              </w:rPr>
            </w:pPr>
            <w:r w:rsidRPr="00A06C5A">
              <w:rPr>
                <w:color w:val="000000" w:themeColor="text1"/>
                <w:sz w:val="24"/>
                <w:szCs w:val="24"/>
              </w:rPr>
              <w:t>1-day</w:t>
            </w:r>
          </w:p>
        </w:tc>
        <w:tc>
          <w:tcPr>
            <w:tcW w:w="1196" w:type="dxa"/>
            <w:tcBorders>
              <w:left w:val="single" w:sz="4" w:space="0" w:color="auto"/>
              <w:right w:val="single" w:sz="4" w:space="0" w:color="auto"/>
            </w:tcBorders>
            <w:shd w:val="clear" w:color="auto" w:fill="ACCAE9"/>
            <w:vAlign w:val="center"/>
          </w:tcPr>
          <w:p w14:paraId="7E5D0326" w14:textId="3D520F7C"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5.40</w:t>
            </w:r>
            <w:r w:rsidR="00674B3A">
              <w:rPr>
                <w:rFonts w:eastAsia="Times New Roman" w:cs="Times New Roman"/>
                <w:color w:val="000000"/>
                <w:sz w:val="24"/>
                <w:szCs w:val="24"/>
                <w:lang w:val="en-CA"/>
              </w:rPr>
              <w:t>M</w:t>
            </w:r>
          </w:p>
        </w:tc>
        <w:tc>
          <w:tcPr>
            <w:tcW w:w="1197" w:type="dxa"/>
            <w:tcBorders>
              <w:left w:val="single" w:sz="4" w:space="0" w:color="auto"/>
              <w:right w:val="single" w:sz="4" w:space="0" w:color="auto"/>
            </w:tcBorders>
            <w:shd w:val="clear" w:color="auto" w:fill="auto"/>
            <w:vAlign w:val="center"/>
          </w:tcPr>
          <w:p w14:paraId="514ED4B2" w14:textId="16BCBD68"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2.17%</w:t>
            </w:r>
          </w:p>
        </w:tc>
        <w:tc>
          <w:tcPr>
            <w:tcW w:w="1196" w:type="dxa"/>
            <w:tcBorders>
              <w:left w:val="single" w:sz="4" w:space="0" w:color="auto"/>
              <w:right w:val="single" w:sz="4" w:space="0" w:color="auto"/>
            </w:tcBorders>
            <w:shd w:val="clear" w:color="auto" w:fill="ACCAE9"/>
            <w:vAlign w:val="center"/>
          </w:tcPr>
          <w:p w14:paraId="58428F4C" w14:textId="1028DE25"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11.33</w:t>
            </w:r>
            <w:r w:rsidR="00674B3A">
              <w:rPr>
                <w:rFonts w:eastAsia="Times New Roman" w:cs="Times New Roman"/>
                <w:color w:val="000000"/>
                <w:sz w:val="24"/>
                <w:szCs w:val="24"/>
                <w:lang w:val="en-CA"/>
              </w:rPr>
              <w:t>M</w:t>
            </w:r>
          </w:p>
        </w:tc>
        <w:tc>
          <w:tcPr>
            <w:tcW w:w="1197" w:type="dxa"/>
            <w:tcBorders>
              <w:left w:val="single" w:sz="4" w:space="0" w:color="auto"/>
            </w:tcBorders>
            <w:shd w:val="clear" w:color="auto" w:fill="auto"/>
            <w:vAlign w:val="center"/>
          </w:tcPr>
          <w:p w14:paraId="0C804043" w14:textId="38CD68DB" w:rsidR="00423377" w:rsidRPr="00674B3A" w:rsidRDefault="0034542E" w:rsidP="0034542E">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en-CA"/>
              </w:rPr>
            </w:pPr>
            <w:r w:rsidRPr="0034542E">
              <w:rPr>
                <w:rFonts w:eastAsia="Times New Roman" w:cs="Times New Roman"/>
                <w:color w:val="000000"/>
                <w:sz w:val="24"/>
                <w:szCs w:val="24"/>
                <w:lang w:val="en-CA"/>
              </w:rPr>
              <w:t>4.56%</w:t>
            </w:r>
          </w:p>
        </w:tc>
      </w:tr>
    </w:tbl>
    <w:p w14:paraId="74EA13DD" w14:textId="77777777" w:rsidR="00423377" w:rsidRDefault="00423377" w:rsidP="00423377">
      <w:pPr>
        <w:jc w:val="center"/>
      </w:pPr>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0F171B"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0F171B" w:rsidRDefault="005C7D20" w:rsidP="0008561F">
            <w:pPr>
              <w:jc w:val="center"/>
              <w:rPr>
                <w:color w:val="FFFFFF" w:themeColor="background1"/>
                <w:sz w:val="24"/>
                <w:szCs w:val="24"/>
              </w:rPr>
            </w:pPr>
            <w:r>
              <w:rPr>
                <w:color w:val="FFFFFF" w:themeColor="background1"/>
                <w:sz w:val="24"/>
                <w:szCs w:val="24"/>
              </w:rPr>
              <w:t>1-day 99% IV</w:t>
            </w:r>
            <w:r w:rsidRPr="000F171B">
              <w:rPr>
                <w:color w:val="FFFFFF" w:themeColor="background1"/>
                <w:sz w:val="24"/>
                <w:szCs w:val="24"/>
              </w:rPr>
              <w:t>aR</w:t>
            </w:r>
          </w:p>
        </w:tc>
      </w:tr>
      <w:tr w:rsidR="005C7D20" w:rsidRPr="000F171B" w14:paraId="456854A4"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057E3DBD"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C9F5938"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1.63%</w:t>
            </w:r>
          </w:p>
        </w:tc>
      </w:tr>
      <w:tr w:rsidR="005C7D20" w:rsidRPr="000F171B" w14:paraId="616FC1C4" w14:textId="77777777" w:rsidTr="008115C3">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57132492"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5B6B1C40"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-0.13%</w:t>
            </w:r>
          </w:p>
        </w:tc>
      </w:tr>
      <w:tr w:rsidR="005C7D20" w:rsidRPr="000F171B" w14:paraId="74114790"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options</w:t>
            </w:r>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146ED5A0"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2413059D" w:rsidR="005C7D20" w:rsidRPr="008115C3" w:rsidRDefault="008115C3" w:rsidP="008115C3">
            <w:pPr>
              <w:pStyle w:val="tabletext"/>
              <w:jc w:val="center"/>
              <w:cnfStyle w:val="000000100000" w:firstRow="0" w:lastRow="0" w:firstColumn="0" w:lastColumn="0" w:oddVBand="0" w:evenVBand="0" w:oddHBand="1" w:evenHBand="0" w:firstRowFirstColumn="0" w:firstRowLastColumn="0" w:lastRowFirstColumn="0" w:lastRowLastColumn="0"/>
            </w:pPr>
            <w:r w:rsidRPr="008115C3">
              <w:t>-0.13%</w:t>
            </w:r>
          </w:p>
        </w:tc>
      </w:tr>
      <w:tr w:rsidR="005C7D20" w:rsidRPr="000F171B" w14:paraId="5AF868E5" w14:textId="77777777" w:rsidTr="008115C3">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08561F">
            <w:pPr>
              <w:jc w:val="center"/>
              <w:rPr>
                <w:bCs w:val="0"/>
                <w:color w:val="000000" w:themeColor="text1"/>
                <w:sz w:val="24"/>
                <w:szCs w:val="24"/>
              </w:rPr>
            </w:pPr>
            <w:r w:rsidRPr="000F171B">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B0613C4"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6619CE1E" w:rsidR="005C7D20" w:rsidRPr="008115C3" w:rsidRDefault="008115C3" w:rsidP="008115C3">
            <w:pPr>
              <w:pStyle w:val="tabletext"/>
              <w:jc w:val="center"/>
              <w:cnfStyle w:val="000000010000" w:firstRow="0" w:lastRow="0" w:firstColumn="0" w:lastColumn="0" w:oddVBand="0" w:evenVBand="0" w:oddHBand="0" w:evenHBand="1" w:firstRowFirstColumn="0" w:firstRowLastColumn="0" w:lastRowFirstColumn="0" w:lastRowLastColumn="0"/>
            </w:pPr>
            <w:r w:rsidRPr="008115C3">
              <w:t>-0.10%</w:t>
            </w:r>
          </w:p>
        </w:tc>
      </w:tr>
    </w:tbl>
    <w:p w14:paraId="08EBC3E9" w14:textId="77777777" w:rsidR="005C7D20" w:rsidRDefault="005C7D20" w:rsidP="005C7D20">
      <w:pPr>
        <w:jc w:val="center"/>
      </w:pPr>
    </w:p>
    <w:p w14:paraId="2A3C1B95" w14:textId="7B41F3F7" w:rsidR="00553A2E" w:rsidRDefault="00553A2E" w:rsidP="00553A2E">
      <w:pPr>
        <w:pStyle w:val="Heading1"/>
      </w:pPr>
      <w:r>
        <w:lastRenderedPageBreak/>
        <w:t>Credit VaR</w:t>
      </w:r>
    </w:p>
    <w:p w14:paraId="7815E6BE" w14:textId="2D9D7D55" w:rsidR="00553A2E" w:rsidRDefault="00553A2E" w:rsidP="00553A2E">
      <w:pPr>
        <w:pStyle w:val="Heading2"/>
      </w:pPr>
      <w:r>
        <w:t>Bonds</w:t>
      </w:r>
    </w:p>
    <w:p w14:paraId="2B3A4390"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tblGrid>
      <w:tr w:rsidR="009352F2" w14:paraId="60D8C3FF" w14:textId="77777777" w:rsidTr="008143F4">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210BE83A" w14:textId="6E02024F" w:rsidR="009352F2" w:rsidRDefault="009352F2" w:rsidP="008143F4">
            <w:pPr>
              <w:jc w:val="center"/>
            </w:pPr>
            <w:r w:rsidRPr="009352F2">
              <w:rPr>
                <w:color w:val="FFFFFF" w:themeColor="background1"/>
              </w:rPr>
              <w:t>Credit VaR for the bond portfolio</w:t>
            </w:r>
          </w:p>
        </w:tc>
      </w:tr>
      <w:tr w:rsidR="008143F4" w14:paraId="50E809F3" w14:textId="77777777" w:rsidTr="008143F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6E4000D" w14:textId="4E11644E" w:rsidR="00553A2E" w:rsidRPr="008143F4" w:rsidRDefault="009352F2"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20.04M</w:t>
            </w:r>
          </w:p>
        </w:tc>
        <w:tc>
          <w:tcPr>
            <w:tcW w:w="3115" w:type="dxa"/>
            <w:tcBorders>
              <w:top w:val="single" w:sz="4" w:space="0" w:color="auto"/>
              <w:left w:val="single" w:sz="4" w:space="0" w:color="auto"/>
              <w:bottom w:val="single" w:sz="4" w:space="0" w:color="auto"/>
              <w:right w:val="single" w:sz="4" w:space="0" w:color="auto"/>
            </w:tcBorders>
            <w:vAlign w:val="center"/>
          </w:tcPr>
          <w:p w14:paraId="23E2DA93" w14:textId="0514BD2F" w:rsidR="00553A2E" w:rsidRPr="008143F4" w:rsidRDefault="009352F2"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8.07%</w:t>
            </w:r>
          </w:p>
        </w:tc>
      </w:tr>
      <w:tr w:rsidR="008143F4" w14:paraId="64E132BE" w14:textId="77777777" w:rsidTr="008143F4">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0D2933B" w14:textId="0C41ECB7" w:rsidR="00553A2E" w:rsidRPr="008143F4" w:rsidRDefault="009352F2"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40.40M</w:t>
            </w:r>
          </w:p>
        </w:tc>
        <w:tc>
          <w:tcPr>
            <w:tcW w:w="3115" w:type="dxa"/>
            <w:tcBorders>
              <w:top w:val="single" w:sz="4" w:space="0" w:color="auto"/>
              <w:left w:val="single" w:sz="4" w:space="0" w:color="auto"/>
              <w:bottom w:val="single" w:sz="4" w:space="0" w:color="auto"/>
              <w:right w:val="single" w:sz="4" w:space="0" w:color="auto"/>
            </w:tcBorders>
            <w:vAlign w:val="center"/>
          </w:tcPr>
          <w:p w14:paraId="5967241C" w14:textId="2CB59C07" w:rsidR="00553A2E" w:rsidRPr="008143F4" w:rsidRDefault="009352F2" w:rsidP="008143F4">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16.25%</w:t>
            </w:r>
          </w:p>
        </w:tc>
      </w:tr>
      <w:tr w:rsidR="008143F4" w14:paraId="71481C73" w14:textId="77777777" w:rsidTr="008143F4">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7191C73B" w14:textId="5822DCEE" w:rsidR="009352F2" w:rsidRPr="008143F4" w:rsidRDefault="009352F2"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50.64M</w:t>
            </w:r>
          </w:p>
        </w:tc>
        <w:tc>
          <w:tcPr>
            <w:tcW w:w="3115" w:type="dxa"/>
            <w:tcBorders>
              <w:top w:val="single" w:sz="4" w:space="0" w:color="auto"/>
              <w:left w:val="single" w:sz="4" w:space="0" w:color="auto"/>
              <w:bottom w:val="single" w:sz="4" w:space="0" w:color="auto"/>
              <w:right w:val="single" w:sz="4" w:space="0" w:color="auto"/>
            </w:tcBorders>
            <w:vAlign w:val="center"/>
          </w:tcPr>
          <w:p w14:paraId="00950E09" w14:textId="1D75A2D8" w:rsidR="009352F2" w:rsidRPr="008143F4" w:rsidRDefault="009352F2"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20.38%</w:t>
            </w:r>
          </w:p>
        </w:tc>
      </w:tr>
    </w:tbl>
    <w:p w14:paraId="7C1C11AF" w14:textId="77777777" w:rsidR="00553A2E" w:rsidRPr="00553A2E" w:rsidRDefault="00553A2E" w:rsidP="00553A2E">
      <w:pPr>
        <w:jc w:val="center"/>
      </w:pPr>
    </w:p>
    <w:p w14:paraId="1F864AFD" w14:textId="13CB5F84" w:rsidR="00C00A57" w:rsidRDefault="00553A2E" w:rsidP="00553A2E">
      <w:pPr>
        <w:pStyle w:val="Heading2"/>
      </w:pPr>
      <w:r>
        <w:t>CDS</w:t>
      </w:r>
    </w:p>
    <w:p w14:paraId="753EB62A"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tblGrid>
      <w:tr w:rsidR="008143F4" w14:paraId="07E77D4B" w14:textId="77777777" w:rsidTr="00401F3E">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45487619" w14:textId="6FC16982" w:rsidR="008143F4" w:rsidRDefault="008143F4" w:rsidP="008143F4">
            <w:pPr>
              <w:jc w:val="center"/>
            </w:pPr>
            <w:r w:rsidRPr="009352F2">
              <w:rPr>
                <w:color w:val="FFFFFF" w:themeColor="background1"/>
              </w:rPr>
              <w:t xml:space="preserve">Credit VaR for the </w:t>
            </w:r>
            <w:r>
              <w:rPr>
                <w:color w:val="FFFFFF" w:themeColor="background1"/>
              </w:rPr>
              <w:t>CDS</w:t>
            </w:r>
            <w:r w:rsidRPr="009352F2">
              <w:rPr>
                <w:color w:val="FFFFFF" w:themeColor="background1"/>
              </w:rPr>
              <w:t xml:space="preserve"> portfolio</w:t>
            </w:r>
          </w:p>
        </w:tc>
      </w:tr>
      <w:tr w:rsidR="008143F4" w14:paraId="7F758F71" w14:textId="77777777" w:rsidTr="00401F3E">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6BE626A" w14:textId="2E19AE00" w:rsidR="008143F4" w:rsidRPr="008143F4" w:rsidRDefault="008143F4"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27.56</w:t>
            </w:r>
            <w:r>
              <w:rPr>
                <w:rFonts w:ascii="Calibri" w:hAnsi="Calibri"/>
                <w:b w:val="0"/>
                <w:color w:val="000000" w:themeColor="text1"/>
                <w:sz w:val="24"/>
                <w:szCs w:val="24"/>
              </w:rPr>
              <w:t>M</w:t>
            </w:r>
          </w:p>
        </w:tc>
        <w:tc>
          <w:tcPr>
            <w:tcW w:w="3115" w:type="dxa"/>
            <w:tcBorders>
              <w:top w:val="single" w:sz="4" w:space="0" w:color="auto"/>
              <w:left w:val="single" w:sz="4" w:space="0" w:color="auto"/>
              <w:bottom w:val="single" w:sz="4" w:space="0" w:color="auto"/>
              <w:right w:val="single" w:sz="4" w:space="0" w:color="auto"/>
            </w:tcBorders>
            <w:vAlign w:val="center"/>
          </w:tcPr>
          <w:p w14:paraId="60D250E0" w14:textId="75DA7743" w:rsidR="008143F4" w:rsidRPr="008143F4" w:rsidRDefault="008143F4"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11.09%</w:t>
            </w:r>
          </w:p>
        </w:tc>
      </w:tr>
      <w:tr w:rsidR="008143F4" w14:paraId="388D326C" w14:textId="77777777" w:rsidTr="00401F3E">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C0CDBBC" w14:textId="543D0485" w:rsidR="008143F4" w:rsidRPr="008143F4" w:rsidRDefault="008143F4"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48.77</w:t>
            </w:r>
            <w:r>
              <w:rPr>
                <w:rFonts w:ascii="Calibri" w:hAnsi="Calibri"/>
                <w:b w:val="0"/>
                <w:color w:val="000000" w:themeColor="text1"/>
                <w:sz w:val="24"/>
                <w:szCs w:val="24"/>
              </w:rPr>
              <w:t>M</w:t>
            </w:r>
          </w:p>
        </w:tc>
        <w:tc>
          <w:tcPr>
            <w:tcW w:w="3115" w:type="dxa"/>
            <w:tcBorders>
              <w:top w:val="single" w:sz="4" w:space="0" w:color="auto"/>
              <w:left w:val="single" w:sz="4" w:space="0" w:color="auto"/>
              <w:bottom w:val="single" w:sz="4" w:space="0" w:color="auto"/>
              <w:right w:val="single" w:sz="4" w:space="0" w:color="auto"/>
            </w:tcBorders>
            <w:vAlign w:val="center"/>
          </w:tcPr>
          <w:p w14:paraId="74569489" w14:textId="03A40142" w:rsidR="008143F4" w:rsidRPr="008143F4" w:rsidRDefault="008143F4" w:rsidP="008143F4">
            <w:pPr>
              <w:jc w:val="center"/>
              <w:cnfStyle w:val="000000010000" w:firstRow="0" w:lastRow="0" w:firstColumn="0" w:lastColumn="0" w:oddVBand="0" w:evenVBand="0" w:oddHBand="0" w:evenHBand="1"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19.62%</w:t>
            </w:r>
          </w:p>
        </w:tc>
      </w:tr>
      <w:tr w:rsidR="008143F4" w14:paraId="166B3E1B" w14:textId="77777777" w:rsidTr="00401F3E">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1BD42D62" w14:textId="43E34393" w:rsidR="008143F4" w:rsidRPr="008143F4" w:rsidRDefault="008143F4" w:rsidP="008143F4">
            <w:pPr>
              <w:jc w:val="center"/>
              <w:rPr>
                <w:rFonts w:ascii="Calibri" w:hAnsi="Calibri"/>
                <w:b w:val="0"/>
                <w:color w:val="000000" w:themeColor="text1"/>
                <w:sz w:val="24"/>
                <w:szCs w:val="24"/>
              </w:rPr>
            </w:pPr>
            <w:r w:rsidRPr="008143F4">
              <w:rPr>
                <w:rFonts w:ascii="Calibri" w:hAnsi="Calibri"/>
                <w:b w:val="0"/>
                <w:color w:val="000000" w:themeColor="text1"/>
                <w:sz w:val="24"/>
                <w:szCs w:val="24"/>
              </w:rPr>
              <w:t>50.68</w:t>
            </w:r>
            <w:r>
              <w:rPr>
                <w:rFonts w:ascii="Calibri" w:hAnsi="Calibri"/>
                <w:b w:val="0"/>
                <w:color w:val="000000" w:themeColor="text1"/>
                <w:sz w:val="24"/>
                <w:szCs w:val="24"/>
              </w:rPr>
              <w:t>M</w:t>
            </w:r>
          </w:p>
        </w:tc>
        <w:tc>
          <w:tcPr>
            <w:tcW w:w="3115" w:type="dxa"/>
            <w:tcBorders>
              <w:top w:val="single" w:sz="4" w:space="0" w:color="auto"/>
              <w:left w:val="single" w:sz="4" w:space="0" w:color="auto"/>
              <w:bottom w:val="single" w:sz="4" w:space="0" w:color="auto"/>
              <w:right w:val="single" w:sz="4" w:space="0" w:color="auto"/>
            </w:tcBorders>
            <w:vAlign w:val="center"/>
          </w:tcPr>
          <w:p w14:paraId="35DDBB67" w14:textId="20DD5E91" w:rsidR="008143F4" w:rsidRPr="008143F4" w:rsidRDefault="008143F4" w:rsidP="008143F4">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4"/>
                <w:szCs w:val="24"/>
              </w:rPr>
            </w:pPr>
            <w:r w:rsidRPr="008143F4">
              <w:rPr>
                <w:rFonts w:ascii="Calibri" w:hAnsi="Calibri"/>
                <w:color w:val="000000" w:themeColor="text1"/>
                <w:sz w:val="24"/>
                <w:szCs w:val="24"/>
              </w:rPr>
              <w:t>20.39%</w:t>
            </w:r>
          </w:p>
        </w:tc>
      </w:tr>
    </w:tbl>
    <w:p w14:paraId="4090B1E1" w14:textId="555326D5" w:rsidR="00401F3E" w:rsidRDefault="00401F3E" w:rsidP="00401F3E">
      <w:pPr>
        <w:pStyle w:val="Heading1"/>
      </w:pPr>
      <w:r>
        <w:t>Credit and Debt Value Adjustments (CVA and DVA)</w:t>
      </w:r>
    </w:p>
    <w:p w14:paraId="4FD0D1C0" w14:textId="6A3A38BE" w:rsidR="00C938E8" w:rsidRDefault="00C938E8" w:rsidP="00C938E8">
      <w:r>
        <w:t>In thousands CAD</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gridCol w:w="1783"/>
      </w:tblGrid>
      <w:tr w:rsidR="00C938E8" w14:paraId="52F19E8E" w14:textId="48BE75AA" w:rsidTr="0000605E">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7BA6E7D6" w14:textId="02DF820E" w:rsidR="00C938E8" w:rsidRPr="00401F3E" w:rsidRDefault="00C938E8" w:rsidP="00401F3E">
            <w:pPr>
              <w:pStyle w:val="tabletext"/>
              <w:jc w:val="center"/>
              <w:rPr>
                <w:color w:val="FFFFFF" w:themeColor="background1"/>
              </w:rPr>
            </w:pPr>
            <w:r>
              <w:rPr>
                <w:color w:val="FFFFFF" w:themeColor="background1"/>
              </w:rPr>
              <w:t>CDS #</w:t>
            </w:r>
          </w:p>
        </w:tc>
        <w:tc>
          <w:tcPr>
            <w:tcW w:w="1783" w:type="dxa"/>
            <w:tcBorders>
              <w:bottom w:val="single" w:sz="4" w:space="0" w:color="auto"/>
            </w:tcBorders>
            <w:vAlign w:val="center"/>
          </w:tcPr>
          <w:p w14:paraId="4D18FEBE" w14:textId="460E66BA" w:rsidR="00C938E8" w:rsidRPr="00401F3E" w:rsidRDefault="00C938E8" w:rsidP="00401F3E">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01F3E">
              <w:rPr>
                <w:color w:val="FFFFFF" w:themeColor="background1"/>
              </w:rPr>
              <w:t>CVA</w:t>
            </w:r>
          </w:p>
        </w:tc>
        <w:tc>
          <w:tcPr>
            <w:tcW w:w="1783" w:type="dxa"/>
            <w:tcBorders>
              <w:bottom w:val="single" w:sz="4" w:space="0" w:color="auto"/>
            </w:tcBorders>
          </w:tcPr>
          <w:p w14:paraId="4DB4E468" w14:textId="0FB7E58A" w:rsidR="00C938E8" w:rsidRPr="00401F3E" w:rsidRDefault="00C938E8" w:rsidP="00401F3E">
            <w:pPr>
              <w:pStyle w:val="tabletext"/>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DVA</w:t>
            </w:r>
          </w:p>
        </w:tc>
      </w:tr>
      <w:tr w:rsidR="00C938E8" w14:paraId="0920AF55" w14:textId="2FAB47F8" w:rsidTr="0000605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A5C9E21" w14:textId="494EC6DE" w:rsidR="00C938E8" w:rsidRDefault="00C938E8" w:rsidP="00BC0C0A">
            <w:pPr>
              <w:pStyle w:val="tabletext"/>
              <w:jc w:val="center"/>
            </w:pPr>
            <w:r>
              <w:t>1</w:t>
            </w:r>
          </w:p>
        </w:tc>
        <w:tc>
          <w:tcPr>
            <w:tcW w:w="1783" w:type="dxa"/>
            <w:tcBorders>
              <w:left w:val="single" w:sz="4" w:space="0" w:color="auto"/>
            </w:tcBorders>
            <w:vAlign w:val="center"/>
          </w:tcPr>
          <w:p w14:paraId="6E2B2B15" w14:textId="2E0DFF31"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4095</w:t>
            </w:r>
          </w:p>
        </w:tc>
        <w:tc>
          <w:tcPr>
            <w:tcW w:w="1783" w:type="dxa"/>
            <w:tcBorders>
              <w:left w:val="single" w:sz="4" w:space="0" w:color="auto"/>
            </w:tcBorders>
          </w:tcPr>
          <w:p w14:paraId="58F4B4EE" w14:textId="0A213B4E"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84570</w:t>
            </w:r>
          </w:p>
        </w:tc>
      </w:tr>
      <w:tr w:rsidR="00C938E8" w14:paraId="22989192" w14:textId="3ECE055F" w:rsidTr="0000605E">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45F2F62B" w14:textId="6E3015B3" w:rsidR="00C938E8" w:rsidRDefault="00C938E8" w:rsidP="00BC0C0A">
            <w:pPr>
              <w:pStyle w:val="tabletext"/>
              <w:jc w:val="center"/>
            </w:pPr>
            <w:r>
              <w:t>2</w:t>
            </w:r>
          </w:p>
        </w:tc>
        <w:tc>
          <w:tcPr>
            <w:tcW w:w="1783" w:type="dxa"/>
            <w:tcBorders>
              <w:left w:val="single" w:sz="4" w:space="0" w:color="auto"/>
            </w:tcBorders>
            <w:vAlign w:val="center"/>
          </w:tcPr>
          <w:p w14:paraId="14DAA27F" w14:textId="2DAB8427"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1791</w:t>
            </w:r>
          </w:p>
        </w:tc>
        <w:tc>
          <w:tcPr>
            <w:tcW w:w="1783" w:type="dxa"/>
            <w:tcBorders>
              <w:left w:val="single" w:sz="4" w:space="0" w:color="auto"/>
            </w:tcBorders>
          </w:tcPr>
          <w:p w14:paraId="00B0F178" w14:textId="37ECE3AC"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155832</w:t>
            </w:r>
          </w:p>
        </w:tc>
      </w:tr>
      <w:tr w:rsidR="00C938E8" w14:paraId="3258E4B8" w14:textId="1F2C47E9" w:rsidTr="0000605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521540B1" w14:textId="45BD792D" w:rsidR="00C938E8" w:rsidRDefault="00C938E8" w:rsidP="00BC0C0A">
            <w:pPr>
              <w:pStyle w:val="tabletext"/>
              <w:jc w:val="center"/>
            </w:pPr>
            <w:r>
              <w:t>3</w:t>
            </w:r>
          </w:p>
        </w:tc>
        <w:tc>
          <w:tcPr>
            <w:tcW w:w="1783" w:type="dxa"/>
            <w:tcBorders>
              <w:left w:val="single" w:sz="4" w:space="0" w:color="auto"/>
            </w:tcBorders>
            <w:vAlign w:val="center"/>
          </w:tcPr>
          <w:p w14:paraId="145F980D" w14:textId="2B8B58A1"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0</w:t>
            </w:r>
          </w:p>
        </w:tc>
        <w:tc>
          <w:tcPr>
            <w:tcW w:w="1783" w:type="dxa"/>
            <w:tcBorders>
              <w:left w:val="single" w:sz="4" w:space="0" w:color="auto"/>
            </w:tcBorders>
          </w:tcPr>
          <w:p w14:paraId="00CF7BC8" w14:textId="15E70A24"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3557</w:t>
            </w:r>
          </w:p>
        </w:tc>
      </w:tr>
      <w:tr w:rsidR="00C938E8" w14:paraId="6679AC3C" w14:textId="32CC673C" w:rsidTr="0000605E">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74B30F3" w14:textId="10DE84A6" w:rsidR="00C938E8" w:rsidRDefault="00C938E8" w:rsidP="00BC0C0A">
            <w:pPr>
              <w:pStyle w:val="tabletext"/>
              <w:jc w:val="center"/>
            </w:pPr>
            <w:r>
              <w:t>4</w:t>
            </w:r>
          </w:p>
        </w:tc>
        <w:tc>
          <w:tcPr>
            <w:tcW w:w="1783" w:type="dxa"/>
            <w:tcBorders>
              <w:left w:val="single" w:sz="4" w:space="0" w:color="auto"/>
            </w:tcBorders>
            <w:vAlign w:val="center"/>
          </w:tcPr>
          <w:p w14:paraId="3AA1A668" w14:textId="2B71E44B"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0</w:t>
            </w:r>
          </w:p>
        </w:tc>
        <w:tc>
          <w:tcPr>
            <w:tcW w:w="1783" w:type="dxa"/>
            <w:tcBorders>
              <w:left w:val="single" w:sz="4" w:space="0" w:color="auto"/>
            </w:tcBorders>
          </w:tcPr>
          <w:p w14:paraId="66A13423" w14:textId="5B7CB396"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1633</w:t>
            </w:r>
          </w:p>
        </w:tc>
      </w:tr>
      <w:tr w:rsidR="00C938E8" w14:paraId="339678AA" w14:textId="515A0D69" w:rsidTr="0000605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64D16C6F" w14:textId="43938ADA" w:rsidR="00C938E8" w:rsidRDefault="00C938E8" w:rsidP="00BC0C0A">
            <w:pPr>
              <w:pStyle w:val="tabletext"/>
              <w:jc w:val="center"/>
            </w:pPr>
            <w:r>
              <w:t>5</w:t>
            </w:r>
          </w:p>
        </w:tc>
        <w:tc>
          <w:tcPr>
            <w:tcW w:w="1783" w:type="dxa"/>
            <w:tcBorders>
              <w:left w:val="single" w:sz="4" w:space="0" w:color="auto"/>
            </w:tcBorders>
            <w:vAlign w:val="center"/>
          </w:tcPr>
          <w:p w14:paraId="5139DB14" w14:textId="5422BADA"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7</w:t>
            </w:r>
          </w:p>
        </w:tc>
        <w:tc>
          <w:tcPr>
            <w:tcW w:w="1783" w:type="dxa"/>
            <w:tcBorders>
              <w:left w:val="single" w:sz="4" w:space="0" w:color="auto"/>
            </w:tcBorders>
          </w:tcPr>
          <w:p w14:paraId="06C1682A" w14:textId="5A025749"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1259</w:t>
            </w:r>
          </w:p>
        </w:tc>
      </w:tr>
      <w:tr w:rsidR="00C938E8" w14:paraId="449498F0" w14:textId="44C5BFC4" w:rsidTr="0000605E">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2E9FE8E7" w14:textId="0E42B007" w:rsidR="00C938E8" w:rsidRDefault="00C938E8" w:rsidP="00BC0C0A">
            <w:pPr>
              <w:pStyle w:val="tabletext"/>
              <w:jc w:val="center"/>
            </w:pPr>
            <w:r>
              <w:t>6</w:t>
            </w:r>
          </w:p>
        </w:tc>
        <w:tc>
          <w:tcPr>
            <w:tcW w:w="1783" w:type="dxa"/>
            <w:tcBorders>
              <w:left w:val="single" w:sz="4" w:space="0" w:color="auto"/>
            </w:tcBorders>
            <w:vAlign w:val="center"/>
          </w:tcPr>
          <w:p w14:paraId="47B6A2E9" w14:textId="37B465DF"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12229</w:t>
            </w:r>
          </w:p>
        </w:tc>
        <w:tc>
          <w:tcPr>
            <w:tcW w:w="1783" w:type="dxa"/>
            <w:tcBorders>
              <w:left w:val="single" w:sz="4" w:space="0" w:color="auto"/>
            </w:tcBorders>
          </w:tcPr>
          <w:p w14:paraId="715A97FE" w14:textId="26DB6489"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5468</w:t>
            </w:r>
          </w:p>
        </w:tc>
      </w:tr>
      <w:tr w:rsidR="00C938E8" w14:paraId="450A0504" w14:textId="3B85EAA7" w:rsidTr="0000605E">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13BC164B" w14:textId="2F67C66C" w:rsidR="00C938E8" w:rsidRDefault="00C938E8" w:rsidP="00BC0C0A">
            <w:pPr>
              <w:pStyle w:val="tabletext"/>
              <w:jc w:val="center"/>
            </w:pPr>
            <w:r>
              <w:t>7</w:t>
            </w:r>
          </w:p>
        </w:tc>
        <w:tc>
          <w:tcPr>
            <w:tcW w:w="1783" w:type="dxa"/>
            <w:tcBorders>
              <w:left w:val="single" w:sz="4" w:space="0" w:color="auto"/>
            </w:tcBorders>
            <w:vAlign w:val="center"/>
          </w:tcPr>
          <w:p w14:paraId="31AFEC53" w14:textId="1B886911"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42515</w:t>
            </w:r>
          </w:p>
        </w:tc>
        <w:tc>
          <w:tcPr>
            <w:tcW w:w="1783" w:type="dxa"/>
            <w:tcBorders>
              <w:left w:val="single" w:sz="4" w:space="0" w:color="auto"/>
            </w:tcBorders>
          </w:tcPr>
          <w:p w14:paraId="1B87DA6B" w14:textId="49ACAD84"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1675</w:t>
            </w:r>
          </w:p>
        </w:tc>
      </w:tr>
      <w:tr w:rsidR="00C938E8" w14:paraId="5D73BACF" w14:textId="45D2F4DE" w:rsidTr="0000605E">
        <w:trPr>
          <w:cnfStyle w:val="000000010000" w:firstRow="0" w:lastRow="0" w:firstColumn="0" w:lastColumn="0" w:oddVBand="0" w:evenVBand="0" w:oddHBand="0" w:evenHBand="1"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6EF84053" w14:textId="5EF3A43D" w:rsidR="00C938E8" w:rsidRDefault="00C938E8" w:rsidP="00BC0C0A">
            <w:pPr>
              <w:pStyle w:val="tabletext"/>
              <w:jc w:val="center"/>
            </w:pPr>
            <w:r>
              <w:t>8</w:t>
            </w:r>
          </w:p>
        </w:tc>
        <w:tc>
          <w:tcPr>
            <w:tcW w:w="1783" w:type="dxa"/>
            <w:tcBorders>
              <w:left w:val="single" w:sz="4" w:space="0" w:color="auto"/>
            </w:tcBorders>
            <w:vAlign w:val="center"/>
          </w:tcPr>
          <w:p w14:paraId="44C8911C" w14:textId="5CE5B522" w:rsidR="00C938E8"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8758AC">
              <w:t>53922</w:t>
            </w:r>
          </w:p>
        </w:tc>
        <w:tc>
          <w:tcPr>
            <w:tcW w:w="1783" w:type="dxa"/>
            <w:tcBorders>
              <w:left w:val="single" w:sz="4" w:space="0" w:color="auto"/>
            </w:tcBorders>
          </w:tcPr>
          <w:p w14:paraId="4908B2C1" w14:textId="00898151" w:rsidR="00C938E8" w:rsidRPr="008758AC" w:rsidRDefault="00C938E8" w:rsidP="00BC0C0A">
            <w:pPr>
              <w:pStyle w:val="tabletext"/>
              <w:jc w:val="center"/>
              <w:cnfStyle w:val="000000010000" w:firstRow="0" w:lastRow="0" w:firstColumn="0" w:lastColumn="0" w:oddVBand="0" w:evenVBand="0" w:oddHBand="0" w:evenHBand="1" w:firstRowFirstColumn="0" w:firstRowLastColumn="0" w:lastRowFirstColumn="0" w:lastRowLastColumn="0"/>
            </w:pPr>
            <w:r w:rsidRPr="00AE1150">
              <w:t>572</w:t>
            </w:r>
          </w:p>
        </w:tc>
      </w:tr>
      <w:tr w:rsidR="00C938E8" w14:paraId="29FCB68A" w14:textId="6DBE623D" w:rsidTr="0000605E">
        <w:trPr>
          <w:cnfStyle w:val="000000100000" w:firstRow="0" w:lastRow="0" w:firstColumn="0" w:lastColumn="0" w:oddVBand="0" w:evenVBand="0" w:oddHBand="1" w:evenHBand="0" w:firstRowFirstColumn="0" w:firstRowLastColumn="0" w:lastRowFirstColumn="0" w:lastRowLastColumn="0"/>
          <w:trHeight w:val="373"/>
          <w:jc w:val="center"/>
        </w:trPr>
        <w:tc>
          <w:tcPr>
            <w:cnfStyle w:val="001000000000" w:firstRow="0" w:lastRow="0" w:firstColumn="1" w:lastColumn="0" w:oddVBand="0" w:evenVBand="0" w:oddHBand="0" w:evenHBand="0" w:firstRowFirstColumn="0" w:firstRowLastColumn="0" w:lastRowFirstColumn="0" w:lastRowLastColumn="0"/>
            <w:tcW w:w="1783" w:type="dxa"/>
            <w:tcBorders>
              <w:right w:val="single" w:sz="4" w:space="0" w:color="auto"/>
            </w:tcBorders>
            <w:vAlign w:val="center"/>
          </w:tcPr>
          <w:p w14:paraId="029AB587" w14:textId="43F09A21" w:rsidR="00C938E8" w:rsidRDefault="00C938E8" w:rsidP="00BC0C0A">
            <w:pPr>
              <w:pStyle w:val="tabletext"/>
              <w:jc w:val="center"/>
            </w:pPr>
            <w:r>
              <w:t>9</w:t>
            </w:r>
          </w:p>
        </w:tc>
        <w:tc>
          <w:tcPr>
            <w:tcW w:w="1783" w:type="dxa"/>
            <w:tcBorders>
              <w:left w:val="single" w:sz="4" w:space="0" w:color="auto"/>
            </w:tcBorders>
            <w:vAlign w:val="center"/>
          </w:tcPr>
          <w:p w14:paraId="0432C002" w14:textId="2E305D13" w:rsidR="00C938E8"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8758AC">
              <w:t>282</w:t>
            </w:r>
          </w:p>
        </w:tc>
        <w:tc>
          <w:tcPr>
            <w:tcW w:w="1783" w:type="dxa"/>
            <w:tcBorders>
              <w:left w:val="single" w:sz="4" w:space="0" w:color="auto"/>
            </w:tcBorders>
          </w:tcPr>
          <w:p w14:paraId="3BCBACFB" w14:textId="3632A42B" w:rsidR="00C938E8" w:rsidRPr="008758AC" w:rsidRDefault="00C938E8" w:rsidP="00BC0C0A">
            <w:pPr>
              <w:pStyle w:val="tabletext"/>
              <w:jc w:val="center"/>
              <w:cnfStyle w:val="000000100000" w:firstRow="0" w:lastRow="0" w:firstColumn="0" w:lastColumn="0" w:oddVBand="0" w:evenVBand="0" w:oddHBand="1" w:evenHBand="0" w:firstRowFirstColumn="0" w:firstRowLastColumn="0" w:lastRowFirstColumn="0" w:lastRowLastColumn="0"/>
            </w:pPr>
            <w:r w:rsidRPr="00AE1150">
              <w:t>2809</w:t>
            </w:r>
          </w:p>
        </w:tc>
      </w:tr>
    </w:tbl>
    <w:p w14:paraId="21998E89" w14:textId="2872D57D" w:rsidR="00401F3E" w:rsidRDefault="00792525" w:rsidP="00792525">
      <w:pPr>
        <w:pStyle w:val="Heading1"/>
      </w:pPr>
      <w:r>
        <w:lastRenderedPageBreak/>
        <w:t>Stress scenarios</w:t>
      </w:r>
    </w:p>
    <w:p w14:paraId="206CD6E5" w14:textId="08DAB944" w:rsidR="00792525" w:rsidRPr="00792525" w:rsidRDefault="00792525" w:rsidP="00792525">
      <w:pPr>
        <w:jc w:val="center"/>
      </w:pPr>
      <w:r>
        <w:rPr>
          <w:noProof/>
        </w:rPr>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sectPr w:rsidR="00792525" w:rsidRPr="00792525" w:rsidSect="00A20C5E">
      <w:headerReference w:type="even" r:id="rId16"/>
      <w:headerReference w:type="default" r:id="rId17"/>
      <w:footerReference w:type="default" r:id="rId18"/>
      <w:headerReference w:type="first" r:id="rId19"/>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401F3E" w:rsidRDefault="00401F3E">
      <w:pPr>
        <w:spacing w:line="240" w:lineRule="auto"/>
      </w:pPr>
      <w:r>
        <w:separator/>
      </w:r>
    </w:p>
  </w:endnote>
  <w:endnote w:type="continuationSeparator" w:id="0">
    <w:p w14:paraId="141BED97" w14:textId="77777777" w:rsidR="00401F3E" w:rsidRDefault="00401F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401F3E" w:rsidRDefault="00401F3E">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401F3E" w:rsidRDefault="00401F3E">
      <w:pPr>
        <w:spacing w:line="240" w:lineRule="auto"/>
      </w:pPr>
      <w:r>
        <w:separator/>
      </w:r>
    </w:p>
  </w:footnote>
  <w:footnote w:type="continuationSeparator" w:id="0">
    <w:p w14:paraId="53CF6D0C" w14:textId="77777777" w:rsidR="00401F3E" w:rsidRDefault="00401F3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401F3E" w:rsidRDefault="00401F3E">
    <w:pPr>
      <w:pStyle w:val="Header"/>
    </w:pPr>
  </w:p>
  <w:p w14:paraId="533C18F8" w14:textId="77777777" w:rsidR="00401F3E" w:rsidRDefault="00401F3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401F3E"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401F3E" w:rsidRDefault="00401F3E">
          <w:pPr>
            <w:pStyle w:val="Date-Continued"/>
          </w:pPr>
          <w:r>
            <w:t>July 2016</w:t>
          </w:r>
        </w:p>
      </w:tc>
      <w:sdt>
        <w:sdtPr>
          <w:id w:val="14677939"/>
          <w:placeholder>
            <w:docPart w:val="AEBE3D586E6BBA40B9A31AB3AC76FFF6"/>
          </w:placeholder>
        </w:sdtPr>
        <w:sdtEndPr/>
        <w:sdtContent>
          <w:tc>
            <w:tcPr>
              <w:tcW w:w="5016" w:type="dxa"/>
            </w:tcPr>
            <w:p w14:paraId="66F197D6" w14:textId="77777777" w:rsidR="00401F3E" w:rsidRDefault="00401F3E" w:rsidP="00F141C1">
              <w:pPr>
                <w:pStyle w:val="Header-Continued2"/>
              </w:pPr>
              <w:r>
                <w:t>Risk</w:t>
              </w:r>
            </w:p>
          </w:tc>
        </w:sdtContent>
      </w:sdt>
      <w:sdt>
        <w:sdtPr>
          <w:id w:val="14677940"/>
          <w:placeholder>
            <w:docPart w:val="1E23FB6846FFD046A16A0FC68C17A72F"/>
          </w:placeholder>
        </w:sdtPr>
        <w:sdtEndPr/>
        <w:sdtContent>
          <w:tc>
            <w:tcPr>
              <w:tcW w:w="1509" w:type="dxa"/>
            </w:tcPr>
            <w:p w14:paraId="5D5ADCD5" w14:textId="77777777" w:rsidR="00401F3E" w:rsidRDefault="00401F3E" w:rsidP="00F141C1">
              <w:pPr>
                <w:pStyle w:val="Header-Continued"/>
              </w:pPr>
              <w:r>
                <w:t>report</w:t>
              </w:r>
            </w:p>
          </w:tc>
        </w:sdtContent>
      </w:sdt>
    </w:tr>
    <w:tr w:rsidR="00401F3E"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401F3E" w:rsidRDefault="00401F3E"/>
      </w:tc>
      <w:tc>
        <w:tcPr>
          <w:tcW w:w="5016" w:type="dxa"/>
        </w:tcPr>
        <w:p w14:paraId="106F90BD" w14:textId="77777777" w:rsidR="00401F3E" w:rsidRDefault="00401F3E"/>
      </w:tc>
      <w:tc>
        <w:tcPr>
          <w:tcW w:w="1509" w:type="dxa"/>
        </w:tcPr>
        <w:p w14:paraId="231054F0" w14:textId="77777777" w:rsidR="00401F3E" w:rsidRDefault="00401F3E">
          <w:pPr>
            <w:pStyle w:val="Page"/>
          </w:pPr>
          <w:r>
            <w:t xml:space="preserve">Page </w:t>
          </w:r>
          <w:r>
            <w:fldChar w:fldCharType="begin"/>
          </w:r>
          <w:r>
            <w:instrText xml:space="preserve"> page </w:instrText>
          </w:r>
          <w:r>
            <w:fldChar w:fldCharType="separate"/>
          </w:r>
          <w:r w:rsidR="006B6B9F">
            <w:rPr>
              <w:noProof/>
            </w:rPr>
            <w:t>5</w:t>
          </w:r>
          <w:r>
            <w:rPr>
              <w:noProof/>
            </w:rPr>
            <w:fldChar w:fldCharType="end"/>
          </w:r>
        </w:p>
      </w:tc>
    </w:tr>
    <w:tr w:rsidR="00401F3E"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401F3E" w:rsidRDefault="00401F3E"/>
      </w:tc>
      <w:tc>
        <w:tcPr>
          <w:tcW w:w="5016" w:type="dxa"/>
        </w:tcPr>
        <w:p w14:paraId="36DE3F0A" w14:textId="77777777" w:rsidR="00401F3E" w:rsidRDefault="00401F3E"/>
      </w:tc>
      <w:tc>
        <w:tcPr>
          <w:tcW w:w="1509" w:type="dxa"/>
        </w:tcPr>
        <w:p w14:paraId="0725405F" w14:textId="77777777" w:rsidR="00401F3E" w:rsidRDefault="00401F3E"/>
      </w:tc>
    </w:tr>
  </w:tbl>
  <w:p w14:paraId="514ADF31" w14:textId="77777777" w:rsidR="00401F3E" w:rsidRDefault="00401F3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401F3E"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401F3E" w:rsidRDefault="00401F3E">
          <w:pPr>
            <w:pStyle w:val="Header"/>
          </w:pPr>
        </w:p>
      </w:tc>
      <w:tc>
        <w:tcPr>
          <w:tcW w:w="2500" w:type="pct"/>
          <w:tcBorders>
            <w:bottom w:val="none" w:sz="0" w:space="0" w:color="auto"/>
          </w:tcBorders>
        </w:tcPr>
        <w:p w14:paraId="4A5C5A13" w14:textId="77777777" w:rsidR="00401F3E" w:rsidRDefault="00401F3E">
          <w:pPr>
            <w:pStyle w:val="Header"/>
          </w:pPr>
        </w:p>
      </w:tc>
    </w:tr>
  </w:tbl>
  <w:p w14:paraId="7B6B9C9F" w14:textId="77777777" w:rsidR="00401F3E" w:rsidRDefault="00401F3E">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92A7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61F"/>
    <w:rsid w:val="000A3B2A"/>
    <w:rsid w:val="000E13AE"/>
    <w:rsid w:val="000F171B"/>
    <w:rsid w:val="00133150"/>
    <w:rsid w:val="00185D9A"/>
    <w:rsid w:val="001D0116"/>
    <w:rsid w:val="001F1DF9"/>
    <w:rsid w:val="001F347E"/>
    <w:rsid w:val="002076DE"/>
    <w:rsid w:val="00266316"/>
    <w:rsid w:val="002C32A8"/>
    <w:rsid w:val="002D492B"/>
    <w:rsid w:val="00314158"/>
    <w:rsid w:val="0034542E"/>
    <w:rsid w:val="0035255B"/>
    <w:rsid w:val="0036367B"/>
    <w:rsid w:val="00390F5E"/>
    <w:rsid w:val="003E566B"/>
    <w:rsid w:val="00401F3E"/>
    <w:rsid w:val="004169F9"/>
    <w:rsid w:val="00423377"/>
    <w:rsid w:val="0044105F"/>
    <w:rsid w:val="00465D2F"/>
    <w:rsid w:val="004904DD"/>
    <w:rsid w:val="00491F43"/>
    <w:rsid w:val="004D0977"/>
    <w:rsid w:val="004E155E"/>
    <w:rsid w:val="00504C29"/>
    <w:rsid w:val="0052061A"/>
    <w:rsid w:val="00553A2E"/>
    <w:rsid w:val="005C7D20"/>
    <w:rsid w:val="005F0AFC"/>
    <w:rsid w:val="00614343"/>
    <w:rsid w:val="006447F6"/>
    <w:rsid w:val="0067195E"/>
    <w:rsid w:val="00672C3A"/>
    <w:rsid w:val="00674B3A"/>
    <w:rsid w:val="006B5F55"/>
    <w:rsid w:val="006B6B9F"/>
    <w:rsid w:val="006D0B17"/>
    <w:rsid w:val="00703E03"/>
    <w:rsid w:val="00715EB8"/>
    <w:rsid w:val="00724C8F"/>
    <w:rsid w:val="007264FC"/>
    <w:rsid w:val="00770C22"/>
    <w:rsid w:val="00792525"/>
    <w:rsid w:val="008115C3"/>
    <w:rsid w:val="008143F4"/>
    <w:rsid w:val="008321D7"/>
    <w:rsid w:val="00876301"/>
    <w:rsid w:val="00881E55"/>
    <w:rsid w:val="008B2CFB"/>
    <w:rsid w:val="008F3522"/>
    <w:rsid w:val="009105D6"/>
    <w:rsid w:val="009109D0"/>
    <w:rsid w:val="00920301"/>
    <w:rsid w:val="00934201"/>
    <w:rsid w:val="009352F2"/>
    <w:rsid w:val="009A05C2"/>
    <w:rsid w:val="009C7B6D"/>
    <w:rsid w:val="00A04519"/>
    <w:rsid w:val="00A06C5A"/>
    <w:rsid w:val="00A20C5E"/>
    <w:rsid w:val="00A66E11"/>
    <w:rsid w:val="00A746CD"/>
    <w:rsid w:val="00AE0179"/>
    <w:rsid w:val="00B16B3C"/>
    <w:rsid w:val="00BB2F31"/>
    <w:rsid w:val="00BB798C"/>
    <w:rsid w:val="00BC0C0A"/>
    <w:rsid w:val="00BE6F1D"/>
    <w:rsid w:val="00C00A57"/>
    <w:rsid w:val="00C12C04"/>
    <w:rsid w:val="00C14047"/>
    <w:rsid w:val="00C54F00"/>
    <w:rsid w:val="00C938E8"/>
    <w:rsid w:val="00CA265E"/>
    <w:rsid w:val="00CE7A6B"/>
    <w:rsid w:val="00CF2F5F"/>
    <w:rsid w:val="00D144C3"/>
    <w:rsid w:val="00D30372"/>
    <w:rsid w:val="00D647F6"/>
    <w:rsid w:val="00D96C43"/>
    <w:rsid w:val="00DA6BC3"/>
    <w:rsid w:val="00DE4492"/>
    <w:rsid w:val="00E2493E"/>
    <w:rsid w:val="00E43087"/>
    <w:rsid w:val="00E5425E"/>
    <w:rsid w:val="00E57B1E"/>
    <w:rsid w:val="00E95607"/>
    <w:rsid w:val="00EE11C1"/>
    <w:rsid w:val="00EE2EC3"/>
    <w:rsid w:val="00F07209"/>
    <w:rsid w:val="00F13076"/>
    <w:rsid w:val="00F141C1"/>
    <w:rsid w:val="00F448FC"/>
    <w:rsid w:val="00F53CD9"/>
    <w:rsid w:val="00FB4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qFormat/>
    <w:rsid w:val="008115C3"/>
    <w:rPr>
      <w:rFonts w:ascii="Calibri" w:hAnsi="Calibri"/>
      <w:color w:val="000000" w:themeColor="text1"/>
      <w:sz w:val="24"/>
      <w:lang w:val="en-CA"/>
    </w:rPr>
  </w:style>
  <w:style w:type="paragraph" w:customStyle="1" w:styleId="tabletextheader">
    <w:name w:val="table_text_header"/>
    <w:basedOn w:val="tabletext"/>
    <w:autoRedefine/>
    <w:qFormat/>
    <w:rsid w:val="00401F3E"/>
    <w:pPr>
      <w:jc w:val="center"/>
    </w:pPr>
    <w:rPr>
      <w:b/>
      <w:bCs/>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rsid w:val="00A20C5E"/>
    <w:pPr>
      <w:spacing w:after="200"/>
      <w:jc w:val="both"/>
    </w:p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A20C5E"/>
    <w:rPr>
      <w:color w:val="7F7F7F" w:themeColor="text1" w:themeTint="80"/>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semiHidden/>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qFormat/>
    <w:rsid w:val="008115C3"/>
    <w:rPr>
      <w:rFonts w:ascii="Calibri" w:hAnsi="Calibri"/>
      <w:color w:val="000000" w:themeColor="text1"/>
      <w:sz w:val="24"/>
      <w:lang w:val="en-CA"/>
    </w:rPr>
  </w:style>
  <w:style w:type="paragraph" w:customStyle="1" w:styleId="tabletextheader">
    <w:name w:val="table_text_header"/>
    <w:basedOn w:val="tabletext"/>
    <w:autoRedefine/>
    <w:qFormat/>
    <w:rsid w:val="00401F3E"/>
    <w:pPr>
      <w:jc w:val="center"/>
    </w:pPr>
    <w:rPr>
      <w:b/>
      <w:bCs/>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rgbClr val="20507E"/>
              </a:solidFill>
            </a:rPr>
            <a:t>Total portfolio: </a:t>
          </a:r>
          <a:r>
            <a:rPr lang="is-IS">
              <a:solidFill>
                <a:srgbClr val="20507E"/>
              </a:solidFill>
            </a:rPr>
            <a:t>248.53M </a:t>
          </a:r>
          <a:r>
            <a:rPr lang="en-US">
              <a:solidFill>
                <a:srgbClr val="20507E"/>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9602BED9-6F40-4DAB-92C6-AC53BE92C0D8}" type="presOf" srcId="{D45CEE4E-F403-684B-9EFD-C03047B1608A}" destId="{318DA991-7F8F-AB41-98C2-7E23E0D0AF2D}"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AACE17C7-8EF8-0F4F-9C30-F7FD327EE275}" srcId="{B569FF41-3782-0E4B-BE1F-984605E1A248}" destId="{D45CEE4E-F403-684B-9EFD-C03047B1608A}" srcOrd="0" destOrd="0" parTransId="{2C88DA92-0958-B642-B84B-FE6BD8A67228}" sibTransId="{4C6D18BC-CB72-0B4C-B9F3-4975CFEF7D59}"/>
    <dgm:cxn modelId="{65D73087-EE1C-44D7-AB86-52838E1B8A39}" type="presOf" srcId="{28F0AE23-16AF-DA46-AC5D-5D197E1A1E96}" destId="{9A5363E9-F583-014E-9114-A649CF10A552}" srcOrd="0" destOrd="0" presId="urn:microsoft.com/office/officeart/2005/8/layout/hierarchy4"/>
    <dgm:cxn modelId="{6F4817A3-3A70-4310-82E1-96D8F5F12775}" type="presOf" srcId="{601DDA4E-70ED-D94E-8133-F370EECE321B}" destId="{46F8B180-2E72-AE43-8900-5F261E1B84BD}" srcOrd="0" destOrd="0" presId="urn:microsoft.com/office/officeart/2005/8/layout/hierarchy4"/>
    <dgm:cxn modelId="{31998D11-C825-405C-A54A-F26B43A72CBA}" type="presOf" srcId="{BFAEEE13-625B-6A42-A617-7C00017A5C11}" destId="{B2E6D841-0079-7E40-9EFB-A8BB889E48CD}"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520E6336-3BD3-4860-9F27-34BFCEBBF9EC}" type="presOf" srcId="{3ADD2A6B-6DBA-F84F-A052-6D2C4035D1E8}" destId="{88A98ACF-C5E5-6148-A094-7F80DCE2676A}"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10AA4ABE-167C-3644-B03D-7601D8E0346C}" srcId="{66081951-F593-E14D-85B4-EA25F72BD19A}" destId="{B569FF41-3782-0E4B-BE1F-984605E1A248}" srcOrd="0" destOrd="0" parTransId="{9E015768-FC46-3440-A419-7D52AD1788B4}" sibTransId="{9112D6FC-91DF-8D49-91EC-8633AA172B7C}"/>
    <dgm:cxn modelId="{882402AB-DFAB-4A9B-9ECC-A8D7CD476D19}" type="presOf" srcId="{40E502C3-6102-F542-82F2-5069A0D7B6AC}" destId="{56196267-AF40-2F40-9CB6-92F53ECF4149}"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BC6EF6BD-A77A-374C-9CF5-BD04A49B3179}" srcId="{0F665056-1E4E-8E4F-899D-A9F09EF35F17}" destId="{8077C799-B5F3-E44D-B787-566105FD46ED}" srcOrd="0" destOrd="0" parTransId="{1912BE2E-98C2-F74E-AD84-5D81DC47476C}" sibTransId="{AF0C7F7F-5813-8F4D-A1CA-A202CFEC731D}"/>
    <dgm:cxn modelId="{604B9D9F-13A8-C240-806F-DD6148A213E1}" srcId="{B569FF41-3782-0E4B-BE1F-984605E1A248}" destId="{DFFB93D3-5D1A-0643-A77D-4D20E3ECEEA5}" srcOrd="5" destOrd="0" parTransId="{C9413307-2053-4748-8C30-63FC07482AB6}" sibTransId="{E11E230D-284B-4343-9B2E-2ED2D49BFDFC}"/>
    <dgm:cxn modelId="{0A29E4E8-A4C7-41CD-83B2-AE5C4898219C}" type="presOf" srcId="{F9D81329-6E1F-2546-B1A5-635288157189}" destId="{5AF8245B-8188-8744-8EA9-322D3C8F2B05}" srcOrd="0" destOrd="0" presId="urn:microsoft.com/office/officeart/2005/8/layout/hierarchy4"/>
    <dgm:cxn modelId="{CA9CB459-0DA9-4447-8918-08F4A8328CF5}" type="presOf" srcId="{66081951-F593-E14D-85B4-EA25F72BD19A}" destId="{5EC43990-8C8F-DD4C-99AA-51ED40F432EF}"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7F759CF8-7A4F-3B47-882F-484F984AD118}" srcId="{40E502C3-6102-F542-82F2-5069A0D7B6AC}" destId="{D0A7D829-5387-C241-B221-3CAE0160968B}" srcOrd="0" destOrd="0" parTransId="{CCA4E1BD-090A-8540-8A24-9CC387014173}" sibTransId="{9CF18D06-8871-4C49-932B-D51200871292}"/>
    <dgm:cxn modelId="{B7862015-0561-304C-BB22-D7BF5F9B579A}" srcId="{11D6F2E8-55A8-6742-A9B5-D8609B8B288B}" destId="{279C67EB-D98A-9F48-9C0A-0946E870868F}" srcOrd="0" destOrd="0" parTransId="{A967C025-C47C-5F4B-90BB-B27AC023D13E}" sibTransId="{1C097E96-DD42-2342-BE15-FAB365B6B7E9}"/>
    <dgm:cxn modelId="{FEB59DEC-30F7-D449-88C8-7EEE89724CF2}" srcId="{28F0AE23-16AF-DA46-AC5D-5D197E1A1E96}" destId="{BFAEEE13-625B-6A42-A617-7C00017A5C11}" srcOrd="0" destOrd="0" parTransId="{CCD4E906-FB37-9B4E-855E-93A33DCAD5B4}" sibTransId="{D5FF47C1-A0A5-B344-A4A7-D68297234E4B}"/>
    <dgm:cxn modelId="{50A8CC9C-4098-D047-BADB-13408006C413}" srcId="{601DDA4E-70ED-D94E-8133-F370EECE321B}" destId="{67F3FDC4-D809-4441-98DD-8B649E45C347}" srcOrd="0" destOrd="0" parTransId="{ABFFE01E-4DFE-7849-9142-E251F000C46E}" sibTransId="{E3AC75BF-9218-5740-99DA-AE0849A8FED0}"/>
    <dgm:cxn modelId="{BC6D373D-D870-43D1-AE80-F20C14F86D52}" type="presOf" srcId="{A77C3A82-6D84-524E-A60E-4928146E9D36}" destId="{EBDDCFD3-D323-FC4E-AFD5-48EB9A2B64FD}"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55E08F64-E5C6-EC4B-B891-84990FF08E06}" srcId="{F9D81329-6E1F-2546-B1A5-635288157189}" destId="{2D2DC5BF-6C9E-F841-BD33-368527463C6C}" srcOrd="0" destOrd="0" parTransId="{BDB178ED-6D82-A947-9932-66E20A50E491}" sibTransId="{0E2424CB-35A0-D248-9A99-9F6AB0AD0F39}"/>
    <dgm:cxn modelId="{9BF89C47-1CF7-45B1-B375-FF6A71AA2841}" type="presOf" srcId="{2D2DC5BF-6C9E-F841-BD33-368527463C6C}" destId="{289BD9CD-E8D5-AC48-BE4D-EDFF0BC432A7}"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3C8925A9-1C88-434B-9112-D536D3701889}" type="presOf" srcId="{890A1064-FD6C-214C-BCA9-252CC7EDCF92}" destId="{18651BF8-1F38-BB4A-BE52-84A77DB905C6}"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71616A0E-E70F-4505-BC12-A5D62A24EE68}" type="presOf" srcId="{67F3FDC4-D809-4441-98DD-8B649E45C347}" destId="{AAAB5DFB-65BB-2741-961A-BE3246A07D35}" srcOrd="0" destOrd="0" presId="urn:microsoft.com/office/officeart/2005/8/layout/hierarchy4"/>
    <dgm:cxn modelId="{B011EA1B-70EC-48E7-BAB1-3E6E5BEE3077}" type="presOf" srcId="{B569FF41-3782-0E4B-BE1F-984605E1A248}" destId="{90097EEC-766E-7446-83BE-F8B272EF7B58}"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C7DA8237-833C-384D-A934-ACF38A50FA1A}" srcId="{B569FF41-3782-0E4B-BE1F-984605E1A248}" destId="{0F665056-1E4E-8E4F-899D-A9F09EF35F17}" srcOrd="7" destOrd="0" parTransId="{DACA778B-19DD-A04E-B2DC-9037064FA49F}" sibTransId="{B47221CA-AC85-474D-8893-9ECA177676DA}"/>
    <dgm:cxn modelId="{8B703BD4-56C4-40DE-B68B-51DCEC6979A6}" type="presOf" srcId="{11D6F2E8-55A8-6742-A9B5-D8609B8B288B}" destId="{4A367B90-D384-B440-AB27-9D7C7D3611A2}" srcOrd="0" destOrd="0" presId="urn:microsoft.com/office/officeart/2005/8/layout/hierarchy4"/>
    <dgm:cxn modelId="{73C455A7-50A2-4A3C-A5E2-233E6B2136EB}" type="presOf" srcId="{0F665056-1E4E-8E4F-899D-A9F09EF35F17}" destId="{D0E0FB2A-3CA6-AA49-9279-D6854D929E6A}"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rgbClr val="20507E"/>
              </a:solidFill>
            </a:rPr>
            <a:t>Total portfolio: </a:t>
          </a:r>
          <a:r>
            <a:rPr lang="is-IS" sz="1500" kern="1200">
              <a:solidFill>
                <a:srgbClr val="20507E"/>
              </a:solidFill>
            </a:rPr>
            <a:t>248.53M </a:t>
          </a:r>
          <a:r>
            <a:rPr lang="en-US" sz="1500" kern="1200">
              <a:solidFill>
                <a:srgbClr val="20507E"/>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00000"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00000"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311862"/>
    <w:rsid w:val="003F572B"/>
    <w:rsid w:val="00487448"/>
    <w:rsid w:val="00646138"/>
    <w:rsid w:val="00767204"/>
    <w:rsid w:val="008514B4"/>
    <w:rsid w:val="00A15F3E"/>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734</Words>
  <Characters>4188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15</cp:revision>
  <dcterms:created xsi:type="dcterms:W3CDTF">2016-07-10T17:30:00Z</dcterms:created>
  <dcterms:modified xsi:type="dcterms:W3CDTF">2016-07-10T18:34:00Z</dcterms:modified>
  <cp:category/>
</cp:coreProperties>
</file>