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100000" w:firstRow="0" w:lastRow="0" w:firstColumn="0" w:lastColumn="0" w:oddVBand="0" w:evenVBand="0" w:oddHBand="1" w:evenHBand="0"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Pr="000A3B2A" w:rsidRDefault="00E95607">
                  <w:pPr>
                    <w:pStyle w:val="Header-Details"/>
                    <w:rPr>
                      <w:lang w:val="uz-Cyrl-UZ"/>
                    </w:rPr>
                  </w:pPr>
                  <w:r w:rsidRPr="000A3B2A">
                    <w:rPr>
                      <w:lang w:val="uz-Cyrl-UZ"/>
                    </w:rPr>
                    <w:t>Sergio Ortiz Orendain</w:t>
                  </w:r>
                  <w:r w:rsidR="008F3522" w:rsidRPr="000A3B2A">
                    <w:rPr>
                      <w:lang w:val="uz-Cyrl-UZ"/>
                    </w:rPr>
                    <w:t xml:space="preserve"> - 1002248533</w:t>
                  </w:r>
                </w:p>
                <w:p w14:paraId="6F80A18B" w14:textId="4A145C1D" w:rsidR="00E95607" w:rsidRPr="000A3B2A" w:rsidRDefault="00E95607">
                  <w:pPr>
                    <w:pStyle w:val="Header-Details"/>
                    <w:rPr>
                      <w:lang w:val="uz-Cyrl-UZ"/>
                    </w:rPr>
                  </w:pPr>
                  <w:r w:rsidRPr="000A3B2A">
                    <w:rPr>
                      <w:lang w:val="uz-Cyrl-UZ"/>
                    </w:rPr>
                    <w:t>José Saad Canales</w:t>
                  </w:r>
                  <w:r w:rsidR="004904DD" w:rsidRPr="000A3B2A">
                    <w:rPr>
                      <w:lang w:val="uz-Cyrl-UZ"/>
                    </w:rPr>
                    <w:t xml:space="preserve"> - 999048392</w:t>
                  </w:r>
                </w:p>
                <w:p w14:paraId="1EA267BE" w14:textId="73BB9E8F" w:rsidR="00E95607" w:rsidRDefault="00E95607">
                  <w:pPr>
                    <w:pStyle w:val="Header-Details"/>
                  </w:pPr>
                  <w:r>
                    <w:t xml:space="preserve">Ryan </w:t>
                  </w:r>
                  <w:proofErr w:type="spellStart"/>
                  <w:r>
                    <w:t>Shrott</w:t>
                  </w:r>
                  <w:proofErr w:type="spellEnd"/>
                  <w:r w:rsidR="004904DD">
                    <w:t xml:space="preserve"> - </w:t>
                  </w:r>
                  <w:r w:rsidR="00E43087">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3D3981" w:rsidP="00DE4492"/>
      </w:sdtContent>
    </w:sdt>
    <w:sdt>
      <w:sdtPr>
        <w:id w:val="6002714"/>
        <w:placeholder>
          <w:docPart w:val="92880EB4D8A6454AABAC70FB2504D645"/>
        </w:placeholder>
      </w:sdtPr>
      <w:sdtContent>
        <w:sdt>
          <w:sdtPr>
            <w:id w:val="765115665"/>
            <w:placeholder>
              <w:docPart w:val="3E94E90A42B9154E8917F9818716AAC0"/>
            </w:placeholder>
          </w:sdtPr>
          <w:sdtContent>
            <w:p w14:paraId="4DDF3861" w14:textId="55F351A3" w:rsidR="004169F9" w:rsidRDefault="004169F9" w:rsidP="004169F9">
              <w:pPr>
                <w:pStyle w:val="BodyText"/>
                <w:spacing w:after="120"/>
              </w:pPr>
              <w:r>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3D3981"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3A8D553F">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5C84FBB1" w14:textId="68AE3A5C" w:rsidR="004169F9" w:rsidRPr="004169F9" w:rsidRDefault="003D3981">
          <w:pPr>
            <w:pStyle w:val="Heading1"/>
            <w:rPr>
              <w:rStyle w:val="BodyTextChar"/>
            </w:rPr>
          </w:pPr>
          <w:sdt>
            <w:sdtPr>
              <w:id w:val="-148377740"/>
              <w:placeholder>
                <w:docPart w:val="B6D72F6AEA404C47AC2188BC588810E7"/>
              </w:placeholder>
            </w:sdtPr>
            <w:sdtEndPr>
              <w:rPr>
                <w:rStyle w:val="BodyTextChar"/>
                <w:color w:val="7F7F7F" w:themeColor="text1" w:themeTint="80"/>
                <w:sz w:val="20"/>
              </w:rPr>
            </w:sdtEndPr>
            <w:sdtContent>
              <w:r w:rsidR="004169F9" w:rsidRPr="004169F9">
                <w:rPr>
                  <w:rStyle w:val="BodyTextChar"/>
                </w:rPr>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4D5B7CEC" w14:textId="77777777" w:rsidR="004169F9" w:rsidRDefault="004169F9" w:rsidP="004169F9">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169F9">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2464718" w:rsidR="004169F9" w:rsidRDefault="004169F9" w:rsidP="004169F9">
      <w:r>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52061A">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52061A">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E2493E" w:rsidRDefault="000A3B2A" w:rsidP="0044105F">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2AC6B4BD" w:rsidR="000A3B2A" w:rsidRPr="00E2493E" w:rsidRDefault="00EE11C1"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r w:rsidR="000A3B2A" w:rsidRPr="00E2493E">
              <w:rPr>
                <w:color w:val="000000" w:themeColor="text1"/>
                <w:sz w:val="24"/>
                <w:szCs w:val="24"/>
              </w:rPr>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2410870F" w:rsidR="000A3B2A" w:rsidRPr="00E2493E" w:rsidRDefault="00EE11C1" w:rsidP="000A3B2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w:t>
            </w:r>
            <w:r w:rsidR="000A3B2A" w:rsidRPr="00E2493E">
              <w:rPr>
                <w:color w:val="000000" w:themeColor="text1"/>
                <w:sz w:val="24"/>
                <w:szCs w:val="24"/>
              </w:rPr>
              <w:t>17,100</w:t>
            </w:r>
            <w:r>
              <w:rPr>
                <w:color w:val="000000" w:themeColor="text1"/>
                <w:sz w:val="24"/>
                <w:szCs w:val="24"/>
              </w:rPr>
              <w:t>$</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34F0B988" w:rsidR="00715EB8" w:rsidRDefault="00715EB8" w:rsidP="00715EB8">
      <w:pPr>
        <w:pStyle w:val="Heading2"/>
      </w:pPr>
      <w:r>
        <w:t>Va</w:t>
      </w:r>
      <w:r w:rsidR="00B95E5B">
        <w:t>lue-at-</w:t>
      </w:r>
      <w:r>
        <w:t>R</w:t>
      </w:r>
      <w:r w:rsidR="009109D0">
        <w:t>isk (VaR)</w:t>
      </w:r>
      <w:r>
        <w:t xml:space="preserve"> and C</w:t>
      </w:r>
      <w:r w:rsidR="009109D0">
        <w:t xml:space="preserve">onditional </w:t>
      </w:r>
      <w:r>
        <w:t>V</w:t>
      </w:r>
      <w:r w:rsidR="00B95E5B">
        <w:t>alue-</w:t>
      </w:r>
      <w:r>
        <w:t>a</w:t>
      </w:r>
      <w:r w:rsidR="00B95E5B">
        <w:t>t-</w:t>
      </w:r>
      <w:r>
        <w:t>R</w:t>
      </w:r>
      <w:r w:rsidR="009109D0">
        <w:t>isk (CVaR)</w:t>
      </w:r>
    </w:p>
    <w:p w14:paraId="5DE84B5F" w14:textId="77777777" w:rsidR="00B95E5B" w:rsidRPr="00B95E5B" w:rsidRDefault="00B95E5B" w:rsidP="00B95E5B"/>
    <w:p w14:paraId="09E17594" w14:textId="0F9B36A2" w:rsidR="009109D0" w:rsidRDefault="00B95E5B" w:rsidP="00B95E5B">
      <w:r>
        <w:t>Under Basel II.5, Regulatory Value-at-Risk (</w:t>
      </w:r>
      <w:proofErr w:type="spellStart"/>
      <w:r>
        <w:t>VaR</w:t>
      </w:r>
      <w:proofErr w:type="spellEnd"/>
      <w:r>
        <w:t xml:space="preserve">) is the estimate of the potential decline in the value of a position/portfolio under normal market conditions. We will consider a 10-day time </w:t>
      </w:r>
      <w:proofErr w:type="spellStart"/>
      <w:r>
        <w:t>VaR</w:t>
      </w:r>
      <w:proofErr w:type="spellEnd"/>
      <w:r>
        <w:t xml:space="preserve"> at the 99th percentile for all our estimations, however in the table below we present values for different confidence level and time horizon. Our model incorporates the volatilities and correlations of </w:t>
      </w:r>
      <w:r w:rsidR="003D3981">
        <w:t>150</w:t>
      </w:r>
      <w:r>
        <w:t xml:space="preserve"> market factors. </w:t>
      </w:r>
      <w:r w:rsidR="003D3981">
        <w:t xml:space="preserve">For the calculation of </w:t>
      </w:r>
      <w:proofErr w:type="spellStart"/>
      <w:r w:rsidR="003D3981">
        <w:t>VaR</w:t>
      </w:r>
      <w:proofErr w:type="spellEnd"/>
      <w:r w:rsidR="003D3981">
        <w:t xml:space="preserve"> we consider a time horizon that goes from December 31, 2013 to June 30, 2016</w:t>
      </w:r>
      <w:r>
        <w:t xml:space="preserve">. We </w:t>
      </w:r>
      <w:r w:rsidR="003D3981">
        <w:t>will use</w:t>
      </w:r>
      <w:r>
        <w:t xml:space="preserve"> 2 methods</w:t>
      </w:r>
      <w:r w:rsidR="0004426E">
        <w:t xml:space="preserve"> for estimating </w:t>
      </w:r>
      <w:proofErr w:type="spellStart"/>
      <w:r w:rsidR="0004426E">
        <w:t>VaR</w:t>
      </w:r>
      <w:proofErr w:type="spellEnd"/>
      <w:r>
        <w:t xml:space="preserve">: </w:t>
      </w:r>
      <w:r w:rsidR="0004426E">
        <w:t>Monte Carlo and Historical</w:t>
      </w:r>
      <w:r>
        <w:t xml:space="preserve">. </w:t>
      </w:r>
      <w:r w:rsidR="0004426E">
        <w:t>Our calculations also include</w:t>
      </w:r>
      <w:r>
        <w:t xml:space="preserve"> the </w:t>
      </w:r>
      <w:r w:rsidR="0004426E">
        <w:t xml:space="preserve">Expected Shortfall (or </w:t>
      </w:r>
      <w:proofErr w:type="spellStart"/>
      <w:r w:rsidR="0004426E">
        <w:t>CVaR</w:t>
      </w:r>
      <w:proofErr w:type="spellEnd"/>
      <w:r w:rsidR="0004426E">
        <w:t>)</w:t>
      </w:r>
      <w:r>
        <w:t>, which gives more information about the tail of our</w:t>
      </w:r>
      <w:r w:rsidR="0004426E">
        <w:t xml:space="preserve"> Profit and Losses distribution by</w:t>
      </w:r>
      <w:r>
        <w:t xml:space="preserve"> calculating the averag</w:t>
      </w:r>
      <w:r w:rsidR="0004426E">
        <w:t xml:space="preserve">e of the losses that exceed </w:t>
      </w:r>
      <w:proofErr w:type="spellStart"/>
      <w:r>
        <w:t>VaR.</w:t>
      </w:r>
      <w:proofErr w:type="spellEnd"/>
      <w:r w:rsidR="004A3C39">
        <w:t xml:space="preserve"> The following table illustrates the values obtained for these measures:</w:t>
      </w:r>
    </w:p>
    <w:p w14:paraId="1EB9EDE6" w14:textId="77777777" w:rsidR="00B95E5B" w:rsidRPr="0044105F" w:rsidRDefault="00B95E5B" w:rsidP="00B95E5B"/>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2.68</w:t>
            </w:r>
            <w:r w:rsidR="00D144C3" w:rsidRPr="00E2493E">
              <w:rPr>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8.48</w:t>
            </w:r>
            <w:r w:rsidR="00D144C3" w:rsidRPr="00E2493E">
              <w:rPr>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35.31%</w:t>
            </w:r>
          </w:p>
        </w:tc>
      </w:tr>
    </w:tbl>
    <w:p w14:paraId="0CF1C66B" w14:textId="7C1399DC" w:rsidR="009109D0" w:rsidRDefault="004A3C39" w:rsidP="004A3C39">
      <w:pPr>
        <w:pStyle w:val="Heading2"/>
        <w:rPr>
          <w:rFonts w:asciiTheme="minorHAnsi" w:eastAsiaTheme="minorEastAsia" w:hAnsiTheme="minorHAnsi" w:cstheme="minorBidi"/>
          <w:b w:val="0"/>
          <w:bCs w:val="0"/>
          <w:color w:val="7F7F7F" w:themeColor="text1" w:themeTint="80"/>
          <w:sz w:val="20"/>
          <w:szCs w:val="22"/>
        </w:rPr>
      </w:pPr>
      <w:r w:rsidRPr="004A3C39">
        <w:rPr>
          <w:rFonts w:asciiTheme="minorHAnsi" w:eastAsiaTheme="minorEastAsia" w:hAnsiTheme="minorHAnsi" w:cstheme="minorBidi"/>
          <w:b w:val="0"/>
          <w:bCs w:val="0"/>
          <w:color w:val="7F7F7F" w:themeColor="text1" w:themeTint="80"/>
          <w:sz w:val="20"/>
          <w:szCs w:val="22"/>
        </w:rPr>
        <w:lastRenderedPageBreak/>
        <w:t xml:space="preserve">From our results we can see that the </w:t>
      </w:r>
      <w:r w:rsidR="00417414">
        <w:rPr>
          <w:rFonts w:asciiTheme="minorHAnsi" w:eastAsiaTheme="minorEastAsia" w:hAnsiTheme="minorHAnsi" w:cstheme="minorBidi"/>
          <w:b w:val="0"/>
          <w:bCs w:val="0"/>
          <w:color w:val="7F7F7F" w:themeColor="text1" w:themeTint="80"/>
          <w:sz w:val="20"/>
          <w:szCs w:val="22"/>
        </w:rPr>
        <w:t xml:space="preserve">Historical </w:t>
      </w:r>
      <w:proofErr w:type="spellStart"/>
      <w:r w:rsidR="00417414">
        <w:rPr>
          <w:rFonts w:asciiTheme="minorHAnsi" w:eastAsiaTheme="minorEastAsia" w:hAnsiTheme="minorHAnsi" w:cstheme="minorBidi"/>
          <w:b w:val="0"/>
          <w:bCs w:val="0"/>
          <w:color w:val="7F7F7F" w:themeColor="text1" w:themeTint="80"/>
          <w:sz w:val="20"/>
          <w:szCs w:val="22"/>
        </w:rPr>
        <w:t>VaR</w:t>
      </w:r>
      <w:proofErr w:type="spellEnd"/>
      <w:r w:rsidR="00417414">
        <w:rPr>
          <w:rFonts w:asciiTheme="minorHAnsi" w:eastAsiaTheme="minorEastAsia" w:hAnsiTheme="minorHAnsi" w:cstheme="minorBidi"/>
          <w:b w:val="0"/>
          <w:bCs w:val="0"/>
          <w:color w:val="7F7F7F" w:themeColor="text1" w:themeTint="80"/>
          <w:sz w:val="20"/>
          <w:szCs w:val="22"/>
        </w:rPr>
        <w:t xml:space="preserve"> is</w:t>
      </w:r>
      <w:r w:rsidRPr="004A3C39">
        <w:rPr>
          <w:rFonts w:asciiTheme="minorHAnsi" w:eastAsiaTheme="minorEastAsia" w:hAnsiTheme="minorHAnsi" w:cstheme="minorBidi"/>
          <w:b w:val="0"/>
          <w:bCs w:val="0"/>
          <w:color w:val="7F7F7F" w:themeColor="text1" w:themeTint="80"/>
          <w:sz w:val="20"/>
          <w:szCs w:val="22"/>
        </w:rPr>
        <w:t xml:space="preserve"> higher</w:t>
      </w:r>
      <w:r>
        <w:rPr>
          <w:rFonts w:asciiTheme="minorHAnsi" w:eastAsiaTheme="minorEastAsia" w:hAnsiTheme="minorHAnsi" w:cstheme="minorBidi"/>
          <w:b w:val="0"/>
          <w:bCs w:val="0"/>
          <w:color w:val="7F7F7F" w:themeColor="text1" w:themeTint="80"/>
          <w:sz w:val="20"/>
          <w:szCs w:val="22"/>
        </w:rPr>
        <w:t xml:space="preserve"> than the </w:t>
      </w:r>
      <w:proofErr w:type="spellStart"/>
      <w:r w:rsidR="00417414">
        <w:rPr>
          <w:rFonts w:asciiTheme="minorHAnsi" w:eastAsiaTheme="minorEastAsia" w:hAnsiTheme="minorHAnsi" w:cstheme="minorBidi"/>
          <w:b w:val="0"/>
          <w:bCs w:val="0"/>
          <w:color w:val="7F7F7F" w:themeColor="text1" w:themeTint="80"/>
          <w:sz w:val="20"/>
          <w:szCs w:val="22"/>
        </w:rPr>
        <w:t>VaR</w:t>
      </w:r>
      <w:proofErr w:type="spellEnd"/>
      <w:r>
        <w:rPr>
          <w:rFonts w:asciiTheme="minorHAnsi" w:eastAsiaTheme="minorEastAsia" w:hAnsiTheme="minorHAnsi" w:cstheme="minorBidi"/>
          <w:b w:val="0"/>
          <w:bCs w:val="0"/>
          <w:color w:val="7F7F7F" w:themeColor="text1" w:themeTint="80"/>
          <w:sz w:val="20"/>
          <w:szCs w:val="22"/>
        </w:rPr>
        <w:t xml:space="preserve"> calculated </w:t>
      </w:r>
      <w:r w:rsidR="00417414">
        <w:rPr>
          <w:rFonts w:asciiTheme="minorHAnsi" w:eastAsiaTheme="minorEastAsia" w:hAnsiTheme="minorHAnsi" w:cstheme="minorBidi"/>
          <w:b w:val="0"/>
          <w:bCs w:val="0"/>
          <w:color w:val="7F7F7F" w:themeColor="text1" w:themeTint="80"/>
          <w:sz w:val="20"/>
          <w:szCs w:val="22"/>
        </w:rPr>
        <w:t>using Monte Carlo</w:t>
      </w:r>
      <w:r w:rsidRPr="004A3C39">
        <w:rPr>
          <w:rFonts w:asciiTheme="minorHAnsi" w:eastAsiaTheme="minorEastAsia" w:hAnsiTheme="minorHAnsi" w:cstheme="minorBidi"/>
          <w:b w:val="0"/>
          <w:bCs w:val="0"/>
          <w:color w:val="7F7F7F" w:themeColor="text1" w:themeTint="80"/>
          <w:sz w:val="20"/>
          <w:szCs w:val="22"/>
        </w:rPr>
        <w:t xml:space="preserve">. We must take into account that the analytical VAR is more </w:t>
      </w:r>
      <w:r>
        <w:rPr>
          <w:rFonts w:asciiTheme="minorHAnsi" w:eastAsiaTheme="minorEastAsia" w:hAnsiTheme="minorHAnsi" w:cstheme="minorBidi"/>
          <w:b w:val="0"/>
          <w:bCs w:val="0"/>
          <w:color w:val="7F7F7F" w:themeColor="text1" w:themeTint="80"/>
          <w:sz w:val="20"/>
          <w:szCs w:val="22"/>
        </w:rPr>
        <w:t>models</w:t>
      </w:r>
      <w:r w:rsidRPr="004A3C39">
        <w:rPr>
          <w:rFonts w:asciiTheme="minorHAnsi" w:eastAsiaTheme="minorEastAsia" w:hAnsiTheme="minorHAnsi" w:cstheme="minorBidi"/>
          <w:b w:val="0"/>
          <w:bCs w:val="0"/>
          <w:color w:val="7F7F7F" w:themeColor="text1" w:themeTint="80"/>
          <w:sz w:val="20"/>
          <w:szCs w:val="22"/>
        </w:rPr>
        <w:t xml:space="preserve"> dependent. To map the portfolio P&amp;L</w:t>
      </w:r>
      <w:r>
        <w:rPr>
          <w:rFonts w:asciiTheme="minorHAnsi" w:eastAsiaTheme="minorEastAsia" w:hAnsiTheme="minorHAnsi" w:cstheme="minorBidi"/>
          <w:b w:val="0"/>
          <w:bCs w:val="0"/>
          <w:color w:val="7F7F7F" w:themeColor="text1" w:themeTint="80"/>
          <w:sz w:val="20"/>
          <w:szCs w:val="22"/>
        </w:rPr>
        <w:t xml:space="preserve"> </w:t>
      </w:r>
      <w:r w:rsidRPr="004A3C39">
        <w:rPr>
          <w:rFonts w:asciiTheme="minorHAnsi" w:eastAsiaTheme="minorEastAsia" w:hAnsiTheme="minorHAnsi" w:cstheme="minorBidi"/>
          <w:b w:val="0"/>
          <w:bCs w:val="0"/>
          <w:color w:val="7F7F7F" w:themeColor="text1" w:themeTint="80"/>
          <w:sz w:val="20"/>
          <w:szCs w:val="22"/>
        </w:rPr>
        <w:t>to linear risk factors we work with the DV01 and CR01 (for bonds and CDS respectively). The mapping probably won’t be a</w:t>
      </w:r>
      <w:r>
        <w:rPr>
          <w:rFonts w:asciiTheme="minorHAnsi" w:eastAsiaTheme="minorEastAsia" w:hAnsiTheme="minorHAnsi" w:cstheme="minorBidi"/>
          <w:b w:val="0"/>
          <w:bCs w:val="0"/>
          <w:color w:val="7F7F7F" w:themeColor="text1" w:themeTint="80"/>
          <w:sz w:val="20"/>
          <w:szCs w:val="22"/>
        </w:rPr>
        <w:t xml:space="preserve"> </w:t>
      </w:r>
      <w:r w:rsidRPr="004A3C39">
        <w:rPr>
          <w:rFonts w:asciiTheme="minorHAnsi" w:eastAsiaTheme="minorEastAsia" w:hAnsiTheme="minorHAnsi" w:cstheme="minorBidi"/>
          <w:b w:val="0"/>
          <w:bCs w:val="0"/>
          <w:color w:val="7F7F7F" w:themeColor="text1" w:themeTint="80"/>
          <w:sz w:val="20"/>
          <w:szCs w:val="22"/>
        </w:rPr>
        <w:t>good approximation for large movements. That’s</w:t>
      </w:r>
      <w:r>
        <w:rPr>
          <w:rFonts w:asciiTheme="minorHAnsi" w:eastAsiaTheme="minorEastAsia" w:hAnsiTheme="minorHAnsi" w:cstheme="minorBidi"/>
          <w:b w:val="0"/>
          <w:bCs w:val="0"/>
          <w:color w:val="7F7F7F" w:themeColor="text1" w:themeTint="80"/>
          <w:sz w:val="20"/>
          <w:szCs w:val="22"/>
        </w:rPr>
        <w:t xml:space="preserve"> why; the historical VAR number </w:t>
      </w:r>
      <w:r w:rsidRPr="004A3C39">
        <w:rPr>
          <w:rFonts w:asciiTheme="minorHAnsi" w:eastAsiaTheme="minorEastAsia" w:hAnsiTheme="minorHAnsi" w:cstheme="minorBidi"/>
          <w:b w:val="0"/>
          <w:bCs w:val="0"/>
          <w:color w:val="7F7F7F" w:themeColor="text1" w:themeTint="80"/>
          <w:sz w:val="20"/>
          <w:szCs w:val="22"/>
        </w:rPr>
        <w:t>would be a better representation of our</w:t>
      </w:r>
      <w:r>
        <w:rPr>
          <w:rFonts w:asciiTheme="minorHAnsi" w:eastAsiaTheme="minorEastAsia" w:hAnsiTheme="minorHAnsi" w:cstheme="minorBidi"/>
          <w:b w:val="0"/>
          <w:bCs w:val="0"/>
          <w:color w:val="7F7F7F" w:themeColor="text1" w:themeTint="80"/>
          <w:sz w:val="20"/>
          <w:szCs w:val="22"/>
        </w:rPr>
        <w:t xml:space="preserve"> </w:t>
      </w:r>
      <w:r w:rsidRPr="004A3C39">
        <w:rPr>
          <w:rFonts w:asciiTheme="minorHAnsi" w:eastAsiaTheme="minorEastAsia" w:hAnsiTheme="minorHAnsi" w:cstheme="minorBidi"/>
          <w:b w:val="0"/>
          <w:bCs w:val="0"/>
          <w:color w:val="7F7F7F" w:themeColor="text1" w:themeTint="80"/>
          <w:sz w:val="20"/>
          <w:szCs w:val="22"/>
        </w:rPr>
        <w:t>PNL distribution.</w:t>
      </w: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062E50E2" w14:textId="77777777" w:rsidR="00527A69" w:rsidRDefault="00527A69" w:rsidP="00527A69"/>
    <w:p w14:paraId="39E1B48A" w14:textId="2612EDB6" w:rsidR="00527A69" w:rsidRPr="00527A69" w:rsidRDefault="00527A69" w:rsidP="00527A69">
      <w:r>
        <w:t xml:space="preserve">When calculating </w:t>
      </w:r>
      <w:proofErr w:type="spellStart"/>
      <w:r>
        <w:t>VaR</w:t>
      </w:r>
      <w:proofErr w:type="spellEnd"/>
      <w:r>
        <w:t xml:space="preserve"> it is always important to report the Marginal Value at Risk so that it is possible to have an idea of what the contribution of each asset class is to the total Value-at-Risk. M</w:t>
      </w:r>
      <w:r w:rsidRPr="00527A69">
        <w:t xml:space="preserve">arginal </w:t>
      </w:r>
      <w:proofErr w:type="spellStart"/>
      <w:r w:rsidRPr="00527A69">
        <w:t>VaR</w:t>
      </w:r>
      <w:proofErr w:type="spellEnd"/>
      <w:r w:rsidRPr="00527A69">
        <w:t xml:space="preserve"> </w:t>
      </w:r>
      <w:r>
        <w:t xml:space="preserve">allows to </w:t>
      </w:r>
      <w:r w:rsidRPr="00527A69">
        <w:t>study the effects of adding or subtracting positions from an investment portfolio</w:t>
      </w:r>
      <w:r>
        <w:t xml:space="preserve">, since our portfolio is greatly exposed to Bonds, we will expect the </w:t>
      </w:r>
      <w:proofErr w:type="spellStart"/>
      <w:r>
        <w:t>MVaR</w:t>
      </w:r>
      <w:proofErr w:type="spellEnd"/>
      <w:r>
        <w:t xml:space="preserve">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1-day 99% M</w:t>
            </w:r>
            <w:r w:rsidR="0036367B">
              <w:rPr>
                <w:color w:val="FFFFFF" w:themeColor="background1"/>
                <w:sz w:val="24"/>
                <w:szCs w:val="24"/>
              </w:rPr>
              <w:t>V</w:t>
            </w:r>
            <w:r w:rsidRPr="000F171B">
              <w:rPr>
                <w:color w:val="FFFFFF" w:themeColor="background1"/>
                <w:sz w:val="24"/>
                <w:szCs w:val="24"/>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435C9527" w:rsidR="009109D0" w:rsidRPr="00E2493E" w:rsidRDefault="00527A69" w:rsidP="009109D0">
            <w:pPr>
              <w:jc w:val="center"/>
              <w:rPr>
                <w:bCs w:val="0"/>
                <w:color w:val="000000" w:themeColor="text1"/>
                <w:sz w:val="24"/>
                <w:szCs w:val="24"/>
              </w:rPr>
            </w:pPr>
            <w:r>
              <w:rPr>
                <w:bCs w:val="0"/>
                <w:color w:val="000000" w:themeColor="text1"/>
                <w:sz w:val="24"/>
                <w:szCs w:val="24"/>
              </w:rPr>
              <w:t>B</w:t>
            </w:r>
            <w:r w:rsidR="009109D0" w:rsidRPr="00E2493E">
              <w:rPr>
                <w:bCs w:val="0"/>
                <w:color w:val="000000" w:themeColor="text1"/>
                <w:sz w:val="24"/>
                <w:szCs w:val="24"/>
              </w:rPr>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9109D0">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1F660BDE" w:rsidR="009109D0" w:rsidRPr="00E2493E" w:rsidRDefault="00527A69" w:rsidP="009109D0">
            <w:pPr>
              <w:jc w:val="center"/>
              <w:rPr>
                <w:bCs w:val="0"/>
                <w:color w:val="000000" w:themeColor="text1"/>
                <w:sz w:val="24"/>
                <w:szCs w:val="24"/>
              </w:rPr>
            </w:pPr>
            <w:r>
              <w:rPr>
                <w:bCs w:val="0"/>
                <w:color w:val="000000" w:themeColor="text1"/>
                <w:sz w:val="24"/>
                <w:szCs w:val="24"/>
              </w:rPr>
              <w:t>O</w:t>
            </w:r>
            <w:r w:rsidR="009109D0" w:rsidRPr="00E2493E">
              <w:rPr>
                <w:bCs w:val="0"/>
                <w:color w:val="000000" w:themeColor="text1"/>
                <w:sz w:val="24"/>
                <w:szCs w:val="24"/>
              </w:rPr>
              <w:t>ptions</w:t>
            </w:r>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0A3B2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1E34081" w:rsidR="009109D0" w:rsidRPr="00E2493E" w:rsidRDefault="00527A69"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3F363044" w14:textId="77777777" w:rsidR="00AC76EF" w:rsidRDefault="00AC76EF" w:rsidP="00C00A57">
      <w:pPr>
        <w:pStyle w:val="Heading2"/>
      </w:pPr>
    </w:p>
    <w:p w14:paraId="0CC97695" w14:textId="5C5BD245" w:rsidR="00C00A57" w:rsidRDefault="00C00A57" w:rsidP="00C00A57">
      <w:pPr>
        <w:pStyle w:val="Heading2"/>
      </w:pPr>
      <w:bookmarkStart w:id="0" w:name="_GoBack"/>
      <w:bookmarkEnd w:id="0"/>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E2493E"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E2493E" w:rsidRDefault="009A05C2" w:rsidP="009A05C2">
            <w:pPr>
              <w:jc w:val="center"/>
              <w:rPr>
                <w:color w:val="FFFFFF" w:themeColor="background1"/>
                <w:sz w:val="24"/>
                <w:szCs w:val="24"/>
              </w:rPr>
            </w:pPr>
            <w:r w:rsidRPr="00E2493E">
              <w:rPr>
                <w:color w:val="FFFFFF" w:themeColor="background1"/>
                <w:sz w:val="24"/>
                <w:szCs w:val="24"/>
              </w:rPr>
              <w:t>1-day 99% IV</w:t>
            </w:r>
            <w:r w:rsidR="00C00A57" w:rsidRPr="00E2493E">
              <w:rPr>
                <w:color w:val="FFFFFF" w:themeColor="background1"/>
                <w:sz w:val="24"/>
                <w:szCs w:val="24"/>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3.46</w:t>
            </w:r>
            <w:r w:rsidRPr="00E2493E">
              <w:rPr>
                <w:rFonts w:ascii="Calibri" w:eastAsia="Times New Roman" w:hAnsi="Calibri" w:cs="Times New Roman"/>
                <w:color w:val="000000"/>
                <w:sz w:val="24"/>
                <w:szCs w:val="24"/>
                <w:lang w:val="en-CA"/>
              </w:rPr>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9A05C2">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0.46</w:t>
            </w:r>
            <w:r w:rsidRPr="00E2493E">
              <w:rPr>
                <w:rFonts w:ascii="Calibri" w:eastAsia="Times New Roman" w:hAnsi="Calibri" w:cs="Times New Roman"/>
                <w:color w:val="000000"/>
                <w:sz w:val="24"/>
                <w:szCs w:val="24"/>
                <w:lang w:val="en-CA"/>
              </w:rPr>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0.54</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0.68</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1.19%</w:t>
            </w:r>
          </w:p>
        </w:tc>
        <w:tc>
          <w:tcPr>
            <w:tcW w:w="1196" w:type="dxa"/>
            <w:tcBorders>
              <w:left w:val="single" w:sz="4" w:space="0" w:color="auto"/>
            </w:tcBorders>
            <w:shd w:val="clear" w:color="auto" w:fill="ACCAE9"/>
            <w:vAlign w:val="center"/>
          </w:tcPr>
          <w:p w14:paraId="38F38F09" w14:textId="72EDC4B2"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lastRenderedPageBreak/>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423377">
            <w:pPr>
              <w:jc w:val="center"/>
              <w:rPr>
                <w:color w:val="000000" w:themeColor="text1"/>
                <w:sz w:val="24"/>
                <w:szCs w:val="24"/>
              </w:rPr>
            </w:pPr>
            <w:r w:rsidRPr="00A06C5A">
              <w:rPr>
                <w:color w:val="000000" w:themeColor="text1"/>
                <w:sz w:val="24"/>
                <w:szCs w:val="24"/>
              </w:rPr>
              <w:t>1-year</w:t>
            </w:r>
            <w:r w:rsidR="00EE2EC3">
              <w:rPr>
                <w:color w:val="000000" w:themeColor="text1"/>
                <w:sz w:val="24"/>
                <w:szCs w:val="24"/>
              </w:rPr>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5C7D2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29.22%</w:t>
            </w: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5.40</w:t>
            </w:r>
            <w:r w:rsidR="00674B3A">
              <w:rPr>
                <w:rFonts w:eastAsia="Times New Roman" w:cs="Times New Roman"/>
                <w:color w:val="000000"/>
                <w:sz w:val="24"/>
                <w:szCs w:val="24"/>
                <w:lang w:val="en-CA"/>
              </w:rPr>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11.33</w:t>
            </w:r>
            <w:r w:rsidR="00674B3A">
              <w:rPr>
                <w:rFonts w:eastAsia="Times New Roman" w:cs="Times New Roman"/>
                <w:color w:val="000000"/>
                <w:sz w:val="24"/>
                <w:szCs w:val="24"/>
                <w:lang w:val="en-CA"/>
              </w:rPr>
              <w:t>M</w:t>
            </w:r>
          </w:p>
        </w:tc>
        <w:tc>
          <w:tcPr>
            <w:tcW w:w="1197" w:type="dxa"/>
            <w:tcBorders>
              <w:left w:val="single" w:sz="4" w:space="0" w:color="auto"/>
            </w:tcBorders>
            <w:shd w:val="clear" w:color="auto" w:fill="auto"/>
            <w:vAlign w:val="center"/>
          </w:tcPr>
          <w:p w14:paraId="0C804043" w14:textId="38CD68DB"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08561F">
            <w:pPr>
              <w:jc w:val="center"/>
              <w:rPr>
                <w:color w:val="FFFFFF" w:themeColor="background1"/>
                <w:sz w:val="24"/>
                <w:szCs w:val="24"/>
              </w:rPr>
            </w:pPr>
            <w:r>
              <w:rPr>
                <w:color w:val="FFFFFF" w:themeColor="background1"/>
                <w:sz w:val="24"/>
                <w:szCs w:val="24"/>
              </w:rPr>
              <w:t>1-day 99% IV</w:t>
            </w:r>
            <w:r w:rsidRPr="000F171B">
              <w:rPr>
                <w:color w:val="FFFFFF" w:themeColor="background1"/>
                <w:sz w:val="24"/>
                <w:szCs w:val="24"/>
              </w:rPr>
              <w:t>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9352F2" w14:paraId="60D8C3FF" w14:textId="77777777" w:rsidTr="008143F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210BE83A" w14:textId="6E02024F" w:rsidR="009352F2" w:rsidRDefault="009352F2" w:rsidP="008143F4">
            <w:pPr>
              <w:jc w:val="center"/>
            </w:pPr>
            <w:r w:rsidRPr="009352F2">
              <w:rPr>
                <w:color w:val="FFFFFF" w:themeColor="background1"/>
              </w:rPr>
              <w:t>Credit VaR for the bond portfolio</w:t>
            </w:r>
          </w:p>
        </w:tc>
      </w:tr>
      <w:tr w:rsidR="008143F4" w14:paraId="50E809F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6E4000D" w14:textId="4E11644E" w:rsidR="00553A2E"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553A2E" w:rsidRPr="008143F4" w:rsidRDefault="009352F2"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8.07%</w:t>
            </w:r>
          </w:p>
        </w:tc>
      </w:tr>
      <w:tr w:rsidR="008143F4" w14:paraId="64E132BE" w14:textId="77777777" w:rsidTr="008143F4">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0D2933B" w14:textId="0C41ECB7" w:rsidR="00553A2E"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553A2E" w:rsidRPr="008143F4" w:rsidRDefault="009352F2" w:rsidP="008143F4">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16.25%</w:t>
            </w:r>
          </w:p>
        </w:tc>
      </w:tr>
      <w:tr w:rsidR="008143F4" w14:paraId="71481C7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191C73B" w14:textId="5822DCEE" w:rsidR="009352F2"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9352F2" w:rsidRPr="008143F4" w:rsidRDefault="009352F2"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8143F4" w14:paraId="07E77D4B" w14:textId="77777777" w:rsidTr="00401F3E">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45487619" w14:textId="6FC16982" w:rsidR="008143F4" w:rsidRDefault="008143F4" w:rsidP="008143F4">
            <w:pPr>
              <w:jc w:val="center"/>
            </w:pPr>
            <w:r w:rsidRPr="009352F2">
              <w:rPr>
                <w:color w:val="FFFFFF" w:themeColor="background1"/>
              </w:rPr>
              <w:t xml:space="preserve">Credit VaR for the </w:t>
            </w:r>
            <w:r>
              <w:rPr>
                <w:color w:val="FFFFFF" w:themeColor="background1"/>
              </w:rPr>
              <w:t>CDS</w:t>
            </w:r>
            <w:r w:rsidRPr="009352F2">
              <w:rPr>
                <w:color w:val="FFFFFF" w:themeColor="background1"/>
              </w:rPr>
              <w:t xml:space="preserve"> portfolio</w:t>
            </w:r>
          </w:p>
        </w:tc>
      </w:tr>
      <w:tr w:rsidR="008143F4" w14:paraId="7F758F71"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6BE626A" w14:textId="2E19AE00"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27.56</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8143F4" w:rsidRPr="008143F4" w:rsidRDefault="008143F4"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11.09%</w:t>
            </w:r>
          </w:p>
        </w:tc>
      </w:tr>
      <w:tr w:rsidR="008143F4" w14:paraId="388D326C" w14:textId="77777777" w:rsidTr="00401F3E">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C0CDBBC" w14:textId="543D0485"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48.77</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8143F4" w:rsidRPr="008143F4" w:rsidRDefault="008143F4" w:rsidP="008143F4">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19.62%</w:t>
            </w:r>
          </w:p>
        </w:tc>
      </w:tr>
      <w:tr w:rsidR="008143F4" w14:paraId="166B3E1B"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1BD42D62" w14:textId="43E34393"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50.68</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8143F4" w:rsidRPr="008143F4" w:rsidRDefault="008143F4"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20.39%</w:t>
            </w:r>
          </w:p>
        </w:tc>
      </w:tr>
    </w:tbl>
    <w:p w14:paraId="4090B1E1" w14:textId="555326D5" w:rsidR="00401F3E" w:rsidRDefault="00401F3E" w:rsidP="00401F3E">
      <w:pPr>
        <w:pStyle w:val="Heading1"/>
      </w:pPr>
      <w:r>
        <w:lastRenderedPageBreak/>
        <w:t>Credit and Debt Value Adjustments (CVA and DVA)</w:t>
      </w:r>
    </w:p>
    <w:p w14:paraId="4FD0D1C0" w14:textId="6A3A38BE" w:rsidR="00C938E8" w:rsidRDefault="00C938E8" w:rsidP="00C938E8">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gridCol w:w="1783"/>
      </w:tblGrid>
      <w:tr w:rsidR="00C938E8" w14:paraId="52F19E8E" w14:textId="48BE75AA" w:rsidTr="003D3981">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7BA6E7D6" w14:textId="02DF820E" w:rsidR="00C938E8" w:rsidRPr="00401F3E" w:rsidRDefault="00C938E8" w:rsidP="00401F3E">
            <w:pPr>
              <w:pStyle w:val="tabletext"/>
              <w:jc w:val="center"/>
              <w:rPr>
                <w:color w:val="FFFFFF" w:themeColor="background1"/>
              </w:rPr>
            </w:pPr>
            <w:r>
              <w:rPr>
                <w:color w:val="FFFFFF" w:themeColor="background1"/>
              </w:rPr>
              <w:t>CDS #</w:t>
            </w:r>
          </w:p>
        </w:tc>
        <w:tc>
          <w:tcPr>
            <w:tcW w:w="1783" w:type="dxa"/>
            <w:tcBorders>
              <w:bottom w:val="single" w:sz="4" w:space="0" w:color="auto"/>
            </w:tcBorders>
            <w:vAlign w:val="center"/>
          </w:tcPr>
          <w:p w14:paraId="4D18FEBE" w14:textId="460E66BA" w:rsidR="00C938E8" w:rsidRPr="00401F3E" w:rsidRDefault="00C938E8" w:rsidP="00401F3E">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01F3E">
              <w:rPr>
                <w:color w:val="FFFFFF" w:themeColor="background1"/>
              </w:rPr>
              <w:t>CVA</w:t>
            </w:r>
          </w:p>
        </w:tc>
        <w:tc>
          <w:tcPr>
            <w:tcW w:w="1783" w:type="dxa"/>
            <w:tcBorders>
              <w:bottom w:val="single" w:sz="4" w:space="0" w:color="auto"/>
            </w:tcBorders>
          </w:tcPr>
          <w:p w14:paraId="4DB4E468" w14:textId="0FB7E58A" w:rsidR="00C938E8" w:rsidRPr="00401F3E" w:rsidRDefault="00C938E8" w:rsidP="00401F3E">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DVA</w:t>
            </w:r>
          </w:p>
        </w:tc>
      </w:tr>
      <w:tr w:rsidR="00C938E8" w14:paraId="0920AF55" w14:textId="2FAB47F8" w:rsidTr="003D39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A5C9E21" w14:textId="494EC6DE" w:rsidR="00C938E8" w:rsidRDefault="00C938E8" w:rsidP="00BC0C0A">
            <w:pPr>
              <w:pStyle w:val="tabletext"/>
              <w:jc w:val="center"/>
            </w:pPr>
            <w:r>
              <w:t>1</w:t>
            </w:r>
          </w:p>
        </w:tc>
        <w:tc>
          <w:tcPr>
            <w:tcW w:w="1783" w:type="dxa"/>
            <w:tcBorders>
              <w:left w:val="single" w:sz="4" w:space="0" w:color="auto"/>
            </w:tcBorders>
            <w:vAlign w:val="center"/>
          </w:tcPr>
          <w:p w14:paraId="6E2B2B15" w14:textId="2E0DFF3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4095</w:t>
            </w:r>
          </w:p>
        </w:tc>
        <w:tc>
          <w:tcPr>
            <w:tcW w:w="1783" w:type="dxa"/>
            <w:tcBorders>
              <w:left w:val="single" w:sz="4" w:space="0" w:color="auto"/>
            </w:tcBorders>
          </w:tcPr>
          <w:p w14:paraId="58F4B4EE" w14:textId="0A213B4E"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84570</w:t>
            </w:r>
          </w:p>
        </w:tc>
      </w:tr>
      <w:tr w:rsidR="00C938E8" w14:paraId="22989192" w14:textId="3ECE055F" w:rsidTr="003D3981">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45F2F62B" w14:textId="6E3015B3" w:rsidR="00C938E8" w:rsidRDefault="00C938E8" w:rsidP="00BC0C0A">
            <w:pPr>
              <w:pStyle w:val="tabletext"/>
              <w:jc w:val="center"/>
            </w:pPr>
            <w:r>
              <w:t>2</w:t>
            </w:r>
          </w:p>
        </w:tc>
        <w:tc>
          <w:tcPr>
            <w:tcW w:w="1783" w:type="dxa"/>
            <w:tcBorders>
              <w:left w:val="single" w:sz="4" w:space="0" w:color="auto"/>
            </w:tcBorders>
            <w:vAlign w:val="center"/>
          </w:tcPr>
          <w:p w14:paraId="14DAA27F" w14:textId="2DAB8427"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1791</w:t>
            </w:r>
          </w:p>
        </w:tc>
        <w:tc>
          <w:tcPr>
            <w:tcW w:w="1783" w:type="dxa"/>
            <w:tcBorders>
              <w:left w:val="single" w:sz="4" w:space="0" w:color="auto"/>
            </w:tcBorders>
          </w:tcPr>
          <w:p w14:paraId="00B0F178" w14:textId="37ECE3AC"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155832</w:t>
            </w:r>
          </w:p>
        </w:tc>
      </w:tr>
      <w:tr w:rsidR="00C938E8" w14:paraId="3258E4B8" w14:textId="1F2C47E9" w:rsidTr="003D39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521540B1" w14:textId="45BD792D" w:rsidR="00C938E8" w:rsidRDefault="00C938E8" w:rsidP="00BC0C0A">
            <w:pPr>
              <w:pStyle w:val="tabletext"/>
              <w:jc w:val="center"/>
            </w:pPr>
            <w:r>
              <w:t>3</w:t>
            </w:r>
          </w:p>
        </w:tc>
        <w:tc>
          <w:tcPr>
            <w:tcW w:w="1783" w:type="dxa"/>
            <w:tcBorders>
              <w:left w:val="single" w:sz="4" w:space="0" w:color="auto"/>
            </w:tcBorders>
            <w:vAlign w:val="center"/>
          </w:tcPr>
          <w:p w14:paraId="145F980D" w14:textId="2B8B58A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0</w:t>
            </w:r>
          </w:p>
        </w:tc>
        <w:tc>
          <w:tcPr>
            <w:tcW w:w="1783" w:type="dxa"/>
            <w:tcBorders>
              <w:left w:val="single" w:sz="4" w:space="0" w:color="auto"/>
            </w:tcBorders>
          </w:tcPr>
          <w:p w14:paraId="00CF7BC8" w14:textId="15E70A24"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3557</w:t>
            </w:r>
          </w:p>
        </w:tc>
      </w:tr>
      <w:tr w:rsidR="00C938E8" w14:paraId="6679AC3C" w14:textId="32CC673C" w:rsidTr="003D3981">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74B30F3" w14:textId="10DE84A6" w:rsidR="00C938E8" w:rsidRDefault="00C938E8" w:rsidP="00BC0C0A">
            <w:pPr>
              <w:pStyle w:val="tabletext"/>
              <w:jc w:val="center"/>
            </w:pPr>
            <w:r>
              <w:t>4</w:t>
            </w:r>
          </w:p>
        </w:tc>
        <w:tc>
          <w:tcPr>
            <w:tcW w:w="1783" w:type="dxa"/>
            <w:tcBorders>
              <w:left w:val="single" w:sz="4" w:space="0" w:color="auto"/>
            </w:tcBorders>
            <w:vAlign w:val="center"/>
          </w:tcPr>
          <w:p w14:paraId="3AA1A668" w14:textId="2B71E44B"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0</w:t>
            </w:r>
          </w:p>
        </w:tc>
        <w:tc>
          <w:tcPr>
            <w:tcW w:w="1783" w:type="dxa"/>
            <w:tcBorders>
              <w:left w:val="single" w:sz="4" w:space="0" w:color="auto"/>
            </w:tcBorders>
          </w:tcPr>
          <w:p w14:paraId="66A13423" w14:textId="5B7CB396"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1633</w:t>
            </w:r>
          </w:p>
        </w:tc>
      </w:tr>
      <w:tr w:rsidR="00C938E8" w14:paraId="339678AA" w14:textId="515A0D69" w:rsidTr="003D39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4D16C6F" w14:textId="43938ADA" w:rsidR="00C938E8" w:rsidRDefault="00C938E8" w:rsidP="00BC0C0A">
            <w:pPr>
              <w:pStyle w:val="tabletext"/>
              <w:jc w:val="center"/>
            </w:pPr>
            <w:r>
              <w:t>5</w:t>
            </w:r>
          </w:p>
        </w:tc>
        <w:tc>
          <w:tcPr>
            <w:tcW w:w="1783" w:type="dxa"/>
            <w:tcBorders>
              <w:left w:val="single" w:sz="4" w:space="0" w:color="auto"/>
            </w:tcBorders>
            <w:vAlign w:val="center"/>
          </w:tcPr>
          <w:p w14:paraId="5139DB14" w14:textId="5422BADA"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7</w:t>
            </w:r>
          </w:p>
        </w:tc>
        <w:tc>
          <w:tcPr>
            <w:tcW w:w="1783" w:type="dxa"/>
            <w:tcBorders>
              <w:left w:val="single" w:sz="4" w:space="0" w:color="auto"/>
            </w:tcBorders>
          </w:tcPr>
          <w:p w14:paraId="06C1682A" w14:textId="5A025749"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1259</w:t>
            </w:r>
          </w:p>
        </w:tc>
      </w:tr>
      <w:tr w:rsidR="00C938E8" w14:paraId="449498F0" w14:textId="44C5BFC4" w:rsidTr="003D3981">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2E9FE8E7" w14:textId="0E42B007" w:rsidR="00C938E8" w:rsidRDefault="00C938E8" w:rsidP="00BC0C0A">
            <w:pPr>
              <w:pStyle w:val="tabletext"/>
              <w:jc w:val="center"/>
            </w:pPr>
            <w:r>
              <w:t>6</w:t>
            </w:r>
          </w:p>
        </w:tc>
        <w:tc>
          <w:tcPr>
            <w:tcW w:w="1783" w:type="dxa"/>
            <w:tcBorders>
              <w:left w:val="single" w:sz="4" w:space="0" w:color="auto"/>
            </w:tcBorders>
            <w:vAlign w:val="center"/>
          </w:tcPr>
          <w:p w14:paraId="47B6A2E9" w14:textId="37B465DF"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12229</w:t>
            </w:r>
          </w:p>
        </w:tc>
        <w:tc>
          <w:tcPr>
            <w:tcW w:w="1783" w:type="dxa"/>
            <w:tcBorders>
              <w:left w:val="single" w:sz="4" w:space="0" w:color="auto"/>
            </w:tcBorders>
          </w:tcPr>
          <w:p w14:paraId="715A97FE" w14:textId="26DB6489"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5468</w:t>
            </w:r>
          </w:p>
        </w:tc>
      </w:tr>
      <w:tr w:rsidR="00C938E8" w14:paraId="450A0504" w14:textId="3B85EAA7" w:rsidTr="003D39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3BC164B" w14:textId="2F67C66C" w:rsidR="00C938E8" w:rsidRDefault="00C938E8" w:rsidP="00BC0C0A">
            <w:pPr>
              <w:pStyle w:val="tabletext"/>
              <w:jc w:val="center"/>
            </w:pPr>
            <w:r>
              <w:t>7</w:t>
            </w:r>
          </w:p>
        </w:tc>
        <w:tc>
          <w:tcPr>
            <w:tcW w:w="1783" w:type="dxa"/>
            <w:tcBorders>
              <w:left w:val="single" w:sz="4" w:space="0" w:color="auto"/>
            </w:tcBorders>
            <w:vAlign w:val="center"/>
          </w:tcPr>
          <w:p w14:paraId="31AFEC53" w14:textId="1B88691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42515</w:t>
            </w:r>
          </w:p>
        </w:tc>
        <w:tc>
          <w:tcPr>
            <w:tcW w:w="1783" w:type="dxa"/>
            <w:tcBorders>
              <w:left w:val="single" w:sz="4" w:space="0" w:color="auto"/>
            </w:tcBorders>
          </w:tcPr>
          <w:p w14:paraId="1B87DA6B" w14:textId="49ACAD84"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1675</w:t>
            </w:r>
          </w:p>
        </w:tc>
      </w:tr>
      <w:tr w:rsidR="00C938E8" w14:paraId="5D73BACF" w14:textId="45D2F4DE" w:rsidTr="003D3981">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EF84053" w14:textId="5EF3A43D" w:rsidR="00C938E8" w:rsidRDefault="00C938E8" w:rsidP="00BC0C0A">
            <w:pPr>
              <w:pStyle w:val="tabletext"/>
              <w:jc w:val="center"/>
            </w:pPr>
            <w:r>
              <w:t>8</w:t>
            </w:r>
          </w:p>
        </w:tc>
        <w:tc>
          <w:tcPr>
            <w:tcW w:w="1783" w:type="dxa"/>
            <w:tcBorders>
              <w:left w:val="single" w:sz="4" w:space="0" w:color="auto"/>
            </w:tcBorders>
            <w:vAlign w:val="center"/>
          </w:tcPr>
          <w:p w14:paraId="44C8911C" w14:textId="5CE5B522"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53922</w:t>
            </w:r>
          </w:p>
        </w:tc>
        <w:tc>
          <w:tcPr>
            <w:tcW w:w="1783" w:type="dxa"/>
            <w:tcBorders>
              <w:left w:val="single" w:sz="4" w:space="0" w:color="auto"/>
            </w:tcBorders>
          </w:tcPr>
          <w:p w14:paraId="4908B2C1" w14:textId="00898151"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572</w:t>
            </w:r>
          </w:p>
        </w:tc>
      </w:tr>
      <w:tr w:rsidR="00C938E8" w14:paraId="29FCB68A" w14:textId="6DBE623D" w:rsidTr="003D3981">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029AB587" w14:textId="43F09A21" w:rsidR="00C938E8" w:rsidRDefault="00C938E8" w:rsidP="00BC0C0A">
            <w:pPr>
              <w:pStyle w:val="tabletext"/>
              <w:jc w:val="center"/>
            </w:pPr>
            <w:r>
              <w:t>9</w:t>
            </w:r>
          </w:p>
        </w:tc>
        <w:tc>
          <w:tcPr>
            <w:tcW w:w="1783" w:type="dxa"/>
            <w:tcBorders>
              <w:left w:val="single" w:sz="4" w:space="0" w:color="auto"/>
            </w:tcBorders>
            <w:vAlign w:val="center"/>
          </w:tcPr>
          <w:p w14:paraId="0432C002" w14:textId="2E305D13"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282</w:t>
            </w:r>
          </w:p>
        </w:tc>
        <w:tc>
          <w:tcPr>
            <w:tcW w:w="1783" w:type="dxa"/>
            <w:tcBorders>
              <w:left w:val="single" w:sz="4" w:space="0" w:color="auto"/>
            </w:tcBorders>
          </w:tcPr>
          <w:p w14:paraId="3BCBACFB" w14:textId="3632A42B"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2809</w:t>
            </w:r>
          </w:p>
        </w:tc>
      </w:tr>
    </w:tbl>
    <w:p w14:paraId="21998E89" w14:textId="2872D57D" w:rsidR="00401F3E" w:rsidRDefault="00792525" w:rsidP="00792525">
      <w:pPr>
        <w:pStyle w:val="Heading1"/>
      </w:pPr>
      <w:r>
        <w:t>Stress scenarios</w:t>
      </w:r>
    </w:p>
    <w:p w14:paraId="206CD6E5" w14:textId="08DAB944" w:rsidR="00792525" w:rsidRP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sectPr w:rsidR="00792525" w:rsidRPr="00792525" w:rsidSect="00A20C5E">
      <w:headerReference w:type="even" r:id="rId16"/>
      <w:headerReference w:type="default" r:id="rId17"/>
      <w:footerReference w:type="default" r:id="rId18"/>
      <w:headerReference w:type="first" r:id="rId19"/>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4A3C39" w:rsidRDefault="004A3C39">
      <w:pPr>
        <w:spacing w:line="240" w:lineRule="auto"/>
      </w:pPr>
      <w:r>
        <w:separator/>
      </w:r>
    </w:p>
  </w:endnote>
  <w:endnote w:type="continuationSeparator" w:id="0">
    <w:p w14:paraId="141BED97" w14:textId="77777777" w:rsidR="004A3C39" w:rsidRDefault="004A3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4A3C39" w:rsidRDefault="004A3C39">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4A3C39" w:rsidRDefault="004A3C39">
      <w:pPr>
        <w:spacing w:line="240" w:lineRule="auto"/>
      </w:pPr>
      <w:r>
        <w:separator/>
      </w:r>
    </w:p>
  </w:footnote>
  <w:footnote w:type="continuationSeparator" w:id="0">
    <w:p w14:paraId="53CF6D0C" w14:textId="77777777" w:rsidR="004A3C39" w:rsidRDefault="004A3C3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4A3C39" w:rsidRDefault="004A3C39">
    <w:pPr>
      <w:pStyle w:val="Header"/>
    </w:pPr>
  </w:p>
  <w:p w14:paraId="533C18F8" w14:textId="77777777" w:rsidR="004A3C39" w:rsidRDefault="004A3C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4A3C39"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4A3C39" w:rsidRDefault="004A3C39">
          <w:pPr>
            <w:pStyle w:val="Date-Continued"/>
          </w:pPr>
          <w:r>
            <w:t>July 2016</w:t>
          </w:r>
        </w:p>
      </w:tc>
      <w:sdt>
        <w:sdtPr>
          <w:id w:val="14677939"/>
          <w:placeholder>
            <w:docPart w:val="AEBE3D586E6BBA40B9A31AB3AC76FFF6"/>
          </w:placeholder>
        </w:sdtPr>
        <w:sdtContent>
          <w:tc>
            <w:tcPr>
              <w:tcW w:w="5016" w:type="dxa"/>
            </w:tcPr>
            <w:p w14:paraId="66F197D6" w14:textId="77777777" w:rsidR="004A3C39" w:rsidRDefault="004A3C39"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4A3C39" w:rsidRDefault="004A3C39" w:rsidP="00F141C1">
              <w:pPr>
                <w:pStyle w:val="Header-Continued"/>
              </w:pPr>
              <w:r>
                <w:t>report</w:t>
              </w:r>
            </w:p>
          </w:tc>
        </w:sdtContent>
      </w:sdt>
    </w:tr>
    <w:tr w:rsidR="004A3C39"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4A3C39" w:rsidRDefault="004A3C39"/>
      </w:tc>
      <w:tc>
        <w:tcPr>
          <w:tcW w:w="5016" w:type="dxa"/>
        </w:tcPr>
        <w:p w14:paraId="106F90BD" w14:textId="77777777" w:rsidR="004A3C39" w:rsidRDefault="004A3C39"/>
      </w:tc>
      <w:tc>
        <w:tcPr>
          <w:tcW w:w="1509" w:type="dxa"/>
        </w:tcPr>
        <w:p w14:paraId="231054F0" w14:textId="77777777" w:rsidR="004A3C39" w:rsidRDefault="004A3C39">
          <w:pPr>
            <w:pStyle w:val="Page"/>
          </w:pPr>
          <w:r>
            <w:t xml:space="preserve">Page </w:t>
          </w:r>
          <w:r>
            <w:fldChar w:fldCharType="begin"/>
          </w:r>
          <w:r>
            <w:instrText xml:space="preserve"> page </w:instrText>
          </w:r>
          <w:r>
            <w:fldChar w:fldCharType="separate"/>
          </w:r>
          <w:r w:rsidR="00AC76EF">
            <w:rPr>
              <w:noProof/>
            </w:rPr>
            <w:t>4</w:t>
          </w:r>
          <w:r>
            <w:rPr>
              <w:noProof/>
            </w:rPr>
            <w:fldChar w:fldCharType="end"/>
          </w:r>
        </w:p>
      </w:tc>
    </w:tr>
    <w:tr w:rsidR="004A3C39"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4A3C39" w:rsidRDefault="004A3C39"/>
      </w:tc>
      <w:tc>
        <w:tcPr>
          <w:tcW w:w="5016" w:type="dxa"/>
        </w:tcPr>
        <w:p w14:paraId="36DE3F0A" w14:textId="77777777" w:rsidR="004A3C39" w:rsidRDefault="004A3C39"/>
      </w:tc>
      <w:tc>
        <w:tcPr>
          <w:tcW w:w="1509" w:type="dxa"/>
        </w:tcPr>
        <w:p w14:paraId="0725405F" w14:textId="77777777" w:rsidR="004A3C39" w:rsidRDefault="004A3C39"/>
      </w:tc>
    </w:tr>
  </w:tbl>
  <w:p w14:paraId="514ADF31" w14:textId="77777777" w:rsidR="004A3C39" w:rsidRDefault="004A3C3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4A3C39"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4A3C39" w:rsidRDefault="004A3C39">
          <w:pPr>
            <w:pStyle w:val="Header"/>
          </w:pPr>
        </w:p>
      </w:tc>
      <w:tc>
        <w:tcPr>
          <w:tcW w:w="2500" w:type="pct"/>
          <w:tcBorders>
            <w:bottom w:val="none" w:sz="0" w:space="0" w:color="auto"/>
          </w:tcBorders>
        </w:tcPr>
        <w:p w14:paraId="4A5C5A13" w14:textId="77777777" w:rsidR="004A3C39" w:rsidRDefault="004A3C39">
          <w:pPr>
            <w:pStyle w:val="Header"/>
          </w:pPr>
        </w:p>
      </w:tc>
    </w:tr>
  </w:tbl>
  <w:p w14:paraId="7B6B9C9F" w14:textId="77777777" w:rsidR="004A3C39" w:rsidRDefault="004A3C39">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92A7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4426E"/>
    <w:rsid w:val="0008561F"/>
    <w:rsid w:val="000A3B2A"/>
    <w:rsid w:val="000E13AE"/>
    <w:rsid w:val="000F171B"/>
    <w:rsid w:val="00133150"/>
    <w:rsid w:val="00185D9A"/>
    <w:rsid w:val="001D0116"/>
    <w:rsid w:val="001F1DF9"/>
    <w:rsid w:val="001F347E"/>
    <w:rsid w:val="002076DE"/>
    <w:rsid w:val="00243FE0"/>
    <w:rsid w:val="00266316"/>
    <w:rsid w:val="002C32A8"/>
    <w:rsid w:val="002D492B"/>
    <w:rsid w:val="00314158"/>
    <w:rsid w:val="0034542E"/>
    <w:rsid w:val="0035255B"/>
    <w:rsid w:val="0036367B"/>
    <w:rsid w:val="00390F5E"/>
    <w:rsid w:val="003D3981"/>
    <w:rsid w:val="003E566B"/>
    <w:rsid w:val="00401F3E"/>
    <w:rsid w:val="004169F9"/>
    <w:rsid w:val="00417414"/>
    <w:rsid w:val="00423377"/>
    <w:rsid w:val="0044105F"/>
    <w:rsid w:val="00465D2F"/>
    <w:rsid w:val="004904DD"/>
    <w:rsid w:val="00491F43"/>
    <w:rsid w:val="004A3C39"/>
    <w:rsid w:val="004D0977"/>
    <w:rsid w:val="004E155E"/>
    <w:rsid w:val="00504C29"/>
    <w:rsid w:val="0052061A"/>
    <w:rsid w:val="00527A69"/>
    <w:rsid w:val="00553A2E"/>
    <w:rsid w:val="005C7D20"/>
    <w:rsid w:val="005F0AFC"/>
    <w:rsid w:val="00614343"/>
    <w:rsid w:val="006447F6"/>
    <w:rsid w:val="0067195E"/>
    <w:rsid w:val="00672C3A"/>
    <w:rsid w:val="00674B3A"/>
    <w:rsid w:val="006B5F55"/>
    <w:rsid w:val="006B6B9F"/>
    <w:rsid w:val="006D0B17"/>
    <w:rsid w:val="00703E03"/>
    <w:rsid w:val="00715EB8"/>
    <w:rsid w:val="00724C8F"/>
    <w:rsid w:val="007264FC"/>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7B6D"/>
    <w:rsid w:val="00A04519"/>
    <w:rsid w:val="00A06C5A"/>
    <w:rsid w:val="00A20C5E"/>
    <w:rsid w:val="00A66E11"/>
    <w:rsid w:val="00A746CD"/>
    <w:rsid w:val="00AC76EF"/>
    <w:rsid w:val="00AE0179"/>
    <w:rsid w:val="00B16B3C"/>
    <w:rsid w:val="00B95E5B"/>
    <w:rsid w:val="00BB2F31"/>
    <w:rsid w:val="00BB798C"/>
    <w:rsid w:val="00BC0C0A"/>
    <w:rsid w:val="00BE6F1D"/>
    <w:rsid w:val="00C00A57"/>
    <w:rsid w:val="00C12C04"/>
    <w:rsid w:val="00C14047"/>
    <w:rsid w:val="00C54F00"/>
    <w:rsid w:val="00C938E8"/>
    <w:rsid w:val="00CA265E"/>
    <w:rsid w:val="00CE7A6B"/>
    <w:rsid w:val="00CF2F5F"/>
    <w:rsid w:val="00D144C3"/>
    <w:rsid w:val="00D30372"/>
    <w:rsid w:val="00D647F6"/>
    <w:rsid w:val="00D96C43"/>
    <w:rsid w:val="00DA6BC3"/>
    <w:rsid w:val="00DE4492"/>
    <w:rsid w:val="00E2493E"/>
    <w:rsid w:val="00E43087"/>
    <w:rsid w:val="00E5425E"/>
    <w:rsid w:val="00E57B1E"/>
    <w:rsid w:val="00E95607"/>
    <w:rsid w:val="00EE11C1"/>
    <w:rsid w:val="00EE2EC3"/>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 w:type="paragraph" w:customStyle="1" w:styleId="tabletextheader">
    <w:name w:val="table_text_header"/>
    <w:basedOn w:val="tabletext"/>
    <w:autoRedefine/>
    <w:qFormat/>
    <w:rsid w:val="00401F3E"/>
    <w:pPr>
      <w:jc w:val="center"/>
    </w:pPr>
    <w:rPr>
      <w:b/>
      <w:bCs/>
      <w:color w:val="FFFFFF" w:themeColor="background1"/>
    </w:rPr>
  </w:style>
  <w:style w:type="character" w:customStyle="1" w:styleId="apple-converted-space">
    <w:name w:val="apple-converted-space"/>
    <w:basedOn w:val="DefaultParagraphFont"/>
    <w:rsid w:val="00527A69"/>
  </w:style>
  <w:style w:type="character" w:styleId="Hyperlink">
    <w:name w:val="Hyperlink"/>
    <w:basedOn w:val="DefaultParagraphFont"/>
    <w:uiPriority w:val="99"/>
    <w:semiHidden/>
    <w:unhideWhenUsed/>
    <w:rsid w:val="00527A6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 w:type="paragraph" w:customStyle="1" w:styleId="tabletextheader">
    <w:name w:val="table_text_header"/>
    <w:basedOn w:val="tabletext"/>
    <w:autoRedefine/>
    <w:qFormat/>
    <w:rsid w:val="00401F3E"/>
    <w:pPr>
      <w:jc w:val="center"/>
    </w:pPr>
    <w:rPr>
      <w:b/>
      <w:bCs/>
      <w:color w:val="FFFFFF" w:themeColor="background1"/>
    </w:rPr>
  </w:style>
  <w:style w:type="character" w:customStyle="1" w:styleId="apple-converted-space">
    <w:name w:val="apple-converted-space"/>
    <w:basedOn w:val="DefaultParagraphFont"/>
    <w:rsid w:val="00527A69"/>
  </w:style>
  <w:style w:type="character" w:styleId="Hyperlink">
    <w:name w:val="Hyperlink"/>
    <w:basedOn w:val="DefaultParagraphFont"/>
    <w:uiPriority w:val="99"/>
    <w:semiHidden/>
    <w:unhideWhenUsed/>
    <w:rsid w:val="00527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067874863">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3C8925A9-1C88-434B-9112-D536D3701889}" type="presOf" srcId="{890A1064-FD6C-214C-BCA9-252CC7EDCF92}" destId="{18651BF8-1F38-BB4A-BE52-84A77DB905C6}"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882402AB-DFAB-4A9B-9ECC-A8D7CD476D19}" type="presOf" srcId="{40E502C3-6102-F542-82F2-5069A0D7B6AC}" destId="{56196267-AF40-2F40-9CB6-92F53ECF4149}" srcOrd="0" destOrd="0" presId="urn:microsoft.com/office/officeart/2005/8/layout/hierarchy4"/>
    <dgm:cxn modelId="{9602BED9-6F40-4DAB-92C6-AC53BE92C0D8}" type="presOf" srcId="{D45CEE4E-F403-684B-9EFD-C03047B1608A}" destId="{318DA991-7F8F-AB41-98C2-7E23E0D0AF2D}"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8B703BD4-56C4-40DE-B68B-51DCEC6979A6}" type="presOf" srcId="{11D6F2E8-55A8-6742-A9B5-D8609B8B288B}" destId="{4A367B90-D384-B440-AB27-9D7C7D3611A2}" srcOrd="0" destOrd="0" presId="urn:microsoft.com/office/officeart/2005/8/layout/hierarchy4"/>
    <dgm:cxn modelId="{71616A0E-E70F-4505-BC12-A5D62A24EE68}" type="presOf" srcId="{67F3FDC4-D809-4441-98DD-8B649E45C347}" destId="{AAAB5DFB-65BB-2741-961A-BE3246A07D35}"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31998D11-C825-405C-A54A-F26B43A72CBA}" type="presOf" srcId="{BFAEEE13-625B-6A42-A617-7C00017A5C11}" destId="{B2E6D841-0079-7E40-9EFB-A8BB889E48CD}"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6F4817A3-3A70-4310-82E1-96D8F5F12775}" type="presOf" srcId="{601DDA4E-70ED-D94E-8133-F370EECE321B}" destId="{46F8B180-2E72-AE43-8900-5F261E1B84BD}"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520E6336-3BD3-4860-9F27-34BFCEBBF9EC}" type="presOf" srcId="{3ADD2A6B-6DBA-F84F-A052-6D2C4035D1E8}" destId="{88A98ACF-C5E5-6148-A094-7F80DCE2676A}"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0A29E4E8-A4C7-41CD-83B2-AE5C4898219C}" type="presOf" srcId="{F9D81329-6E1F-2546-B1A5-635288157189}" destId="{5AF8245B-8188-8744-8EA9-322D3C8F2B05}" srcOrd="0" destOrd="0" presId="urn:microsoft.com/office/officeart/2005/8/layout/hierarchy4"/>
    <dgm:cxn modelId="{BC6D373D-D870-43D1-AE80-F20C14F86D52}"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65D73087-EE1C-44D7-AB86-52838E1B8A39}" type="presOf" srcId="{28F0AE23-16AF-DA46-AC5D-5D197E1A1E96}" destId="{9A5363E9-F583-014E-9114-A649CF10A552}"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73C455A7-50A2-4A3C-A5E2-233E6B2136EB}" type="presOf" srcId="{0F665056-1E4E-8E4F-899D-A9F09EF35F17}" destId="{D0E0FB2A-3CA6-AA49-9279-D6854D929E6A}"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CA9CB459-0DA9-4447-8918-08F4A8328CF5}" type="presOf" srcId="{66081951-F593-E14D-85B4-EA25F72BD19A}" destId="{5EC43990-8C8F-DD4C-99AA-51ED40F432EF}"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9BF89C47-1CF7-45B1-B375-FF6A71AA2841}" type="presOf" srcId="{2D2DC5BF-6C9E-F841-BD33-368527463C6C}" destId="{289BD9CD-E8D5-AC48-BE4D-EDFF0BC432A7}"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B011EA1B-70EC-48E7-BAB1-3E6E5BEE3077}" type="presOf" srcId="{B569FF41-3782-0E4B-BE1F-984605E1A248}" destId="{90097EEC-766E-7446-83BE-F8B272EF7B58}"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32E0"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32E0"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46138"/>
    <w:rsid w:val="00767204"/>
    <w:rsid w:val="008514B4"/>
    <w:rsid w:val="00A15F3E"/>
    <w:rsid w:val="00BC32E0"/>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987</Words>
  <Characters>5628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cp:lastModifiedBy>
  <cp:revision>2</cp:revision>
  <dcterms:created xsi:type="dcterms:W3CDTF">2016-07-10T19:15:00Z</dcterms:created>
  <dcterms:modified xsi:type="dcterms:W3CDTF">2016-07-10T19:15:00Z</dcterms:modified>
  <cp:category/>
</cp:coreProperties>
</file>