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04" w:rsidRDefault="00685DF3" w:rsidP="00696A84">
      <w:pPr>
        <w:pStyle w:val="Title"/>
        <w:spacing w:before="0" w:after="0"/>
        <w:contextualSpacing/>
      </w:pPr>
      <w:r>
        <w:t>Is the World Bank Financing Bad Governance in Developing Countries?</w:t>
      </w:r>
    </w:p>
    <w:p w:rsidR="00371BAC" w:rsidRPr="00371BAC" w:rsidRDefault="00371BAC" w:rsidP="00371BAC">
      <w:pPr>
        <w:pStyle w:val="BodyText"/>
      </w:pPr>
    </w:p>
    <w:p w:rsidR="00AB0904" w:rsidRPr="00B72FB8" w:rsidRDefault="00685DF3" w:rsidP="00696A84">
      <w:pPr>
        <w:pStyle w:val="Author"/>
        <w:spacing w:after="0"/>
        <w:contextualSpacing/>
        <w:rPr>
          <w:b/>
          <w:color w:val="1F497D" w:themeColor="text2"/>
          <w:lang w:val="fr-HT"/>
        </w:rPr>
      </w:pPr>
      <w:r w:rsidRPr="00B72FB8">
        <w:rPr>
          <w:b/>
          <w:color w:val="1F497D" w:themeColor="text2"/>
          <w:lang w:val="fr-HT"/>
        </w:rPr>
        <w:t>Raulin L. Cadet</w:t>
      </w:r>
      <w:r w:rsidR="00371BAC" w:rsidRPr="00B72FB8">
        <w:rPr>
          <w:b/>
          <w:color w:val="1F497D" w:themeColor="text2"/>
          <w:lang w:val="fr-HT"/>
        </w:rPr>
        <w:t xml:space="preserve">, </w:t>
      </w:r>
      <w:proofErr w:type="spellStart"/>
      <w:r w:rsidR="00371BAC" w:rsidRPr="00B72FB8">
        <w:rPr>
          <w:b/>
          <w:color w:val="1F497D" w:themeColor="text2"/>
          <w:lang w:val="fr-HT"/>
        </w:rPr>
        <w:t>Ph.D</w:t>
      </w:r>
      <w:proofErr w:type="spellEnd"/>
      <w:r w:rsidR="00371BAC" w:rsidRPr="00B72FB8">
        <w:rPr>
          <w:b/>
          <w:color w:val="1F497D" w:themeColor="text2"/>
          <w:lang w:val="fr-HT"/>
        </w:rPr>
        <w:t>.</w:t>
      </w:r>
    </w:p>
    <w:p w:rsidR="00371BAC" w:rsidRPr="00242DCD" w:rsidRDefault="00E208BE" w:rsidP="00E208BE">
      <w:pPr>
        <w:pStyle w:val="BodyText"/>
        <w:jc w:val="center"/>
        <w:rPr>
          <w:lang w:val="fr-HT"/>
        </w:rPr>
      </w:pPr>
      <w:r w:rsidRPr="00242DCD">
        <w:t>October</w:t>
      </w:r>
      <w:r w:rsidRPr="00242DCD">
        <w:rPr>
          <w:lang w:val="fr-HT"/>
        </w:rPr>
        <w:t xml:space="preserve"> </w:t>
      </w:r>
      <w:r w:rsidR="001E6962">
        <w:rPr>
          <w:lang w:val="fr-HT"/>
        </w:rPr>
        <w:t>9</w:t>
      </w:r>
      <w:r w:rsidRPr="00242DCD">
        <w:rPr>
          <w:lang w:val="fr-HT"/>
        </w:rPr>
        <w:t>, 2019</w:t>
      </w:r>
    </w:p>
    <w:p w:rsidR="00420307" w:rsidRDefault="00420307" w:rsidP="00696A84">
      <w:pPr>
        <w:pStyle w:val="BodyText"/>
        <w:spacing w:before="0" w:after="0"/>
        <w:contextualSpacing/>
        <w:rPr>
          <w:lang w:val="fr-HT"/>
        </w:rPr>
      </w:pPr>
    </w:p>
    <w:p w:rsidR="00E208BE" w:rsidRPr="00371BAC" w:rsidRDefault="00E208BE" w:rsidP="00696A84">
      <w:pPr>
        <w:pStyle w:val="BodyText"/>
        <w:spacing w:before="0" w:after="0"/>
        <w:contextualSpacing/>
        <w:rPr>
          <w:lang w:val="fr-HT"/>
        </w:rPr>
      </w:pPr>
    </w:p>
    <w:p w:rsidR="00420307" w:rsidRDefault="00420307" w:rsidP="00696A84">
      <w:pPr>
        <w:pStyle w:val="Heading1"/>
        <w:numPr>
          <w:ilvl w:val="0"/>
          <w:numId w:val="5"/>
        </w:numPr>
        <w:spacing w:before="0"/>
        <w:contextualSpacing/>
      </w:pPr>
      <w:r>
        <w:t>Introduction</w:t>
      </w:r>
    </w:p>
    <w:p w:rsidR="00E208BE" w:rsidRDefault="00E208BE" w:rsidP="00696A84">
      <w:pPr>
        <w:pStyle w:val="FirstParagraph"/>
        <w:spacing w:before="0" w:after="0"/>
        <w:contextualSpacing/>
        <w:jc w:val="both"/>
      </w:pPr>
    </w:p>
    <w:p w:rsidR="00507658" w:rsidRDefault="006E0D4E" w:rsidP="00696A84">
      <w:pPr>
        <w:pStyle w:val="FirstParagraph"/>
        <w:spacing w:before="0" w:after="0"/>
        <w:contextualSpacing/>
        <w:jc w:val="both"/>
      </w:pPr>
      <w:r>
        <w:t>It is well documented that bad governance and corruption adversely affect</w:t>
      </w:r>
      <w:r w:rsidR="009F6B75">
        <w:t xml:space="preserve"> economic </w:t>
      </w:r>
      <w:r w:rsidR="00324DB8">
        <w:t xml:space="preserve">growth and </w:t>
      </w:r>
      <w:r w:rsidR="009F6B75">
        <w:t>development (</w:t>
      </w:r>
      <w:r w:rsidR="00525095" w:rsidRPr="00525095">
        <w:t xml:space="preserve">e.g. </w:t>
      </w:r>
      <w:proofErr w:type="spellStart"/>
      <w:r w:rsidR="00525109" w:rsidRPr="00525109">
        <w:rPr>
          <w:rFonts w:cs="Arial"/>
        </w:rPr>
        <w:t>Fayissa</w:t>
      </w:r>
      <w:proofErr w:type="spellEnd"/>
      <w:r w:rsidR="00525109">
        <w:rPr>
          <w:rFonts w:cs="Arial"/>
        </w:rPr>
        <w:t xml:space="preserve"> and</w:t>
      </w:r>
      <w:r w:rsidR="00525109" w:rsidRPr="00525109">
        <w:rPr>
          <w:rFonts w:cs="Arial"/>
        </w:rPr>
        <w:t> </w:t>
      </w:r>
      <w:proofErr w:type="spellStart"/>
      <w:r w:rsidR="003869E8">
        <w:fldChar w:fldCharType="begin"/>
      </w:r>
      <w:r w:rsidR="003869E8">
        <w:instrText xml:space="preserve"> HYPERLINK "https://muse.jhu.edu/search?action=search&amp;query=author:Christian%20Nsiah:and&amp;min=1&amp;max=10&amp;t=query_term" </w:instrText>
      </w:r>
      <w:r w:rsidR="003869E8">
        <w:fldChar w:fldCharType="separate"/>
      </w:r>
      <w:r w:rsidR="00525109" w:rsidRPr="00525109">
        <w:rPr>
          <w:rStyle w:val="Hyperlink"/>
          <w:rFonts w:cs="Arial"/>
          <w:color w:val="auto"/>
        </w:rPr>
        <w:t>Nsiah</w:t>
      </w:r>
      <w:proofErr w:type="spellEnd"/>
      <w:r w:rsidR="003869E8">
        <w:rPr>
          <w:rStyle w:val="Hyperlink"/>
          <w:rFonts w:cs="Arial"/>
          <w:color w:val="auto"/>
        </w:rPr>
        <w:fldChar w:fldCharType="end"/>
      </w:r>
      <w:r w:rsidR="00525109">
        <w:rPr>
          <w:rFonts w:cs="Arial"/>
        </w:rPr>
        <w:t xml:space="preserve">, 2013; </w:t>
      </w:r>
      <w:proofErr w:type="spellStart"/>
      <w:r w:rsidR="009A795B">
        <w:t>Cooray</w:t>
      </w:r>
      <w:proofErr w:type="spellEnd"/>
      <w:r w:rsidR="009A795B">
        <w:t>, 2009</w:t>
      </w:r>
      <w:r w:rsidR="00D035C6">
        <w:t xml:space="preserve">, </w:t>
      </w:r>
      <w:hyperlink r:id="rId9" w:history="1">
        <w:proofErr w:type="spellStart"/>
        <w:r w:rsidR="00D035C6" w:rsidRPr="00D035C6">
          <w:rPr>
            <w:rStyle w:val="Hyperlink"/>
            <w:rFonts w:ascii="Open Sans" w:hAnsi="Open Sans" w:cs="Open Sans"/>
            <w:color w:val="auto"/>
            <w:sz w:val="21"/>
            <w:szCs w:val="21"/>
          </w:rPr>
          <w:t>Seldadyo</w:t>
        </w:r>
        <w:proofErr w:type="spellEnd"/>
      </w:hyperlink>
      <w:r w:rsidR="00D035C6" w:rsidRPr="00D035C6">
        <w:rPr>
          <w:rFonts w:ascii="Open Sans" w:hAnsi="Open Sans" w:cs="Open Sans"/>
          <w:sz w:val="21"/>
          <w:szCs w:val="21"/>
        </w:rPr>
        <w:t xml:space="preserve"> et al., 2007</w:t>
      </w:r>
      <w:r w:rsidR="009F6B75">
        <w:t xml:space="preserve">). </w:t>
      </w:r>
      <w:r w:rsidR="00525095">
        <w:t xml:space="preserve">The index of government effectiveness provided by the World Bank shows that </w:t>
      </w:r>
      <w:r w:rsidR="002F690C">
        <w:t>many</w:t>
      </w:r>
      <w:r w:rsidR="00525095">
        <w:t xml:space="preserve"> developing countries are facing weak governance. </w:t>
      </w:r>
      <w:r w:rsidR="007F5A28">
        <w:t xml:space="preserve">In this </w:t>
      </w:r>
      <w:r w:rsidR="00D36EA7">
        <w:t xml:space="preserve">case, aid to development </w:t>
      </w:r>
      <w:r w:rsidR="00525095">
        <w:t>receive</w:t>
      </w:r>
      <w:r w:rsidR="003E2EE5">
        <w:t>d</w:t>
      </w:r>
      <w:r w:rsidR="00525095">
        <w:t xml:space="preserve"> by these countries </w:t>
      </w:r>
      <w:r w:rsidR="00D36EA7">
        <w:t>may be ineffective</w:t>
      </w:r>
      <w:r w:rsidR="007F5A28">
        <w:t xml:space="preserve">. Indeed, </w:t>
      </w:r>
      <w:r w:rsidR="00D36EA7">
        <w:t xml:space="preserve">Countries with </w:t>
      </w:r>
      <w:r w:rsidR="00525095">
        <w:t>weak</w:t>
      </w:r>
      <w:r w:rsidR="00D36EA7">
        <w:t xml:space="preserve"> governance may not use efficiently the aid. </w:t>
      </w:r>
      <w:r w:rsidR="009A795B">
        <w:t>However</w:t>
      </w:r>
      <w:r w:rsidR="00D36EA7">
        <w:t xml:space="preserve">, </w:t>
      </w:r>
      <w:r w:rsidR="00324DB8">
        <w:t xml:space="preserve">during the recent decades, </w:t>
      </w:r>
      <w:r w:rsidR="009A795B">
        <w:t xml:space="preserve">as underlined by Kaufmann (2009), </w:t>
      </w:r>
      <w:r w:rsidR="00324DB8">
        <w:t xml:space="preserve">aid </w:t>
      </w:r>
      <w:r w:rsidR="00525095" w:rsidRPr="00525095">
        <w:t>tend</w:t>
      </w:r>
      <w:r w:rsidR="00444676">
        <w:t>s</w:t>
      </w:r>
      <w:r w:rsidR="00324DB8" w:rsidRPr="00525095">
        <w:t xml:space="preserve"> </w:t>
      </w:r>
      <w:r w:rsidR="00324DB8">
        <w:t>to be more sensitive to supporting policy reform in developing countries.</w:t>
      </w:r>
      <w:r w:rsidR="007F5A28">
        <w:t xml:space="preserve"> </w:t>
      </w:r>
      <w:r w:rsidR="009A795B">
        <w:t>Such policies should improve governance.</w:t>
      </w:r>
      <w:r w:rsidR="005C5AEE">
        <w:t xml:space="preserve"> </w:t>
      </w:r>
    </w:p>
    <w:p w:rsidR="00F952C6" w:rsidRDefault="00F952C6" w:rsidP="00696A84">
      <w:pPr>
        <w:pStyle w:val="FirstParagraph"/>
        <w:spacing w:before="0" w:after="0"/>
        <w:contextualSpacing/>
        <w:jc w:val="both"/>
      </w:pPr>
    </w:p>
    <w:p w:rsidR="005C5AEE" w:rsidRDefault="00F952C6" w:rsidP="00696A84">
      <w:pPr>
        <w:pStyle w:val="FirstParagraph"/>
        <w:spacing w:before="0" w:after="0"/>
        <w:contextualSpacing/>
        <w:jc w:val="both"/>
      </w:pPr>
      <w:r>
        <w:t>Although</w:t>
      </w:r>
      <w:r w:rsidR="00507658">
        <w:t xml:space="preserve"> donors are more sensitive to supporting policy reform</w:t>
      </w:r>
      <w:r>
        <w:t xml:space="preserve">, </w:t>
      </w:r>
      <w:r w:rsidR="00507658">
        <w:t>i</w:t>
      </w:r>
      <w:r w:rsidR="005C5AEE">
        <w:t xml:space="preserve">t is </w:t>
      </w:r>
      <w:r w:rsidR="00507658">
        <w:t xml:space="preserve">possible that some beneficiaries do not improve governance, </w:t>
      </w:r>
      <w:r w:rsidR="004A5D4A">
        <w:t xml:space="preserve">and do continue to </w:t>
      </w:r>
      <w:r w:rsidR="00507658">
        <w:t>apply ineffective economic policies.</w:t>
      </w:r>
      <w:r w:rsidR="004A5D4A">
        <w:t xml:space="preserve"> If donors, such as the World Bank, continue to </w:t>
      </w:r>
      <w:r w:rsidR="00525095">
        <w:t xml:space="preserve">provide </w:t>
      </w:r>
      <w:r w:rsidR="004A5D4A">
        <w:t>grant</w:t>
      </w:r>
      <w:r w:rsidR="0018194F">
        <w:t>s</w:t>
      </w:r>
      <w:r w:rsidR="004A5D4A">
        <w:t xml:space="preserve"> to countries with </w:t>
      </w:r>
      <w:r w:rsidR="00525095">
        <w:t>weak</w:t>
      </w:r>
      <w:r w:rsidR="004A5D4A">
        <w:t xml:space="preserve"> governan</w:t>
      </w:r>
      <w:r w:rsidR="00F504D3">
        <w:t xml:space="preserve">ce, their aid is wasting money. To ensure that aid is effective, the decision to </w:t>
      </w:r>
      <w:r w:rsidR="00525095">
        <w:t xml:space="preserve">provide </w:t>
      </w:r>
      <w:r w:rsidR="00F504D3">
        <w:t>grant</w:t>
      </w:r>
      <w:r w:rsidR="0018194F">
        <w:t>s</w:t>
      </w:r>
      <w:r w:rsidR="00F504D3">
        <w:t xml:space="preserve"> should account for progress improving governance.</w:t>
      </w:r>
      <w:r w:rsidR="00525095">
        <w:t xml:space="preserve"> </w:t>
      </w:r>
      <w:r w:rsidR="00525095" w:rsidRPr="00FE6B9E">
        <w:t xml:space="preserve">Sure, </w:t>
      </w:r>
      <w:r w:rsidR="00FE6B9E" w:rsidRPr="00FE6B9E">
        <w:t>poorer countries do have more need for grants</w:t>
      </w:r>
      <w:r w:rsidR="00FE6B9E">
        <w:t xml:space="preserve"> (</w:t>
      </w:r>
      <w:proofErr w:type="spellStart"/>
      <w:r w:rsidR="00FE6B9E">
        <w:t>Lerrick</w:t>
      </w:r>
      <w:proofErr w:type="spellEnd"/>
      <w:r w:rsidR="00FE6B9E">
        <w:t xml:space="preserve"> and Meltzer</w:t>
      </w:r>
      <w:r w:rsidR="00FE6B9E">
        <w:t>, 2002)</w:t>
      </w:r>
      <w:r w:rsidR="00525095" w:rsidRPr="00FE6B9E">
        <w:t>. However, developing countries ca</w:t>
      </w:r>
      <w:r w:rsidR="00525095">
        <w:t xml:space="preserve">nnot continue to receive grants if they do not improve </w:t>
      </w:r>
      <w:r w:rsidR="002F5683">
        <w:t xml:space="preserve">the quality of </w:t>
      </w:r>
      <w:r w:rsidR="00525095">
        <w:t>governance</w:t>
      </w:r>
      <w:r w:rsidR="002F5683">
        <w:t>.</w:t>
      </w:r>
    </w:p>
    <w:p w:rsidR="00FE6B9E" w:rsidRDefault="00FE6B9E" w:rsidP="00696A84">
      <w:pPr>
        <w:pStyle w:val="BodyText"/>
        <w:spacing w:before="0" w:after="0"/>
        <w:contextualSpacing/>
        <w:jc w:val="both"/>
      </w:pPr>
    </w:p>
    <w:p w:rsidR="000C759A" w:rsidRDefault="00F504D3" w:rsidP="00696A84">
      <w:pPr>
        <w:pStyle w:val="BodyText"/>
        <w:spacing w:before="0" w:after="0"/>
        <w:contextualSpacing/>
        <w:jc w:val="both"/>
        <w:rPr>
          <w:iCs/>
        </w:rPr>
      </w:pPr>
      <w:r>
        <w:t>The donors, such as the World Bank, usually monitor and evaluate the result</w:t>
      </w:r>
      <w:r w:rsidR="002F5683">
        <w:t>s</w:t>
      </w:r>
      <w:r>
        <w:t xml:space="preserve"> of the projects </w:t>
      </w:r>
      <w:r w:rsidR="002F5683">
        <w:t>they finance in</w:t>
      </w:r>
      <w:r>
        <w:t xml:space="preserve"> developing countries.</w:t>
      </w:r>
      <w:r w:rsidR="00BC2D65">
        <w:t xml:space="preserve"> </w:t>
      </w:r>
      <w:r w:rsidR="002F5683">
        <w:t>However, the populations of the developing countries perceive that their gov</w:t>
      </w:r>
      <w:r w:rsidR="00975C58">
        <w:t>ernments are still ineffective</w:t>
      </w:r>
      <w:r w:rsidR="002F5683">
        <w:t xml:space="preserve">. This fact seems to be incoherent with the behavior of the donors that continue to provide grants to these countries.  Considering the Word Bank particularly, </w:t>
      </w:r>
      <w:r w:rsidR="002F5683">
        <w:t xml:space="preserve">which is one of the leading advocator </w:t>
      </w:r>
      <w:r w:rsidR="002F5683">
        <w:t xml:space="preserve">of good governance, does it account for government effectiveness </w:t>
      </w:r>
      <w:r w:rsidR="00444676">
        <w:t>when</w:t>
      </w:r>
      <w:r w:rsidR="002F5683">
        <w:t xml:space="preserve"> </w:t>
      </w:r>
      <w:r w:rsidR="00444676">
        <w:t xml:space="preserve">providing </w:t>
      </w:r>
      <w:r w:rsidR="002F5683">
        <w:t xml:space="preserve">grants to developing countries? </w:t>
      </w:r>
      <w:r w:rsidR="00BC2D65">
        <w:t xml:space="preserve">The </w:t>
      </w:r>
      <w:r w:rsidR="000C759A">
        <w:t>World Bank</w:t>
      </w:r>
      <w:r w:rsidR="00C523B3">
        <w:t xml:space="preserve"> reveal</w:t>
      </w:r>
      <w:r w:rsidR="00444676">
        <w:t>s</w:t>
      </w:r>
      <w:r w:rsidR="00C523B3">
        <w:t xml:space="preserve"> </w:t>
      </w:r>
      <w:r w:rsidR="00444676" w:rsidRPr="00E208BE">
        <w:t xml:space="preserve">its </w:t>
      </w:r>
      <w:r w:rsidR="00C523B3" w:rsidRPr="00E208BE">
        <w:t>conscious</w:t>
      </w:r>
      <w:r w:rsidR="00444676" w:rsidRPr="00E208BE">
        <w:t xml:space="preserve">ness on the importance of </w:t>
      </w:r>
      <w:r w:rsidR="008975C9">
        <w:t xml:space="preserve">good </w:t>
      </w:r>
      <w:r w:rsidR="00C523B3" w:rsidRPr="00E208BE">
        <w:t xml:space="preserve">governance </w:t>
      </w:r>
      <w:r w:rsidR="003E2EE5">
        <w:t>when it</w:t>
      </w:r>
      <w:r w:rsidR="00BC2D65" w:rsidRPr="00E208BE">
        <w:t xml:space="preserve"> publishe</w:t>
      </w:r>
      <w:r w:rsidR="00444676" w:rsidRPr="00E208BE">
        <w:t>s</w:t>
      </w:r>
      <w:r w:rsidR="00BC2D65" w:rsidRPr="00E208BE">
        <w:t xml:space="preserve"> </w:t>
      </w:r>
      <w:r w:rsidR="00BC2D65">
        <w:t>several indicators related to the quality of governance</w:t>
      </w:r>
      <w:r w:rsidR="00444676">
        <w:t>. These indicators are:</w:t>
      </w:r>
      <w:r w:rsidR="00BC2D65">
        <w:t xml:space="preserve"> </w:t>
      </w:r>
      <w:r w:rsidR="000C759A">
        <w:rPr>
          <w:iCs/>
        </w:rPr>
        <w:t>v</w:t>
      </w:r>
      <w:r w:rsidR="00BC2D65" w:rsidRPr="00BC2D65">
        <w:rPr>
          <w:iCs/>
        </w:rPr>
        <w:t xml:space="preserve">oice and </w:t>
      </w:r>
      <w:r w:rsidR="000C759A">
        <w:rPr>
          <w:iCs/>
        </w:rPr>
        <w:t>a</w:t>
      </w:r>
      <w:r w:rsidR="00BC2D65" w:rsidRPr="00BC2D65">
        <w:rPr>
          <w:iCs/>
        </w:rPr>
        <w:t>ccountability</w:t>
      </w:r>
      <w:r w:rsidR="006851A0">
        <w:rPr>
          <w:iCs/>
        </w:rPr>
        <w:t>,</w:t>
      </w:r>
      <w:r w:rsidR="00BC2D65" w:rsidRPr="00BC2D65">
        <w:rPr>
          <w:iCs/>
        </w:rPr>
        <w:t xml:space="preserve"> </w:t>
      </w:r>
      <w:r w:rsidR="000C759A">
        <w:rPr>
          <w:iCs/>
        </w:rPr>
        <w:t>p</w:t>
      </w:r>
      <w:r w:rsidR="00BC2D65" w:rsidRPr="00BC2D65">
        <w:rPr>
          <w:iCs/>
        </w:rPr>
        <w:t xml:space="preserve">olitical </w:t>
      </w:r>
      <w:r w:rsidR="000C759A">
        <w:rPr>
          <w:iCs/>
        </w:rPr>
        <w:t>s</w:t>
      </w:r>
      <w:r w:rsidR="00BC2D65" w:rsidRPr="00BC2D65">
        <w:rPr>
          <w:iCs/>
        </w:rPr>
        <w:t xml:space="preserve">tability and </w:t>
      </w:r>
      <w:r w:rsidR="000C759A">
        <w:rPr>
          <w:iCs/>
        </w:rPr>
        <w:t>a</w:t>
      </w:r>
      <w:r w:rsidR="00BC2D65" w:rsidRPr="00BC2D65">
        <w:rPr>
          <w:iCs/>
        </w:rPr>
        <w:t xml:space="preserve">bsence of </w:t>
      </w:r>
      <w:r w:rsidR="000C759A">
        <w:rPr>
          <w:iCs/>
        </w:rPr>
        <w:t>v</w:t>
      </w:r>
      <w:r w:rsidR="00BC2D65" w:rsidRPr="00BC2D65">
        <w:rPr>
          <w:iCs/>
        </w:rPr>
        <w:t>iolence/</w:t>
      </w:r>
      <w:r w:rsidR="000C759A">
        <w:rPr>
          <w:iCs/>
        </w:rPr>
        <w:t>t</w:t>
      </w:r>
      <w:r w:rsidR="00BC2D65" w:rsidRPr="00BC2D65">
        <w:rPr>
          <w:iCs/>
        </w:rPr>
        <w:t>errorism</w:t>
      </w:r>
      <w:r w:rsidR="006851A0">
        <w:rPr>
          <w:iCs/>
        </w:rPr>
        <w:t>,</w:t>
      </w:r>
      <w:r w:rsidR="00BC2D65" w:rsidRPr="00BC2D65">
        <w:rPr>
          <w:iCs/>
        </w:rPr>
        <w:t xml:space="preserve"> </w:t>
      </w:r>
      <w:r w:rsidR="000C759A">
        <w:rPr>
          <w:iCs/>
        </w:rPr>
        <w:t>g</w:t>
      </w:r>
      <w:r w:rsidR="00BC2D65" w:rsidRPr="00BC2D65">
        <w:rPr>
          <w:iCs/>
        </w:rPr>
        <w:t xml:space="preserve">overnment </w:t>
      </w:r>
      <w:r w:rsidR="000C759A">
        <w:rPr>
          <w:iCs/>
        </w:rPr>
        <w:t>e</w:t>
      </w:r>
      <w:r w:rsidR="00BC2D65" w:rsidRPr="00BC2D65">
        <w:rPr>
          <w:iCs/>
        </w:rPr>
        <w:t>ffectiveness</w:t>
      </w:r>
      <w:r w:rsidR="006851A0">
        <w:rPr>
          <w:iCs/>
        </w:rPr>
        <w:t>,</w:t>
      </w:r>
      <w:r w:rsidR="00BC2D65" w:rsidRPr="00BC2D65">
        <w:rPr>
          <w:iCs/>
        </w:rPr>
        <w:t xml:space="preserve"> </w:t>
      </w:r>
      <w:r w:rsidR="000C759A">
        <w:rPr>
          <w:iCs/>
        </w:rPr>
        <w:t>r</w:t>
      </w:r>
      <w:r w:rsidR="00BC2D65" w:rsidRPr="00BC2D65">
        <w:rPr>
          <w:iCs/>
        </w:rPr>
        <w:t xml:space="preserve">egulatory </w:t>
      </w:r>
      <w:r w:rsidR="000C759A">
        <w:rPr>
          <w:iCs/>
        </w:rPr>
        <w:t>q</w:t>
      </w:r>
      <w:r w:rsidR="00BC2D65" w:rsidRPr="00BC2D65">
        <w:rPr>
          <w:iCs/>
        </w:rPr>
        <w:t>uality</w:t>
      </w:r>
      <w:r w:rsidR="006851A0">
        <w:rPr>
          <w:iCs/>
        </w:rPr>
        <w:t>,</w:t>
      </w:r>
      <w:r w:rsidR="00BC2D65" w:rsidRPr="00BC2D65">
        <w:rPr>
          <w:iCs/>
        </w:rPr>
        <w:t xml:space="preserve"> </w:t>
      </w:r>
      <w:r w:rsidR="000C759A">
        <w:rPr>
          <w:iCs/>
        </w:rPr>
        <w:t>r</w:t>
      </w:r>
      <w:r w:rsidR="00BC2D65" w:rsidRPr="00BC2D65">
        <w:rPr>
          <w:iCs/>
        </w:rPr>
        <w:t xml:space="preserve">ule of </w:t>
      </w:r>
      <w:r w:rsidR="000C759A">
        <w:rPr>
          <w:iCs/>
        </w:rPr>
        <w:t>l</w:t>
      </w:r>
      <w:r w:rsidR="00BC2D65" w:rsidRPr="00BC2D65">
        <w:rPr>
          <w:iCs/>
        </w:rPr>
        <w:t>aw</w:t>
      </w:r>
      <w:r w:rsidR="006851A0">
        <w:rPr>
          <w:iCs/>
        </w:rPr>
        <w:t>,</w:t>
      </w:r>
      <w:r w:rsidR="00BC2D65" w:rsidRPr="00BC2D65">
        <w:rPr>
          <w:iCs/>
        </w:rPr>
        <w:t xml:space="preserve"> </w:t>
      </w:r>
      <w:r w:rsidR="000C759A">
        <w:rPr>
          <w:iCs/>
        </w:rPr>
        <w:t>c</w:t>
      </w:r>
      <w:r w:rsidR="00BC2D65" w:rsidRPr="00BC2D65">
        <w:rPr>
          <w:iCs/>
        </w:rPr>
        <w:t xml:space="preserve">ontrol of </w:t>
      </w:r>
      <w:r w:rsidR="000C759A">
        <w:rPr>
          <w:iCs/>
        </w:rPr>
        <w:t>c</w:t>
      </w:r>
      <w:r w:rsidR="00BC2D65" w:rsidRPr="00BC2D65">
        <w:rPr>
          <w:iCs/>
        </w:rPr>
        <w:t>orruption</w:t>
      </w:r>
      <w:r w:rsidR="00726796">
        <w:rPr>
          <w:iCs/>
        </w:rPr>
        <w:t xml:space="preserve"> (</w:t>
      </w:r>
      <w:r w:rsidR="00726796">
        <w:t xml:space="preserve">Kaufmann, </w:t>
      </w:r>
      <w:r w:rsidR="00726796">
        <w:t>20</w:t>
      </w:r>
      <w:r w:rsidR="00726796">
        <w:t>11</w:t>
      </w:r>
      <w:r w:rsidR="00726796">
        <w:t>)</w:t>
      </w:r>
      <w:r w:rsidR="000C759A">
        <w:rPr>
          <w:iCs/>
        </w:rPr>
        <w:t xml:space="preserve">. </w:t>
      </w:r>
      <w:r w:rsidR="00E208BE">
        <w:rPr>
          <w:iCs/>
        </w:rPr>
        <w:t>Although</w:t>
      </w:r>
      <w:r w:rsidR="00C523B3">
        <w:rPr>
          <w:iCs/>
        </w:rPr>
        <w:t xml:space="preserve"> </w:t>
      </w:r>
      <w:r w:rsidR="00E208BE">
        <w:rPr>
          <w:iCs/>
        </w:rPr>
        <w:t>advocating for good governance,</w:t>
      </w:r>
      <w:r w:rsidR="000C759A">
        <w:rPr>
          <w:iCs/>
        </w:rPr>
        <w:t xml:space="preserve"> </w:t>
      </w:r>
      <w:r w:rsidR="00B52839">
        <w:rPr>
          <w:iCs/>
        </w:rPr>
        <w:t>the World Bank</w:t>
      </w:r>
      <w:r w:rsidR="00C523B3">
        <w:rPr>
          <w:iCs/>
        </w:rPr>
        <w:t xml:space="preserve"> does not account </w:t>
      </w:r>
      <w:r w:rsidR="00C523B3">
        <w:rPr>
          <w:iCs/>
        </w:rPr>
        <w:t>for government effectiveness</w:t>
      </w:r>
      <w:r w:rsidR="00C523B3">
        <w:rPr>
          <w:iCs/>
        </w:rPr>
        <w:t xml:space="preserve"> when provid</w:t>
      </w:r>
      <w:r w:rsidR="00E208BE">
        <w:rPr>
          <w:iCs/>
        </w:rPr>
        <w:t>ing</w:t>
      </w:r>
      <w:r w:rsidR="00C523B3">
        <w:rPr>
          <w:iCs/>
        </w:rPr>
        <w:t xml:space="preserve"> grants to developing countries.</w:t>
      </w:r>
      <w:r w:rsidR="00C523B3">
        <w:rPr>
          <w:iCs/>
        </w:rPr>
        <w:t xml:space="preserve"> </w:t>
      </w:r>
    </w:p>
    <w:p w:rsidR="00C523B3" w:rsidRDefault="00C523B3" w:rsidP="00696A84">
      <w:pPr>
        <w:pStyle w:val="BodyText"/>
        <w:spacing w:before="0" w:after="0"/>
        <w:contextualSpacing/>
        <w:jc w:val="both"/>
        <w:rPr>
          <w:iCs/>
        </w:rPr>
      </w:pPr>
    </w:p>
    <w:p w:rsidR="00F4783B" w:rsidRDefault="00F4783B" w:rsidP="00696A84">
      <w:pPr>
        <w:pStyle w:val="BodyText"/>
        <w:spacing w:before="0" w:after="0"/>
        <w:contextualSpacing/>
        <w:jc w:val="both"/>
        <w:rPr>
          <w:iCs/>
        </w:rPr>
      </w:pPr>
    </w:p>
    <w:p w:rsidR="00696A84" w:rsidRPr="00696A84" w:rsidRDefault="00696A84" w:rsidP="00696A84">
      <w:pPr>
        <w:pStyle w:val="Heading1"/>
        <w:numPr>
          <w:ilvl w:val="0"/>
          <w:numId w:val="5"/>
        </w:numPr>
        <w:spacing w:before="0"/>
        <w:contextualSpacing/>
      </w:pPr>
      <w:r w:rsidRPr="00696A84">
        <w:lastRenderedPageBreak/>
        <w:t>Data from the World Bank</w:t>
      </w:r>
    </w:p>
    <w:p w:rsidR="00696A84" w:rsidRDefault="00696A84" w:rsidP="00696A84">
      <w:pPr>
        <w:pStyle w:val="BodyText"/>
        <w:spacing w:before="0" w:after="0"/>
        <w:contextualSpacing/>
        <w:jc w:val="both"/>
        <w:rPr>
          <w:iCs/>
        </w:rPr>
      </w:pPr>
    </w:p>
    <w:p w:rsidR="00C523B3" w:rsidRDefault="00C523B3" w:rsidP="00696A84">
      <w:pPr>
        <w:pStyle w:val="BodyText"/>
        <w:spacing w:before="0" w:after="0"/>
        <w:contextualSpacing/>
        <w:jc w:val="both"/>
        <w:rPr>
          <w:iCs/>
        </w:rPr>
      </w:pPr>
      <w:r>
        <w:rPr>
          <w:iCs/>
        </w:rPr>
        <w:t>Data from the World Bank are used</w:t>
      </w:r>
      <w:r w:rsidR="003A0F85">
        <w:rPr>
          <w:iCs/>
        </w:rPr>
        <w:t xml:space="preserve"> to </w:t>
      </w:r>
      <w:r w:rsidR="00E208BE">
        <w:rPr>
          <w:iCs/>
        </w:rPr>
        <w:t>support</w:t>
      </w:r>
      <w:r w:rsidR="003A0F85">
        <w:rPr>
          <w:iCs/>
        </w:rPr>
        <w:t xml:space="preserve"> </w:t>
      </w:r>
      <w:r w:rsidR="00E208BE">
        <w:rPr>
          <w:iCs/>
        </w:rPr>
        <w:t xml:space="preserve">the </w:t>
      </w:r>
      <w:r w:rsidR="003A0F85">
        <w:rPr>
          <w:iCs/>
        </w:rPr>
        <w:t>thesis statement</w:t>
      </w:r>
      <w:r w:rsidR="00E208BE">
        <w:rPr>
          <w:iCs/>
        </w:rPr>
        <w:t xml:space="preserve"> of the paper</w:t>
      </w:r>
      <w:r w:rsidR="003A0F85">
        <w:rPr>
          <w:iCs/>
        </w:rPr>
        <w:t xml:space="preserve">. Two variables are particularly used: amount of grants agreement signed with the Bank, by country, from 2002 to 2015; index of </w:t>
      </w:r>
      <w:r w:rsidR="00F20931">
        <w:rPr>
          <w:iCs/>
        </w:rPr>
        <w:t>government effectiveness.</w:t>
      </w:r>
      <w:r w:rsidR="008B3E0C">
        <w:rPr>
          <w:iCs/>
        </w:rPr>
        <w:t xml:space="preserve"> The latest variable is an aggregate indicator that reflects the perception of the population of each country. </w:t>
      </w:r>
      <w:r w:rsidR="008975C9">
        <w:rPr>
          <w:iCs/>
        </w:rPr>
        <w:t>Although</w:t>
      </w:r>
      <w:r w:rsidR="008B3E0C">
        <w:rPr>
          <w:iCs/>
        </w:rPr>
        <w:t xml:space="preserve"> data about government effectiveness relate to perception, Kaufmann </w:t>
      </w:r>
      <w:r w:rsidR="008B3E0C" w:rsidRPr="008B3E0C">
        <w:rPr>
          <w:iCs/>
        </w:rPr>
        <w:t xml:space="preserve">et al. </w:t>
      </w:r>
      <w:r w:rsidR="008B3E0C">
        <w:rPr>
          <w:iCs/>
        </w:rPr>
        <w:t>(2011) underline that these data matter because the economic agent based their action on perception, impression and views. Thus, donors, such as the World Bank, should account for the perception of the population about government effectiveness.</w:t>
      </w:r>
    </w:p>
    <w:p w:rsidR="00696A84" w:rsidRDefault="00696A84" w:rsidP="00696A84">
      <w:pPr>
        <w:pStyle w:val="BodyText"/>
        <w:spacing w:before="0" w:after="0"/>
        <w:contextualSpacing/>
        <w:jc w:val="both"/>
        <w:rPr>
          <w:iCs/>
        </w:rPr>
      </w:pPr>
    </w:p>
    <w:p w:rsidR="00696A84" w:rsidRDefault="00696A84" w:rsidP="00696A84">
      <w:pPr>
        <w:pStyle w:val="BodyText"/>
        <w:spacing w:before="0" w:after="0"/>
        <w:contextualSpacing/>
        <w:jc w:val="both"/>
        <w:rPr>
          <w:iCs/>
        </w:rPr>
      </w:pPr>
      <w:r>
        <w:rPr>
          <w:iCs/>
        </w:rPr>
        <w:t>To c</w:t>
      </w:r>
      <w:r w:rsidR="00F4783B">
        <w:rPr>
          <w:iCs/>
        </w:rPr>
        <w:t>ompare data for both variables mentioned previously, we first calculate their mean by geographic region, and rescale the results to have them from 1 to 10. Having data for both variables with the same scale allow comparisons. To go further and ensure that the relationship with the two variable are not affected by loss of information when calculating their mean, original data about grants and government effectiveness are compared in a scatter plot, and a test of their correlation, by region, is realized.</w:t>
      </w:r>
    </w:p>
    <w:p w:rsidR="00696A84" w:rsidRDefault="00696A84" w:rsidP="00696A84">
      <w:pPr>
        <w:pStyle w:val="BodyText"/>
        <w:spacing w:before="0" w:after="0"/>
        <w:contextualSpacing/>
        <w:jc w:val="both"/>
        <w:rPr>
          <w:iCs/>
        </w:rPr>
      </w:pPr>
    </w:p>
    <w:p w:rsidR="00696A84" w:rsidRDefault="00696A84" w:rsidP="00696A84">
      <w:pPr>
        <w:pStyle w:val="BodyText"/>
        <w:spacing w:before="0" w:after="0"/>
        <w:contextualSpacing/>
        <w:jc w:val="both"/>
        <w:rPr>
          <w:iCs/>
        </w:rPr>
      </w:pPr>
    </w:p>
    <w:p w:rsidR="00420307" w:rsidRPr="00FF3817" w:rsidRDefault="00DC2029" w:rsidP="00696A84">
      <w:pPr>
        <w:pStyle w:val="Heading1"/>
        <w:numPr>
          <w:ilvl w:val="0"/>
          <w:numId w:val="5"/>
        </w:numPr>
        <w:spacing w:before="0"/>
        <w:contextualSpacing/>
      </w:pPr>
      <w:r>
        <w:t>Grants that finance ineffectiveness</w:t>
      </w:r>
    </w:p>
    <w:p w:rsidR="00696A84" w:rsidRDefault="00696A84" w:rsidP="00696A84">
      <w:pPr>
        <w:pStyle w:val="BodyText"/>
        <w:spacing w:before="0" w:after="0"/>
        <w:contextualSpacing/>
        <w:jc w:val="both"/>
        <w:rPr>
          <w:iCs/>
        </w:rPr>
      </w:pPr>
    </w:p>
    <w:p w:rsidR="000569E8" w:rsidRDefault="003D6AF3" w:rsidP="00696A84">
      <w:pPr>
        <w:pStyle w:val="BodyText"/>
        <w:spacing w:before="0" w:after="0"/>
        <w:contextualSpacing/>
        <w:jc w:val="both"/>
        <w:rPr>
          <w:iCs/>
        </w:rPr>
      </w:pPr>
      <w:r>
        <w:rPr>
          <w:iCs/>
        </w:rPr>
        <w:t>Most of the countries that receive grants are from Africa (56.63%</w:t>
      </w:r>
      <w:r w:rsidR="000569E8">
        <w:rPr>
          <w:iCs/>
        </w:rPr>
        <w:t xml:space="preserve"> of the countries</w:t>
      </w:r>
      <w:r>
        <w:rPr>
          <w:iCs/>
        </w:rPr>
        <w:t>), followed by East Asia and Pacific (14.22%)</w:t>
      </w:r>
      <w:r w:rsidR="008975C9">
        <w:rPr>
          <w:rStyle w:val="FootnoteReference"/>
          <w:iCs/>
        </w:rPr>
        <w:footnoteReference w:id="1"/>
      </w:r>
      <w:r>
        <w:rPr>
          <w:iCs/>
        </w:rPr>
        <w:t>. The</w:t>
      </w:r>
      <w:r w:rsidR="006851A0">
        <w:rPr>
          <w:iCs/>
        </w:rPr>
        <w:t>se</w:t>
      </w:r>
      <w:r>
        <w:rPr>
          <w:iCs/>
        </w:rPr>
        <w:t xml:space="preserve"> are the regions where there are more developing countries. That is the reason why</w:t>
      </w:r>
      <w:r w:rsidR="008A5042">
        <w:rPr>
          <w:iCs/>
        </w:rPr>
        <w:t xml:space="preserve"> they receive grants from the World Bank, to improve their development level and reduce pove</w:t>
      </w:r>
      <w:r w:rsidR="00975C58">
        <w:rPr>
          <w:iCs/>
        </w:rPr>
        <w:t>rty</w:t>
      </w:r>
      <w:r w:rsidR="008A5042">
        <w:rPr>
          <w:iCs/>
        </w:rPr>
        <w:t xml:space="preserve">. </w:t>
      </w:r>
      <w:r w:rsidR="000569E8">
        <w:rPr>
          <w:iCs/>
        </w:rPr>
        <w:t xml:space="preserve">However, </w:t>
      </w:r>
      <w:r w:rsidR="00B461B0">
        <w:rPr>
          <w:iCs/>
        </w:rPr>
        <w:t xml:space="preserve">regarding the amount of grants, </w:t>
      </w:r>
      <w:r w:rsidR="0082246A">
        <w:rPr>
          <w:iCs/>
        </w:rPr>
        <w:fldChar w:fldCharType="begin"/>
      </w:r>
      <w:r w:rsidR="0082246A">
        <w:rPr>
          <w:iCs/>
        </w:rPr>
        <w:instrText xml:space="preserve"> REF _Ref21473305 \h </w:instrText>
      </w:r>
      <w:r w:rsidR="0082246A">
        <w:rPr>
          <w:iCs/>
        </w:rPr>
      </w:r>
      <w:r w:rsidR="0082246A">
        <w:rPr>
          <w:iCs/>
        </w:rPr>
        <w:fldChar w:fldCharType="separate"/>
      </w:r>
      <w:r w:rsidR="00C13755" w:rsidRPr="00FF3817">
        <w:rPr>
          <w:b/>
          <w:color w:val="1F497D" w:themeColor="text2"/>
        </w:rPr>
        <w:t xml:space="preserve">Figure </w:t>
      </w:r>
      <w:r w:rsidR="00C13755">
        <w:rPr>
          <w:b/>
          <w:noProof/>
          <w:color w:val="1F497D" w:themeColor="text2"/>
        </w:rPr>
        <w:t>1</w:t>
      </w:r>
      <w:r w:rsidR="0082246A">
        <w:rPr>
          <w:iCs/>
        </w:rPr>
        <w:fldChar w:fldCharType="end"/>
      </w:r>
      <w:r w:rsidR="0082246A">
        <w:rPr>
          <w:iCs/>
        </w:rPr>
        <w:t xml:space="preserve"> </w:t>
      </w:r>
      <w:r w:rsidR="00B461B0">
        <w:rPr>
          <w:iCs/>
        </w:rPr>
        <w:t>shows that the scaled mean of grant</w:t>
      </w:r>
      <w:r w:rsidR="000B7793">
        <w:rPr>
          <w:iCs/>
        </w:rPr>
        <w:t>s</w:t>
      </w:r>
      <w:r w:rsidR="00B461B0">
        <w:rPr>
          <w:iCs/>
        </w:rPr>
        <w:t xml:space="preserve"> is higher in South Asia, followed by Europe and Central Asia. </w:t>
      </w:r>
      <w:r w:rsidR="00A65C34">
        <w:rPr>
          <w:iCs/>
        </w:rPr>
        <w:t>Thus, whereas most of the countries that receive grants are from Africa, the average amount of grants receive by country is higher for those of the South Asia.</w:t>
      </w:r>
    </w:p>
    <w:p w:rsidR="00696A84" w:rsidRDefault="00696A84" w:rsidP="00696A84">
      <w:pPr>
        <w:pStyle w:val="BodyText"/>
        <w:spacing w:before="0" w:after="0"/>
        <w:contextualSpacing/>
        <w:jc w:val="both"/>
        <w:rPr>
          <w:iCs/>
        </w:rPr>
      </w:pPr>
    </w:p>
    <w:p w:rsidR="001E6962" w:rsidRDefault="001E6962" w:rsidP="001E6962">
      <w:pPr>
        <w:pStyle w:val="BodyText"/>
        <w:spacing w:before="0" w:after="0"/>
        <w:contextualSpacing/>
        <w:jc w:val="both"/>
        <w:rPr>
          <w:iCs/>
        </w:rPr>
      </w:pPr>
      <w:r>
        <w:rPr>
          <w:iCs/>
        </w:rPr>
        <w:t>Regarding the perception of the population about government effectiveness, the scaled average index is higher for the countries from East Asia and Pacific, which is the region with the less scaled average of amount of grant. This may suggest that the World Bank provides grants to the least effective governments to help them apply policies that should improve the level of development of their countries. Nevertheless, when considering the same figure (</w:t>
      </w:r>
      <w:r>
        <w:rPr>
          <w:iCs/>
        </w:rPr>
        <w:fldChar w:fldCharType="begin"/>
      </w:r>
      <w:r>
        <w:rPr>
          <w:iCs/>
        </w:rPr>
        <w:instrText xml:space="preserve"> REF _Ref21473305 \h </w:instrText>
      </w:r>
      <w:r>
        <w:rPr>
          <w:iCs/>
        </w:rPr>
      </w:r>
      <w:r>
        <w:rPr>
          <w:iCs/>
        </w:rPr>
        <w:fldChar w:fldCharType="separate"/>
      </w:r>
      <w:r w:rsidR="00C13755" w:rsidRPr="00FF3817">
        <w:rPr>
          <w:b/>
          <w:color w:val="1F497D" w:themeColor="text2"/>
        </w:rPr>
        <w:t xml:space="preserve">Figure </w:t>
      </w:r>
      <w:r w:rsidR="00C13755">
        <w:rPr>
          <w:b/>
          <w:noProof/>
          <w:color w:val="1F497D" w:themeColor="text2"/>
        </w:rPr>
        <w:t>1</w:t>
      </w:r>
      <w:r>
        <w:rPr>
          <w:iCs/>
        </w:rPr>
        <w:fldChar w:fldCharType="end"/>
      </w:r>
      <w:r>
        <w:rPr>
          <w:iCs/>
        </w:rPr>
        <w:t xml:space="preserve">), it is difficult to confirm that the Bank provides grants to the least effective governments. Indeed, South Asia, where the average amount of grants is the highest, does not have the least average index for government effectiveness. The relationship between the two variables is ambiguous, as shown in </w:t>
      </w:r>
      <w:r>
        <w:rPr>
          <w:iCs/>
        </w:rPr>
        <w:fldChar w:fldCharType="begin"/>
      </w:r>
      <w:r>
        <w:rPr>
          <w:iCs/>
        </w:rPr>
        <w:instrText xml:space="preserve"> REF _Ref21473305 \h </w:instrText>
      </w:r>
      <w:r>
        <w:rPr>
          <w:iCs/>
        </w:rPr>
      </w:r>
      <w:r>
        <w:rPr>
          <w:iCs/>
        </w:rPr>
        <w:fldChar w:fldCharType="separate"/>
      </w:r>
      <w:r w:rsidR="00C13755" w:rsidRPr="00FF3817">
        <w:rPr>
          <w:b/>
          <w:color w:val="1F497D" w:themeColor="text2"/>
        </w:rPr>
        <w:t xml:space="preserve">Figure </w:t>
      </w:r>
      <w:r w:rsidR="00C13755">
        <w:rPr>
          <w:b/>
          <w:noProof/>
          <w:color w:val="1F497D" w:themeColor="text2"/>
        </w:rPr>
        <w:t>1</w:t>
      </w:r>
      <w:r>
        <w:rPr>
          <w:iCs/>
        </w:rPr>
        <w:fldChar w:fldCharType="end"/>
      </w:r>
      <w:r>
        <w:rPr>
          <w:iCs/>
        </w:rPr>
        <w:t>.</w:t>
      </w:r>
    </w:p>
    <w:p w:rsidR="00696A84" w:rsidRDefault="00696A84" w:rsidP="00696A84">
      <w:pPr>
        <w:pStyle w:val="BodyText"/>
        <w:spacing w:before="0" w:after="0"/>
        <w:contextualSpacing/>
        <w:jc w:val="both"/>
        <w:rPr>
          <w:iCs/>
        </w:rPr>
      </w:pPr>
    </w:p>
    <w:p w:rsidR="00FF3817" w:rsidRDefault="00FF3817" w:rsidP="00696A84">
      <w:pPr>
        <w:pStyle w:val="BodyText"/>
        <w:spacing w:before="0" w:after="0"/>
        <w:contextualSpacing/>
        <w:jc w:val="both"/>
        <w:rPr>
          <w:iCs/>
        </w:rPr>
      </w:pPr>
    </w:p>
    <w:p w:rsidR="00FF3817" w:rsidRPr="00FF3817" w:rsidRDefault="00FF3817" w:rsidP="00696A84">
      <w:pPr>
        <w:pStyle w:val="Caption"/>
        <w:keepNext/>
        <w:spacing w:after="0"/>
        <w:contextualSpacing/>
        <w:jc w:val="both"/>
        <w:rPr>
          <w:b/>
          <w:color w:val="1F497D" w:themeColor="text2"/>
        </w:rPr>
      </w:pPr>
      <w:bookmarkStart w:id="0" w:name="_Ref21473305"/>
      <w:r w:rsidRPr="00FF3817">
        <w:rPr>
          <w:b/>
          <w:color w:val="1F497D" w:themeColor="text2"/>
        </w:rPr>
        <w:lastRenderedPageBreak/>
        <w:t xml:space="preserve">Figure </w:t>
      </w:r>
      <w:r w:rsidRPr="00FF3817">
        <w:rPr>
          <w:b/>
          <w:color w:val="1F497D" w:themeColor="text2"/>
        </w:rPr>
        <w:fldChar w:fldCharType="begin"/>
      </w:r>
      <w:r w:rsidRPr="00FF3817">
        <w:rPr>
          <w:b/>
          <w:color w:val="1F497D" w:themeColor="text2"/>
        </w:rPr>
        <w:instrText xml:space="preserve"> SEQ Figure \* ARABIC </w:instrText>
      </w:r>
      <w:r w:rsidRPr="00FF3817">
        <w:rPr>
          <w:b/>
          <w:color w:val="1F497D" w:themeColor="text2"/>
        </w:rPr>
        <w:fldChar w:fldCharType="separate"/>
      </w:r>
      <w:r w:rsidR="00C13755">
        <w:rPr>
          <w:b/>
          <w:noProof/>
          <w:color w:val="1F497D" w:themeColor="text2"/>
        </w:rPr>
        <w:t>1</w:t>
      </w:r>
      <w:r w:rsidRPr="00FF3817">
        <w:rPr>
          <w:b/>
          <w:color w:val="1F497D" w:themeColor="text2"/>
        </w:rPr>
        <w:fldChar w:fldCharType="end"/>
      </w:r>
      <w:bookmarkEnd w:id="0"/>
      <w:r w:rsidRPr="00FF3817">
        <w:rPr>
          <w:b/>
          <w:color w:val="1F497D" w:themeColor="text2"/>
        </w:rPr>
        <w:t xml:space="preserve">: Average grants </w:t>
      </w:r>
      <w:r w:rsidR="009F1215">
        <w:rPr>
          <w:b/>
          <w:color w:val="1F497D" w:themeColor="text2"/>
        </w:rPr>
        <w:t xml:space="preserve">(in XDR) </w:t>
      </w:r>
      <w:r w:rsidRPr="00FF3817">
        <w:rPr>
          <w:b/>
          <w:color w:val="1F497D" w:themeColor="text2"/>
        </w:rPr>
        <w:t>provided by the World Bank and average index of government effectiveness</w:t>
      </w:r>
    </w:p>
    <w:p w:rsidR="00FF3817" w:rsidRDefault="00FF3817" w:rsidP="00696A84">
      <w:pPr>
        <w:pStyle w:val="BodyText"/>
        <w:spacing w:before="0" w:after="0"/>
        <w:contextualSpacing/>
        <w:jc w:val="both"/>
        <w:rPr>
          <w:iCs/>
        </w:rPr>
      </w:pPr>
      <w:r>
        <w:rPr>
          <w:noProof/>
        </w:rPr>
        <w:drawing>
          <wp:inline distT="0" distB="0" distL="0" distR="0" wp14:anchorId="413288CF" wp14:editId="4AB74E3B">
            <wp:extent cx="5826641" cy="334925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8571" cy="3350365"/>
                    </a:xfrm>
                    <a:prstGeom prst="rect">
                      <a:avLst/>
                    </a:prstGeom>
                  </pic:spPr>
                </pic:pic>
              </a:graphicData>
            </a:graphic>
          </wp:inline>
        </w:drawing>
      </w:r>
    </w:p>
    <w:p w:rsidR="00FF3817" w:rsidRPr="00FF3817" w:rsidRDefault="00FF3817" w:rsidP="00696A84">
      <w:pPr>
        <w:pStyle w:val="BodyText"/>
        <w:spacing w:before="0" w:after="0"/>
        <w:contextualSpacing/>
        <w:jc w:val="both"/>
        <w:rPr>
          <w:i/>
          <w:iCs/>
          <w:sz w:val="20"/>
          <w:szCs w:val="20"/>
        </w:rPr>
      </w:pPr>
      <w:r w:rsidRPr="0082246A">
        <w:rPr>
          <w:i/>
          <w:iCs/>
          <w:sz w:val="22"/>
          <w:szCs w:val="22"/>
        </w:rPr>
        <w:t>Source: Graphic realized by the author, with data from the World Bank</w:t>
      </w:r>
      <w:r w:rsidRPr="00FF3817">
        <w:rPr>
          <w:i/>
          <w:iCs/>
          <w:sz w:val="20"/>
          <w:szCs w:val="20"/>
        </w:rPr>
        <w:t>.</w:t>
      </w:r>
    </w:p>
    <w:p w:rsidR="00FF3817" w:rsidRDefault="00FF3817" w:rsidP="00696A84">
      <w:pPr>
        <w:pStyle w:val="BodyText"/>
        <w:spacing w:before="0" w:after="0"/>
        <w:contextualSpacing/>
        <w:jc w:val="both"/>
        <w:rPr>
          <w:iCs/>
        </w:rPr>
      </w:pPr>
    </w:p>
    <w:p w:rsidR="00B06D99" w:rsidRDefault="00B06D99" w:rsidP="00696A84">
      <w:pPr>
        <w:pStyle w:val="BodyText"/>
        <w:spacing w:before="0" w:after="0"/>
        <w:contextualSpacing/>
        <w:jc w:val="both"/>
        <w:rPr>
          <w:iCs/>
        </w:rPr>
      </w:pPr>
    </w:p>
    <w:p w:rsidR="00034DB1" w:rsidRDefault="00443C93" w:rsidP="00696A84">
      <w:pPr>
        <w:pStyle w:val="BodyText"/>
        <w:spacing w:before="0" w:after="0"/>
        <w:contextualSpacing/>
        <w:jc w:val="both"/>
        <w:rPr>
          <w:iCs/>
        </w:rPr>
      </w:pPr>
      <w:r>
        <w:rPr>
          <w:iCs/>
        </w:rPr>
        <w:t xml:space="preserve">The previous comparison may be difficult because we are using </w:t>
      </w:r>
      <w:r w:rsidR="00B06D99">
        <w:rPr>
          <w:iCs/>
        </w:rPr>
        <w:t>mean values of the variables</w:t>
      </w:r>
      <w:r>
        <w:rPr>
          <w:iCs/>
        </w:rPr>
        <w:t xml:space="preserve">. Indeed, some information may be lost </w:t>
      </w:r>
      <w:r w:rsidR="00034DB1">
        <w:rPr>
          <w:iCs/>
        </w:rPr>
        <w:t xml:space="preserve">or hidden </w:t>
      </w:r>
      <w:r>
        <w:rPr>
          <w:iCs/>
        </w:rPr>
        <w:t>when calculating the mean value for each variable.</w:t>
      </w:r>
      <w:r w:rsidR="00034DB1">
        <w:rPr>
          <w:iCs/>
        </w:rPr>
        <w:t xml:space="preserve"> Let us consider data about all countries instead of calculating the mean.</w:t>
      </w:r>
    </w:p>
    <w:p w:rsidR="00034DB1" w:rsidRDefault="00034DB1" w:rsidP="00696A84">
      <w:pPr>
        <w:pStyle w:val="BodyText"/>
        <w:spacing w:before="0" w:after="0"/>
        <w:contextualSpacing/>
        <w:jc w:val="both"/>
        <w:rPr>
          <w:iCs/>
        </w:rPr>
      </w:pPr>
    </w:p>
    <w:p w:rsidR="001E6962" w:rsidRDefault="001E6962" w:rsidP="001E6962">
      <w:pPr>
        <w:pStyle w:val="BodyText"/>
        <w:spacing w:before="0" w:after="0"/>
        <w:contextualSpacing/>
        <w:jc w:val="both"/>
        <w:rPr>
          <w:iCs/>
        </w:rPr>
      </w:pPr>
      <w:r>
        <w:rPr>
          <w:iCs/>
        </w:rPr>
        <w:fldChar w:fldCharType="begin"/>
      </w:r>
      <w:r>
        <w:rPr>
          <w:iCs/>
        </w:rPr>
        <w:instrText xml:space="preserve"> REF _Ref21473912 \h </w:instrText>
      </w:r>
      <w:r>
        <w:rPr>
          <w:iCs/>
        </w:rPr>
      </w:r>
      <w:r>
        <w:rPr>
          <w:iCs/>
        </w:rPr>
        <w:fldChar w:fldCharType="separate"/>
      </w:r>
      <w:r w:rsidR="00C13755" w:rsidRPr="0082246A">
        <w:rPr>
          <w:b/>
          <w:color w:val="1F497D" w:themeColor="text2"/>
        </w:rPr>
        <w:t xml:space="preserve">Figure </w:t>
      </w:r>
      <w:r w:rsidR="00C13755">
        <w:rPr>
          <w:b/>
          <w:noProof/>
          <w:color w:val="1F497D" w:themeColor="text2"/>
        </w:rPr>
        <w:t>2</w:t>
      </w:r>
      <w:r>
        <w:rPr>
          <w:iCs/>
        </w:rPr>
        <w:fldChar w:fldCharType="end"/>
      </w:r>
      <w:r>
        <w:rPr>
          <w:iCs/>
        </w:rPr>
        <w:t xml:space="preserve"> presents a scatter plot of data for the amount of grants and the index of government effectiveness, for 62 countries and 347 grants, but by region. A linear relationship between grants and government effectiveness is estimated and plotted (blue line), by region. </w:t>
      </w:r>
      <w:r>
        <w:rPr>
          <w:iCs/>
        </w:rPr>
        <w:fldChar w:fldCharType="begin"/>
      </w:r>
      <w:r>
        <w:rPr>
          <w:iCs/>
        </w:rPr>
        <w:instrText xml:space="preserve"> REF _Ref21473912 \h </w:instrText>
      </w:r>
      <w:r>
        <w:rPr>
          <w:iCs/>
        </w:rPr>
      </w:r>
      <w:r>
        <w:rPr>
          <w:iCs/>
        </w:rPr>
        <w:fldChar w:fldCharType="separate"/>
      </w:r>
      <w:r w:rsidR="00C13755" w:rsidRPr="0082246A">
        <w:rPr>
          <w:b/>
          <w:color w:val="1F497D" w:themeColor="text2"/>
        </w:rPr>
        <w:t xml:space="preserve">Figure </w:t>
      </w:r>
      <w:r w:rsidR="00C13755">
        <w:rPr>
          <w:b/>
          <w:noProof/>
          <w:color w:val="1F497D" w:themeColor="text2"/>
        </w:rPr>
        <w:t>2</w:t>
      </w:r>
      <w:r>
        <w:rPr>
          <w:iCs/>
        </w:rPr>
        <w:fldChar w:fldCharType="end"/>
      </w:r>
      <w:r>
        <w:rPr>
          <w:iCs/>
        </w:rPr>
        <w:t xml:space="preserve"> reveals the same difficulty underlined previously identifying any relationship betwee</w:t>
      </w:r>
      <w:r w:rsidRPr="00E83B9B">
        <w:rPr>
          <w:iCs/>
        </w:rPr>
        <w:t xml:space="preserve">n </w:t>
      </w:r>
      <w:r w:rsidRPr="00E83B9B">
        <w:rPr>
          <w:rFonts w:cs="Arial"/>
          <w:color w:val="222222"/>
          <w:shd w:val="clear" w:color="auto" w:fill="FFFFFF"/>
        </w:rPr>
        <w:t>grants provided by the World Bank and the government effectiveness index</w:t>
      </w:r>
      <w:r w:rsidRPr="00E83B9B">
        <w:rPr>
          <w:iCs/>
        </w:rPr>
        <w:t xml:space="preserve">. </w:t>
      </w:r>
      <w:r>
        <w:rPr>
          <w:iCs/>
        </w:rPr>
        <w:t>The blue lines are almost flat, regardless of the region considered. This result suggests that the World Bank does not account for government effectiveness when providing grants to developing countries.</w:t>
      </w:r>
    </w:p>
    <w:p w:rsidR="001E6962" w:rsidRDefault="001E6962" w:rsidP="00696A84">
      <w:pPr>
        <w:pStyle w:val="BodyText"/>
        <w:spacing w:before="0" w:after="0"/>
        <w:contextualSpacing/>
        <w:jc w:val="both"/>
        <w:rPr>
          <w:iCs/>
        </w:rPr>
      </w:pPr>
    </w:p>
    <w:p w:rsidR="0082246A" w:rsidRPr="0082246A" w:rsidRDefault="0082246A" w:rsidP="00696A84">
      <w:pPr>
        <w:pStyle w:val="Caption"/>
        <w:keepNext/>
        <w:spacing w:after="0"/>
        <w:contextualSpacing/>
        <w:jc w:val="both"/>
        <w:rPr>
          <w:b/>
          <w:color w:val="1F497D" w:themeColor="text2"/>
        </w:rPr>
      </w:pPr>
      <w:bookmarkStart w:id="1" w:name="_Ref21473912"/>
      <w:r w:rsidRPr="0082246A">
        <w:rPr>
          <w:b/>
          <w:color w:val="1F497D" w:themeColor="text2"/>
        </w:rPr>
        <w:lastRenderedPageBreak/>
        <w:t xml:space="preserve">Figure </w:t>
      </w:r>
      <w:r w:rsidRPr="0082246A">
        <w:rPr>
          <w:b/>
          <w:color w:val="1F497D" w:themeColor="text2"/>
        </w:rPr>
        <w:fldChar w:fldCharType="begin"/>
      </w:r>
      <w:r w:rsidRPr="0082246A">
        <w:rPr>
          <w:b/>
          <w:color w:val="1F497D" w:themeColor="text2"/>
        </w:rPr>
        <w:instrText xml:space="preserve"> SEQ Figure \* ARABIC </w:instrText>
      </w:r>
      <w:r w:rsidRPr="0082246A">
        <w:rPr>
          <w:b/>
          <w:color w:val="1F497D" w:themeColor="text2"/>
        </w:rPr>
        <w:fldChar w:fldCharType="separate"/>
      </w:r>
      <w:r w:rsidR="00C13755">
        <w:rPr>
          <w:b/>
          <w:noProof/>
          <w:color w:val="1F497D" w:themeColor="text2"/>
        </w:rPr>
        <w:t>2</w:t>
      </w:r>
      <w:r w:rsidRPr="0082246A">
        <w:rPr>
          <w:b/>
          <w:color w:val="1F497D" w:themeColor="text2"/>
        </w:rPr>
        <w:fldChar w:fldCharType="end"/>
      </w:r>
      <w:bookmarkEnd w:id="1"/>
      <w:r w:rsidRPr="0082246A">
        <w:rPr>
          <w:b/>
          <w:color w:val="1F497D" w:themeColor="text2"/>
        </w:rPr>
        <w:t>: Grants receive by developing countries from the World Bank, and their populations' perception of government effectiveness</w:t>
      </w:r>
    </w:p>
    <w:p w:rsidR="0082246A" w:rsidRDefault="0082246A" w:rsidP="00696A84">
      <w:pPr>
        <w:pStyle w:val="BodyText"/>
        <w:spacing w:before="0" w:after="0"/>
        <w:contextualSpacing/>
        <w:jc w:val="both"/>
        <w:rPr>
          <w:iCs/>
        </w:rPr>
      </w:pPr>
      <w:r>
        <w:rPr>
          <w:noProof/>
        </w:rPr>
        <w:drawing>
          <wp:inline distT="0" distB="0" distL="0" distR="0" wp14:anchorId="75410FE3" wp14:editId="5C0B6B3A">
            <wp:extent cx="5899451" cy="3676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0079" cy="3677041"/>
                    </a:xfrm>
                    <a:prstGeom prst="rect">
                      <a:avLst/>
                    </a:prstGeom>
                  </pic:spPr>
                </pic:pic>
              </a:graphicData>
            </a:graphic>
          </wp:inline>
        </w:drawing>
      </w:r>
    </w:p>
    <w:p w:rsidR="0082246A" w:rsidRPr="00FF3817" w:rsidRDefault="0082246A" w:rsidP="00696A84">
      <w:pPr>
        <w:pStyle w:val="BodyText"/>
        <w:spacing w:before="0" w:after="0"/>
        <w:contextualSpacing/>
        <w:jc w:val="both"/>
        <w:rPr>
          <w:i/>
          <w:iCs/>
          <w:sz w:val="20"/>
          <w:szCs w:val="20"/>
        </w:rPr>
      </w:pPr>
      <w:r w:rsidRPr="0082246A">
        <w:rPr>
          <w:i/>
          <w:iCs/>
          <w:sz w:val="22"/>
          <w:szCs w:val="22"/>
        </w:rPr>
        <w:t>Source: Graphic realized by the author, with data from the World Bank</w:t>
      </w:r>
      <w:r w:rsidRPr="00FF3817">
        <w:rPr>
          <w:i/>
          <w:iCs/>
          <w:sz w:val="20"/>
          <w:szCs w:val="20"/>
        </w:rPr>
        <w:t>.</w:t>
      </w:r>
    </w:p>
    <w:p w:rsidR="0082246A" w:rsidRDefault="0082246A" w:rsidP="00696A84">
      <w:pPr>
        <w:pStyle w:val="BodyText"/>
        <w:spacing w:before="0" w:after="0"/>
        <w:contextualSpacing/>
        <w:jc w:val="both"/>
        <w:rPr>
          <w:iCs/>
        </w:rPr>
      </w:pPr>
      <w:r>
        <w:rPr>
          <w:iCs/>
        </w:rPr>
        <w:t xml:space="preserve"> </w:t>
      </w:r>
    </w:p>
    <w:p w:rsidR="002030C3" w:rsidRPr="009A795B" w:rsidRDefault="002030C3" w:rsidP="00696A84">
      <w:pPr>
        <w:pStyle w:val="BodyText"/>
        <w:spacing w:before="0" w:after="0"/>
        <w:contextualSpacing/>
        <w:jc w:val="both"/>
      </w:pPr>
      <w:r>
        <w:rPr>
          <w:iCs/>
        </w:rPr>
        <w:t xml:space="preserve">Considering the correlation between the two variables, by region, the Pearson test p-value is calculated. It is indicated for each region, in </w:t>
      </w:r>
      <w:r w:rsidR="0082246A">
        <w:rPr>
          <w:iCs/>
        </w:rPr>
        <w:fldChar w:fldCharType="begin"/>
      </w:r>
      <w:r w:rsidR="0082246A">
        <w:rPr>
          <w:iCs/>
        </w:rPr>
        <w:instrText xml:space="preserve"> REF _Ref21473912 \h </w:instrText>
      </w:r>
      <w:r w:rsidR="0082246A">
        <w:rPr>
          <w:iCs/>
        </w:rPr>
      </w:r>
      <w:r w:rsidR="0082246A">
        <w:rPr>
          <w:iCs/>
        </w:rPr>
        <w:fldChar w:fldCharType="separate"/>
      </w:r>
      <w:r w:rsidR="00C13755" w:rsidRPr="0082246A">
        <w:rPr>
          <w:b/>
          <w:color w:val="1F497D" w:themeColor="text2"/>
        </w:rPr>
        <w:t xml:space="preserve">Figure </w:t>
      </w:r>
      <w:r w:rsidR="00C13755">
        <w:rPr>
          <w:b/>
          <w:noProof/>
          <w:color w:val="1F497D" w:themeColor="text2"/>
        </w:rPr>
        <w:t>2</w:t>
      </w:r>
      <w:r w:rsidR="0082246A">
        <w:rPr>
          <w:iCs/>
        </w:rPr>
        <w:fldChar w:fldCharType="end"/>
      </w:r>
      <w:r>
        <w:rPr>
          <w:iCs/>
        </w:rPr>
        <w:t xml:space="preserve">. </w:t>
      </w:r>
      <w:r w:rsidR="006213C7">
        <w:rPr>
          <w:iCs/>
        </w:rPr>
        <w:t xml:space="preserve"> For the standard 5% threshold, if the p-value is superior to 0.05, we conclude that there is not any significant correlation between the variables. Indeed, this is the case, </w:t>
      </w:r>
      <w:r w:rsidR="00C01BCA">
        <w:rPr>
          <w:iCs/>
        </w:rPr>
        <w:t>regardless of</w:t>
      </w:r>
      <w:r w:rsidR="006213C7">
        <w:rPr>
          <w:iCs/>
        </w:rPr>
        <w:t xml:space="preserve"> the region considered. </w:t>
      </w:r>
      <w:r w:rsidR="009A585C">
        <w:rPr>
          <w:iCs/>
        </w:rPr>
        <w:t>All the p-values are higher than 0.05. Thus, for any region considered, there is not any significant relationship between the amount</w:t>
      </w:r>
      <w:r w:rsidR="00BC724E">
        <w:rPr>
          <w:iCs/>
        </w:rPr>
        <w:t xml:space="preserve"> of grants and the index of government effectiveness. T</w:t>
      </w:r>
      <w:r w:rsidR="006213C7">
        <w:rPr>
          <w:iCs/>
        </w:rPr>
        <w:t xml:space="preserve">here </w:t>
      </w:r>
      <w:r w:rsidR="00E83B9B">
        <w:rPr>
          <w:iCs/>
        </w:rPr>
        <w:t xml:space="preserve">is </w:t>
      </w:r>
      <w:r w:rsidR="006213C7">
        <w:rPr>
          <w:iCs/>
        </w:rPr>
        <w:t xml:space="preserve">sufficient </w:t>
      </w:r>
      <w:r w:rsidR="00BC724E">
        <w:rPr>
          <w:iCs/>
        </w:rPr>
        <w:t xml:space="preserve">statistical </w:t>
      </w:r>
      <w:r w:rsidR="006213C7">
        <w:rPr>
          <w:iCs/>
        </w:rPr>
        <w:t>evidence that the</w:t>
      </w:r>
      <w:r w:rsidR="00F62E95">
        <w:rPr>
          <w:iCs/>
        </w:rPr>
        <w:t>re is not any significance relationship between the amount of grants provide</w:t>
      </w:r>
      <w:r w:rsidR="00C01BCA">
        <w:rPr>
          <w:iCs/>
        </w:rPr>
        <w:t>d</w:t>
      </w:r>
      <w:r w:rsidR="00F62E95">
        <w:rPr>
          <w:iCs/>
        </w:rPr>
        <w:t xml:space="preserve"> by the World Bank to developing countries and the index of government effectiveness</w:t>
      </w:r>
      <w:r w:rsidR="006213C7">
        <w:rPr>
          <w:iCs/>
        </w:rPr>
        <w:t>.</w:t>
      </w:r>
    </w:p>
    <w:p w:rsidR="00324DB8" w:rsidRDefault="00324DB8" w:rsidP="00696A84">
      <w:pPr>
        <w:pStyle w:val="BodyText"/>
        <w:spacing w:before="0" w:after="0"/>
        <w:contextualSpacing/>
      </w:pPr>
    </w:p>
    <w:p w:rsidR="00975C58" w:rsidRDefault="00975C58" w:rsidP="00696A84">
      <w:pPr>
        <w:pStyle w:val="BodyText"/>
        <w:spacing w:before="0" w:after="0"/>
        <w:contextualSpacing/>
      </w:pPr>
    </w:p>
    <w:p w:rsidR="00F031B2" w:rsidRDefault="00F031B2" w:rsidP="00696A84">
      <w:pPr>
        <w:pStyle w:val="Heading1"/>
        <w:numPr>
          <w:ilvl w:val="0"/>
          <w:numId w:val="5"/>
        </w:numPr>
        <w:spacing w:before="0"/>
        <w:contextualSpacing/>
      </w:pPr>
      <w:r>
        <w:t>Conclusion</w:t>
      </w:r>
    </w:p>
    <w:p w:rsidR="005A0418" w:rsidRDefault="005A0418" w:rsidP="00696A84">
      <w:pPr>
        <w:pStyle w:val="BodyText"/>
        <w:spacing w:before="0" w:after="0"/>
        <w:contextualSpacing/>
        <w:jc w:val="both"/>
      </w:pPr>
    </w:p>
    <w:p w:rsidR="00F031B2" w:rsidRPr="00324DB8" w:rsidRDefault="009F1215" w:rsidP="00696A84">
      <w:pPr>
        <w:pStyle w:val="BodyText"/>
        <w:spacing w:before="0" w:after="0"/>
        <w:contextualSpacing/>
        <w:jc w:val="both"/>
      </w:pPr>
      <w:r>
        <w:rPr>
          <w:iCs/>
        </w:rPr>
        <w:t>Although it is</w:t>
      </w:r>
      <w:bookmarkStart w:id="2" w:name="_GoBack"/>
      <w:bookmarkEnd w:id="2"/>
      <w:r w:rsidR="00F62E95">
        <w:rPr>
          <w:iCs/>
        </w:rPr>
        <w:t xml:space="preserve"> the leading advocator of good governance, </w:t>
      </w:r>
      <w:r w:rsidR="00F62E95">
        <w:rPr>
          <w:iCs/>
        </w:rPr>
        <w:t xml:space="preserve">the World Bank does not account for government effectiveness when </w:t>
      </w:r>
      <w:r w:rsidR="00F62E95">
        <w:rPr>
          <w:iCs/>
        </w:rPr>
        <w:t>providing</w:t>
      </w:r>
      <w:r w:rsidR="00F62E95">
        <w:rPr>
          <w:iCs/>
        </w:rPr>
        <w:t xml:space="preserve"> grants to developing countries. </w:t>
      </w:r>
      <w:r w:rsidR="00A14423">
        <w:rPr>
          <w:iCs/>
        </w:rPr>
        <w:t>Thus, money is being wast</w:t>
      </w:r>
      <w:r w:rsidR="00C01BCA">
        <w:rPr>
          <w:iCs/>
        </w:rPr>
        <w:t>ed</w:t>
      </w:r>
      <w:r w:rsidR="00A14423">
        <w:rPr>
          <w:iCs/>
        </w:rPr>
        <w:t xml:space="preserve">, financing ineffective governments. </w:t>
      </w:r>
      <w:r w:rsidR="00FF3817">
        <w:t>To be effective</w:t>
      </w:r>
      <w:r w:rsidR="00E83B9B">
        <w:t>,</w:t>
      </w:r>
      <w:r w:rsidR="00F031B2">
        <w:t xml:space="preserve"> grants provided by the World Bank need to be conditioned by improvement in government effectiveness. Otherwise, the </w:t>
      </w:r>
      <w:r w:rsidR="00E83B9B">
        <w:t xml:space="preserve">World </w:t>
      </w:r>
      <w:r w:rsidR="00F031B2">
        <w:t xml:space="preserve">Bank may </w:t>
      </w:r>
      <w:r w:rsidR="00C01BCA">
        <w:t xml:space="preserve">be </w:t>
      </w:r>
      <w:proofErr w:type="spellStart"/>
      <w:r w:rsidR="00C01BCA">
        <w:t>wastful</w:t>
      </w:r>
      <w:proofErr w:type="spellEnd"/>
      <w:r w:rsidR="00F031B2">
        <w:t>, since the grants cannot produce effective result</w:t>
      </w:r>
      <w:r w:rsidR="00674881">
        <w:t>s</w:t>
      </w:r>
      <w:r w:rsidR="00F031B2">
        <w:t xml:space="preserve"> perceived by the populations of the developing countries. In addition, if effectiveness is not monitored as a condition to provid</w:t>
      </w:r>
      <w:r w:rsidR="00826D25">
        <w:t>ing</w:t>
      </w:r>
      <w:r w:rsidR="00F031B2">
        <w:t xml:space="preserve"> grants, </w:t>
      </w:r>
      <w:r w:rsidR="00826D25">
        <w:t>these funds</w:t>
      </w:r>
      <w:r w:rsidR="00674881">
        <w:t xml:space="preserve"> can</w:t>
      </w:r>
      <w:r w:rsidR="00F031B2">
        <w:t xml:space="preserve"> </w:t>
      </w:r>
      <w:r w:rsidR="00FF3817">
        <w:t xml:space="preserve">become a </w:t>
      </w:r>
      <w:r w:rsidR="00FF3817">
        <w:lastRenderedPageBreak/>
        <w:t xml:space="preserve">source of </w:t>
      </w:r>
      <w:r w:rsidR="00674881">
        <w:t>revenue to keep</w:t>
      </w:r>
      <w:r w:rsidR="00FF3817">
        <w:t xml:space="preserve"> </w:t>
      </w:r>
      <w:r w:rsidR="00826D25">
        <w:t xml:space="preserve">ineffective and even </w:t>
      </w:r>
      <w:r w:rsidR="00674881">
        <w:t>corrupted</w:t>
      </w:r>
      <w:r w:rsidR="00FF3817">
        <w:t xml:space="preserve"> governments</w:t>
      </w:r>
      <w:r w:rsidR="00674881">
        <w:t xml:space="preserve"> in confortable situation</w:t>
      </w:r>
      <w:r w:rsidR="00826D25">
        <w:t xml:space="preserve"> while poverty may increase as a consequence</w:t>
      </w:r>
      <w:r w:rsidR="00FF3817">
        <w:t>.</w:t>
      </w:r>
    </w:p>
    <w:p w:rsidR="00AB0904" w:rsidRDefault="00AB0904" w:rsidP="00696A84">
      <w:pPr>
        <w:pStyle w:val="FirstParagraph"/>
        <w:spacing w:before="0" w:after="0"/>
        <w:contextualSpacing/>
      </w:pPr>
    </w:p>
    <w:p w:rsidR="009F6B75" w:rsidRDefault="009F6B75" w:rsidP="00696A84">
      <w:pPr>
        <w:pStyle w:val="BodyText"/>
        <w:spacing w:before="0" w:after="0"/>
        <w:contextualSpacing/>
      </w:pPr>
    </w:p>
    <w:p w:rsidR="009F6B75" w:rsidRDefault="009F6B75" w:rsidP="00696A84">
      <w:pPr>
        <w:pStyle w:val="Heading1"/>
        <w:spacing w:before="0"/>
        <w:contextualSpacing/>
      </w:pPr>
      <w:r>
        <w:t>Bibliography</w:t>
      </w:r>
    </w:p>
    <w:p w:rsidR="0082246A" w:rsidRPr="00674881" w:rsidRDefault="0082246A" w:rsidP="00696A84">
      <w:pPr>
        <w:pStyle w:val="NormalWeb"/>
        <w:shd w:val="clear" w:color="auto" w:fill="FCFCFC"/>
        <w:spacing w:before="0" w:beforeAutospacing="0" w:after="0" w:afterAutospacing="0"/>
        <w:contextualSpacing/>
        <w:rPr>
          <w:rFonts w:asciiTheme="minorHAnsi" w:hAnsiTheme="minorHAnsi"/>
        </w:rPr>
      </w:pPr>
    </w:p>
    <w:p w:rsidR="00674881" w:rsidRDefault="00674881" w:rsidP="00674881">
      <w:pPr>
        <w:pStyle w:val="NormalWeb"/>
        <w:shd w:val="clear" w:color="auto" w:fill="FCFCFC"/>
        <w:spacing w:before="0" w:beforeAutospacing="0" w:after="0" w:afterAutospacing="0"/>
        <w:contextualSpacing/>
        <w:jc w:val="both"/>
        <w:rPr>
          <w:rFonts w:asciiTheme="minorHAnsi" w:eastAsiaTheme="minorHAnsi" w:hAnsiTheme="minorHAnsi" w:cstheme="minorBidi"/>
        </w:rPr>
      </w:pPr>
      <w:proofErr w:type="spellStart"/>
      <w:r w:rsidRPr="00674881">
        <w:rPr>
          <w:rFonts w:asciiTheme="minorHAnsi" w:eastAsiaTheme="minorHAnsi" w:hAnsiTheme="minorHAnsi" w:cstheme="minorBidi"/>
        </w:rPr>
        <w:t>Cooray</w:t>
      </w:r>
      <w:proofErr w:type="spellEnd"/>
      <w:r w:rsidRPr="00674881">
        <w:rPr>
          <w:rFonts w:asciiTheme="minorHAnsi" w:eastAsiaTheme="minorHAnsi" w:hAnsiTheme="minorHAnsi" w:cstheme="minorBidi"/>
        </w:rPr>
        <w:t xml:space="preserve">, </w:t>
      </w:r>
      <w:proofErr w:type="spellStart"/>
      <w:r w:rsidRPr="00674881">
        <w:rPr>
          <w:rFonts w:asciiTheme="minorHAnsi" w:eastAsiaTheme="minorHAnsi" w:hAnsiTheme="minorHAnsi" w:cstheme="minorBidi"/>
        </w:rPr>
        <w:t>Arusha</w:t>
      </w:r>
      <w:proofErr w:type="spellEnd"/>
      <w:r w:rsidRPr="00674881">
        <w:rPr>
          <w:rFonts w:asciiTheme="minorHAnsi" w:eastAsiaTheme="minorHAnsi" w:hAnsiTheme="minorHAnsi" w:cstheme="minorBidi"/>
        </w:rPr>
        <w:t xml:space="preserve"> V. (2009).</w:t>
      </w:r>
      <w:r>
        <w:rPr>
          <w:rFonts w:asciiTheme="minorHAnsi" w:eastAsiaTheme="minorHAnsi" w:hAnsiTheme="minorHAnsi" w:cstheme="minorBidi"/>
        </w:rPr>
        <w:t xml:space="preserve"> </w:t>
      </w:r>
      <w:r w:rsidRPr="00674881">
        <w:rPr>
          <w:rFonts w:asciiTheme="minorHAnsi" w:eastAsiaTheme="minorHAnsi" w:hAnsiTheme="minorHAnsi" w:cstheme="minorBidi"/>
        </w:rPr>
        <w:t xml:space="preserve">Government Expenditure, Governance and Economic Growth, </w:t>
      </w:r>
      <w:hyperlink r:id="rId12" w:tooltip="Comparative Economic Studies" w:history="1">
        <w:r w:rsidRPr="00674881">
          <w:rPr>
            <w:rFonts w:asciiTheme="minorHAnsi" w:eastAsiaTheme="minorHAnsi" w:hAnsiTheme="minorHAnsi" w:cstheme="minorBidi"/>
            <w:i/>
          </w:rPr>
          <w:t>Comparative Economic Studies</w:t>
        </w:r>
      </w:hyperlink>
      <w:r w:rsidRPr="00674881">
        <w:rPr>
          <w:rFonts w:asciiTheme="minorHAnsi" w:eastAsiaTheme="minorHAnsi" w:hAnsiTheme="minorHAnsi" w:cstheme="minorBidi"/>
        </w:rPr>
        <w:t>, Vol</w:t>
      </w:r>
      <w:r>
        <w:rPr>
          <w:rFonts w:asciiTheme="minorHAnsi" w:eastAsiaTheme="minorHAnsi" w:hAnsiTheme="minorHAnsi" w:cstheme="minorBidi"/>
        </w:rPr>
        <w:t>.</w:t>
      </w:r>
      <w:r w:rsidRPr="00674881">
        <w:rPr>
          <w:rFonts w:asciiTheme="minorHAnsi" w:eastAsiaTheme="minorHAnsi" w:hAnsiTheme="minorHAnsi" w:cstheme="minorBidi"/>
        </w:rPr>
        <w:t xml:space="preserve"> 51, </w:t>
      </w:r>
      <w:hyperlink r:id="rId13" w:history="1">
        <w:r>
          <w:rPr>
            <w:rFonts w:asciiTheme="minorHAnsi" w:eastAsiaTheme="minorHAnsi" w:hAnsiTheme="minorHAnsi" w:cstheme="minorBidi"/>
          </w:rPr>
          <w:t>No.</w:t>
        </w:r>
        <w:r w:rsidRPr="00674881">
          <w:rPr>
            <w:rFonts w:asciiTheme="minorHAnsi" w:eastAsiaTheme="minorHAnsi" w:hAnsiTheme="minorHAnsi" w:cstheme="minorBidi"/>
          </w:rPr>
          <w:t> 3</w:t>
        </w:r>
      </w:hyperlink>
      <w:r w:rsidRPr="00674881">
        <w:rPr>
          <w:rFonts w:asciiTheme="minorHAnsi" w:eastAsiaTheme="minorHAnsi" w:hAnsiTheme="minorHAnsi" w:cstheme="minorBidi"/>
        </w:rPr>
        <w:t>, p</w:t>
      </w:r>
      <w:r>
        <w:rPr>
          <w:rFonts w:asciiTheme="minorHAnsi" w:eastAsiaTheme="minorHAnsi" w:hAnsiTheme="minorHAnsi" w:cstheme="minorBidi"/>
        </w:rPr>
        <w:t>p</w:t>
      </w:r>
      <w:r w:rsidRPr="00674881">
        <w:rPr>
          <w:rFonts w:asciiTheme="minorHAnsi" w:eastAsiaTheme="minorHAnsi" w:hAnsiTheme="minorHAnsi" w:cstheme="minorBidi"/>
        </w:rPr>
        <w:t>.</w:t>
      </w:r>
      <w:r>
        <w:rPr>
          <w:rFonts w:asciiTheme="minorHAnsi" w:eastAsiaTheme="minorHAnsi" w:hAnsiTheme="minorHAnsi" w:cstheme="minorBidi"/>
        </w:rPr>
        <w:t xml:space="preserve"> 401-</w:t>
      </w:r>
      <w:r w:rsidRPr="00674881">
        <w:rPr>
          <w:rFonts w:asciiTheme="minorHAnsi" w:eastAsiaTheme="minorHAnsi" w:hAnsiTheme="minorHAnsi" w:cstheme="minorBidi"/>
        </w:rPr>
        <w:t>418.</w:t>
      </w:r>
    </w:p>
    <w:p w:rsidR="00674881" w:rsidRPr="00674881" w:rsidRDefault="00674881" w:rsidP="00674881">
      <w:pPr>
        <w:pStyle w:val="NormalWeb"/>
        <w:shd w:val="clear" w:color="auto" w:fill="FCFCFC"/>
        <w:spacing w:before="0" w:beforeAutospacing="0" w:after="0" w:afterAutospacing="0"/>
        <w:contextualSpacing/>
        <w:jc w:val="both"/>
        <w:rPr>
          <w:rFonts w:asciiTheme="minorHAnsi" w:eastAsiaTheme="minorHAnsi" w:hAnsiTheme="minorHAnsi" w:cstheme="minorBidi"/>
        </w:rPr>
      </w:pPr>
    </w:p>
    <w:p w:rsidR="00674881" w:rsidRDefault="00674881" w:rsidP="00674881">
      <w:pPr>
        <w:shd w:val="clear" w:color="auto" w:fill="FFFFFF"/>
        <w:spacing w:after="0"/>
        <w:contextualSpacing/>
        <w:jc w:val="both"/>
      </w:pPr>
      <w:proofErr w:type="spellStart"/>
      <w:r w:rsidRPr="00674881">
        <w:t>Fayissa</w:t>
      </w:r>
      <w:proofErr w:type="spellEnd"/>
      <w:proofErr w:type="gramStart"/>
      <w:r w:rsidRPr="00674881">
        <w:t xml:space="preserve">,  </w:t>
      </w:r>
      <w:proofErr w:type="gramEnd"/>
      <w:r w:rsidRPr="00674881">
        <w:fldChar w:fldCharType="begin"/>
      </w:r>
      <w:r w:rsidRPr="00674881">
        <w:instrText xml:space="preserve"> HYPERLINK "https://muse.jhu.edu/search?action=search&amp;query=author:Bichaka%20Fayissa:and&amp;min=1&amp;max=10&amp;t=query_term" </w:instrText>
      </w:r>
      <w:r w:rsidRPr="00674881">
        <w:fldChar w:fldCharType="separate"/>
      </w:r>
      <w:proofErr w:type="spellStart"/>
      <w:r w:rsidRPr="00674881">
        <w:t>Bichaka</w:t>
      </w:r>
      <w:proofErr w:type="spellEnd"/>
      <w:r w:rsidRPr="00674881">
        <w:t xml:space="preserve"> </w:t>
      </w:r>
      <w:r w:rsidRPr="00674881">
        <w:fldChar w:fldCharType="end"/>
      </w:r>
      <w:r w:rsidRPr="00674881">
        <w:t xml:space="preserve"> and </w:t>
      </w:r>
      <w:hyperlink r:id="rId14" w:history="1">
        <w:r w:rsidRPr="00674881">
          <w:t xml:space="preserve">Christian </w:t>
        </w:r>
        <w:proofErr w:type="spellStart"/>
        <w:r w:rsidRPr="00674881">
          <w:t>Nsiah</w:t>
        </w:r>
        <w:proofErr w:type="spellEnd"/>
      </w:hyperlink>
      <w:r w:rsidRPr="00674881">
        <w:t xml:space="preserve"> (2013). The impact of governance on economic growth in Africa, </w:t>
      </w:r>
      <w:hyperlink r:id="rId15" w:history="1">
        <w:r w:rsidRPr="00674881">
          <w:rPr>
            <w:i/>
          </w:rPr>
          <w:t>The Journal of Developing Areas</w:t>
        </w:r>
      </w:hyperlink>
      <w:r w:rsidRPr="00674881">
        <w:t xml:space="preserve">, </w:t>
      </w:r>
      <w:hyperlink r:id="rId16" w:history="1">
        <w:r w:rsidRPr="00674881">
          <w:t>Vol</w:t>
        </w:r>
        <w:r>
          <w:t xml:space="preserve">. </w:t>
        </w:r>
        <w:r w:rsidRPr="00674881">
          <w:t>47, N</w:t>
        </w:r>
        <w:r>
          <w:t>o.</w:t>
        </w:r>
        <w:r w:rsidRPr="00674881">
          <w:t xml:space="preserve"> 1, </w:t>
        </w:r>
      </w:hyperlink>
      <w:r w:rsidRPr="00674881">
        <w:t>p</w:t>
      </w:r>
      <w:r>
        <w:t>p. 91-</w:t>
      </w:r>
      <w:r w:rsidRPr="00674881">
        <w:t>108.</w:t>
      </w:r>
    </w:p>
    <w:p w:rsidR="00674881" w:rsidRPr="00674881" w:rsidRDefault="00674881" w:rsidP="00674881">
      <w:pPr>
        <w:shd w:val="clear" w:color="auto" w:fill="FFFFFF"/>
        <w:spacing w:after="0"/>
        <w:contextualSpacing/>
        <w:jc w:val="both"/>
      </w:pPr>
    </w:p>
    <w:p w:rsidR="00674881" w:rsidRDefault="00674881" w:rsidP="00674881">
      <w:pPr>
        <w:pStyle w:val="NormalWeb"/>
        <w:shd w:val="clear" w:color="auto" w:fill="FCFCFC"/>
        <w:spacing w:before="0" w:beforeAutospacing="0" w:after="0" w:afterAutospacing="0"/>
        <w:contextualSpacing/>
        <w:jc w:val="both"/>
        <w:rPr>
          <w:rFonts w:asciiTheme="minorHAnsi" w:eastAsiaTheme="minorHAnsi" w:hAnsiTheme="minorHAnsi" w:cstheme="minorBidi"/>
        </w:rPr>
      </w:pPr>
      <w:r w:rsidRPr="00674881">
        <w:rPr>
          <w:rFonts w:asciiTheme="minorHAnsi" w:eastAsiaTheme="minorHAnsi" w:hAnsiTheme="minorHAnsi" w:cstheme="minorBidi"/>
        </w:rPr>
        <w:t xml:space="preserve">Kaufmann, Daniel (2009), Aid Effectiveness and Governance </w:t>
      </w:r>
      <w:proofErr w:type="gramStart"/>
      <w:r w:rsidRPr="00674881">
        <w:rPr>
          <w:rFonts w:asciiTheme="minorHAnsi" w:eastAsiaTheme="minorHAnsi" w:hAnsiTheme="minorHAnsi" w:cstheme="minorBidi"/>
        </w:rPr>
        <w:t>The</w:t>
      </w:r>
      <w:proofErr w:type="gramEnd"/>
      <w:r w:rsidRPr="00674881">
        <w:rPr>
          <w:rFonts w:asciiTheme="minorHAnsi" w:eastAsiaTheme="minorHAnsi" w:hAnsiTheme="minorHAnsi" w:cstheme="minorBidi"/>
        </w:rPr>
        <w:t xml:space="preserve"> Good, the Bad and the Ugly, </w:t>
      </w:r>
      <w:r w:rsidRPr="00674881">
        <w:rPr>
          <w:rFonts w:asciiTheme="minorHAnsi" w:eastAsiaTheme="minorHAnsi" w:hAnsiTheme="minorHAnsi" w:cstheme="minorBidi"/>
          <w:i/>
        </w:rPr>
        <w:t>Development Outreach</w:t>
      </w:r>
      <w:r>
        <w:rPr>
          <w:rFonts w:asciiTheme="minorHAnsi" w:eastAsiaTheme="minorHAnsi" w:hAnsiTheme="minorHAnsi" w:cstheme="minorBidi"/>
          <w:bCs/>
        </w:rPr>
        <w:t xml:space="preserve">, </w:t>
      </w:r>
      <w:r w:rsidRPr="00674881">
        <w:rPr>
          <w:rFonts w:asciiTheme="minorHAnsi" w:eastAsiaTheme="minorHAnsi" w:hAnsiTheme="minorHAnsi" w:cstheme="minorBidi"/>
          <w:bCs/>
        </w:rPr>
        <w:t>Vol</w:t>
      </w:r>
      <w:r>
        <w:rPr>
          <w:rFonts w:asciiTheme="minorHAnsi" w:eastAsiaTheme="minorHAnsi" w:hAnsiTheme="minorHAnsi" w:cstheme="minorBidi"/>
          <w:bCs/>
        </w:rPr>
        <w:t>.</w:t>
      </w:r>
      <w:r w:rsidRPr="00674881">
        <w:rPr>
          <w:rFonts w:asciiTheme="minorHAnsi" w:eastAsiaTheme="minorHAnsi" w:hAnsiTheme="minorHAnsi" w:cstheme="minorBidi"/>
        </w:rPr>
        <w:t> 11, </w:t>
      </w:r>
      <w:r>
        <w:rPr>
          <w:rFonts w:asciiTheme="minorHAnsi" w:eastAsiaTheme="minorHAnsi" w:hAnsiTheme="minorHAnsi" w:cstheme="minorBidi"/>
          <w:bCs/>
        </w:rPr>
        <w:t>No.</w:t>
      </w:r>
      <w:r>
        <w:rPr>
          <w:rFonts w:asciiTheme="minorHAnsi" w:eastAsiaTheme="minorHAnsi" w:hAnsiTheme="minorHAnsi" w:cstheme="minorBidi"/>
        </w:rPr>
        <w:t> 1</w:t>
      </w:r>
      <w:r w:rsidRPr="00674881">
        <w:rPr>
          <w:rFonts w:asciiTheme="minorHAnsi" w:eastAsiaTheme="minorHAnsi" w:hAnsiTheme="minorHAnsi" w:cstheme="minorBidi"/>
        </w:rPr>
        <w:t xml:space="preserve">, </w:t>
      </w:r>
      <w:r w:rsidRPr="00674881">
        <w:rPr>
          <w:rFonts w:asciiTheme="minorHAnsi" w:eastAsiaTheme="minorHAnsi" w:hAnsiTheme="minorHAnsi" w:cstheme="minorBidi"/>
          <w:bCs/>
        </w:rPr>
        <w:t>p</w:t>
      </w:r>
      <w:r>
        <w:rPr>
          <w:rFonts w:asciiTheme="minorHAnsi" w:eastAsiaTheme="minorHAnsi" w:hAnsiTheme="minorHAnsi" w:cstheme="minorBidi"/>
          <w:bCs/>
        </w:rPr>
        <w:t>p</w:t>
      </w:r>
      <w:r w:rsidRPr="00674881">
        <w:rPr>
          <w:rFonts w:asciiTheme="minorHAnsi" w:eastAsiaTheme="minorHAnsi" w:hAnsiTheme="minorHAnsi" w:cstheme="minorBidi"/>
          <w:bCs/>
        </w:rPr>
        <w:t>.</w:t>
      </w:r>
      <w:r>
        <w:rPr>
          <w:rFonts w:asciiTheme="minorHAnsi" w:eastAsiaTheme="minorHAnsi" w:hAnsiTheme="minorHAnsi" w:cstheme="minorBidi"/>
        </w:rPr>
        <w:t> 26-</w:t>
      </w:r>
      <w:r w:rsidRPr="00674881">
        <w:rPr>
          <w:rFonts w:asciiTheme="minorHAnsi" w:eastAsiaTheme="minorHAnsi" w:hAnsiTheme="minorHAnsi" w:cstheme="minorBidi"/>
        </w:rPr>
        <w:t>29.</w:t>
      </w:r>
    </w:p>
    <w:p w:rsidR="00674881" w:rsidRPr="00674881" w:rsidRDefault="00674881" w:rsidP="00674881">
      <w:pPr>
        <w:pStyle w:val="NormalWeb"/>
        <w:shd w:val="clear" w:color="auto" w:fill="FCFCFC"/>
        <w:spacing w:before="0" w:beforeAutospacing="0" w:after="0" w:afterAutospacing="0"/>
        <w:contextualSpacing/>
        <w:jc w:val="both"/>
        <w:rPr>
          <w:rFonts w:asciiTheme="minorHAnsi" w:eastAsiaTheme="minorHAnsi" w:hAnsiTheme="minorHAnsi" w:cstheme="minorBidi"/>
        </w:rPr>
      </w:pPr>
    </w:p>
    <w:p w:rsidR="00674881" w:rsidRDefault="00674881" w:rsidP="00674881">
      <w:pPr>
        <w:shd w:val="clear" w:color="auto" w:fill="FFFFFF"/>
        <w:spacing w:after="0"/>
        <w:contextualSpacing/>
        <w:jc w:val="both"/>
        <w:rPr>
          <w:rFonts w:cs="Arial"/>
          <w:shd w:val="clear" w:color="auto" w:fill="FFFFFF"/>
        </w:rPr>
      </w:pPr>
      <w:r w:rsidRPr="00674881">
        <w:t xml:space="preserve">Kaufmann, </w:t>
      </w:r>
      <w:r w:rsidRPr="00674881">
        <w:t>Daniel</w:t>
      </w:r>
      <w:proofErr w:type="gramStart"/>
      <w:r w:rsidRPr="00674881">
        <w:t xml:space="preserve">,  </w:t>
      </w:r>
      <w:proofErr w:type="spellStart"/>
      <w:r w:rsidRPr="00674881">
        <w:t>Aart</w:t>
      </w:r>
      <w:proofErr w:type="spellEnd"/>
      <w:proofErr w:type="gramEnd"/>
      <w:r w:rsidRPr="00674881">
        <w:t xml:space="preserve"> </w:t>
      </w:r>
      <w:proofErr w:type="spellStart"/>
      <w:r w:rsidRPr="00674881">
        <w:t>Kraay</w:t>
      </w:r>
      <w:proofErr w:type="spellEnd"/>
      <w:r w:rsidRPr="00674881">
        <w:t xml:space="preserve"> </w:t>
      </w:r>
      <w:r>
        <w:t xml:space="preserve">and Massimo </w:t>
      </w:r>
      <w:proofErr w:type="spellStart"/>
      <w:r>
        <w:t>Mastruzzi</w:t>
      </w:r>
      <w:proofErr w:type="spellEnd"/>
      <w:r>
        <w:t xml:space="preserve"> (2011).  </w:t>
      </w:r>
      <w:r w:rsidRPr="00674881">
        <w:rPr>
          <w:i/>
        </w:rPr>
        <w:t xml:space="preserve">The Worldwide Governance </w:t>
      </w:r>
      <w:proofErr w:type="gramStart"/>
      <w:r w:rsidRPr="00674881">
        <w:rPr>
          <w:i/>
        </w:rPr>
        <w:t>Indicators :</w:t>
      </w:r>
      <w:proofErr w:type="gramEnd"/>
      <w:r w:rsidRPr="00674881">
        <w:rPr>
          <w:i/>
        </w:rPr>
        <w:t xml:space="preserve"> Methodology</w:t>
      </w:r>
      <w:r w:rsidR="00726796">
        <w:rPr>
          <w:i/>
        </w:rPr>
        <w:t xml:space="preserve"> </w:t>
      </w:r>
      <w:r w:rsidRPr="00674881">
        <w:rPr>
          <w:i/>
        </w:rPr>
        <w:t>and Analytical Issues</w:t>
      </w:r>
      <w:r>
        <w:t>,</w:t>
      </w:r>
      <w:r w:rsidRPr="00674881">
        <w:t xml:space="preserve"> </w:t>
      </w:r>
      <w:r w:rsidR="00726796" w:rsidRPr="00726796">
        <w:rPr>
          <w:rFonts w:cs="Arial"/>
          <w:i/>
          <w:shd w:val="clear" w:color="auto" w:fill="FFFFFF"/>
        </w:rPr>
        <w:t>Hague Journal on the Rule of Law</w:t>
      </w:r>
      <w:r w:rsidR="00726796">
        <w:rPr>
          <w:rFonts w:cs="Arial"/>
          <w:shd w:val="clear" w:color="auto" w:fill="FFFFFF"/>
        </w:rPr>
        <w:t xml:space="preserve">, Vol. </w:t>
      </w:r>
      <w:r w:rsidR="00726796" w:rsidRPr="00726796">
        <w:rPr>
          <w:rFonts w:cs="Arial"/>
          <w:shd w:val="clear" w:color="auto" w:fill="FFFFFF"/>
        </w:rPr>
        <w:t xml:space="preserve">3 </w:t>
      </w:r>
      <w:r w:rsidR="00726796">
        <w:rPr>
          <w:rFonts w:cs="Arial"/>
          <w:shd w:val="clear" w:color="auto" w:fill="FFFFFF"/>
        </w:rPr>
        <w:t>No. 2, pp.</w:t>
      </w:r>
      <w:r w:rsidR="00726796" w:rsidRPr="00726796">
        <w:rPr>
          <w:rFonts w:cs="Arial"/>
          <w:shd w:val="clear" w:color="auto" w:fill="FFFFFF"/>
        </w:rPr>
        <w:t xml:space="preserve"> 220-246</w:t>
      </w:r>
      <w:r w:rsidR="00726796">
        <w:rPr>
          <w:rFonts w:cs="Arial"/>
          <w:shd w:val="clear" w:color="auto" w:fill="FFFFFF"/>
        </w:rPr>
        <w:t>.</w:t>
      </w:r>
    </w:p>
    <w:p w:rsidR="00726796" w:rsidRPr="00726796" w:rsidRDefault="00726796" w:rsidP="00674881">
      <w:pPr>
        <w:shd w:val="clear" w:color="auto" w:fill="FFFFFF"/>
        <w:spacing w:after="0"/>
        <w:contextualSpacing/>
        <w:jc w:val="both"/>
      </w:pPr>
    </w:p>
    <w:p w:rsidR="00674881" w:rsidRDefault="00674881" w:rsidP="00674881">
      <w:pPr>
        <w:pStyle w:val="volume-issue"/>
        <w:shd w:val="clear" w:color="auto" w:fill="FFFFFF"/>
        <w:spacing w:before="0" w:beforeAutospacing="0" w:after="0" w:afterAutospacing="0"/>
        <w:contextualSpacing/>
        <w:jc w:val="both"/>
        <w:rPr>
          <w:rFonts w:asciiTheme="minorHAnsi" w:hAnsiTheme="minorHAnsi"/>
        </w:rPr>
      </w:pPr>
      <w:proofErr w:type="spellStart"/>
      <w:proofErr w:type="gramStart"/>
      <w:r w:rsidRPr="00674881">
        <w:rPr>
          <w:rFonts w:asciiTheme="minorHAnsi" w:hAnsiTheme="minorHAnsi"/>
        </w:rPr>
        <w:t>Lerrick</w:t>
      </w:r>
      <w:proofErr w:type="spellEnd"/>
      <w:r w:rsidRPr="00674881">
        <w:rPr>
          <w:rFonts w:asciiTheme="minorHAnsi" w:hAnsiTheme="minorHAnsi"/>
        </w:rPr>
        <w:t xml:space="preserve">, </w:t>
      </w:r>
      <w:r w:rsidRPr="00674881">
        <w:rPr>
          <w:rFonts w:asciiTheme="minorHAnsi" w:hAnsiTheme="minorHAnsi"/>
        </w:rPr>
        <w:t>Adam and Allan H. Meltzer</w:t>
      </w:r>
      <w:r w:rsidRPr="00674881">
        <w:rPr>
          <w:rFonts w:asciiTheme="minorHAnsi" w:hAnsiTheme="minorHAnsi"/>
        </w:rPr>
        <w:t xml:space="preserve"> (2002).</w:t>
      </w:r>
      <w:proofErr w:type="gramEnd"/>
      <w:r w:rsidRPr="00674881">
        <w:rPr>
          <w:rFonts w:asciiTheme="minorHAnsi" w:hAnsiTheme="minorHAnsi"/>
        </w:rPr>
        <w:t xml:space="preserve"> Grants: a better way to deliver aid, </w:t>
      </w:r>
      <w:r w:rsidRPr="00674881">
        <w:rPr>
          <w:rFonts w:asciiTheme="minorHAnsi" w:hAnsiTheme="minorHAnsi"/>
          <w:i/>
        </w:rPr>
        <w:t>Quarterly International Economics Report</w:t>
      </w:r>
      <w:r w:rsidRPr="00674881">
        <w:rPr>
          <w:rFonts w:asciiTheme="minorHAnsi" w:hAnsiTheme="minorHAnsi"/>
        </w:rPr>
        <w:t>.</w:t>
      </w:r>
    </w:p>
    <w:p w:rsidR="00674881" w:rsidRPr="00674881" w:rsidRDefault="00674881" w:rsidP="00674881">
      <w:pPr>
        <w:pStyle w:val="volume-issue"/>
        <w:shd w:val="clear" w:color="auto" w:fill="FFFFFF"/>
        <w:spacing w:before="0" w:beforeAutospacing="0" w:after="0" w:afterAutospacing="0"/>
        <w:contextualSpacing/>
        <w:jc w:val="both"/>
        <w:rPr>
          <w:rFonts w:asciiTheme="minorHAnsi" w:eastAsiaTheme="minorHAnsi" w:hAnsiTheme="minorHAnsi" w:cstheme="minorBidi"/>
        </w:rPr>
      </w:pPr>
    </w:p>
    <w:p w:rsidR="00976D4F" w:rsidRPr="003F64A2" w:rsidRDefault="00674881" w:rsidP="0018194F">
      <w:pPr>
        <w:pStyle w:val="volume-issue"/>
        <w:shd w:val="clear" w:color="auto" w:fill="FFFFFF"/>
        <w:spacing w:before="0" w:beforeAutospacing="0" w:after="0" w:afterAutospacing="0"/>
        <w:contextualSpacing/>
        <w:jc w:val="both"/>
        <w:rPr>
          <w:rFonts w:ascii="Helvetica" w:hAnsi="Helvetica"/>
          <w:color w:val="333333"/>
          <w:spacing w:val="4"/>
          <w:sz w:val="21"/>
          <w:szCs w:val="21"/>
        </w:rPr>
      </w:pPr>
      <w:hyperlink r:id="rId17" w:history="1">
        <w:proofErr w:type="spellStart"/>
        <w:r w:rsidRPr="00674881">
          <w:rPr>
            <w:rFonts w:asciiTheme="minorHAnsi" w:eastAsiaTheme="minorHAnsi" w:hAnsiTheme="minorHAnsi" w:cstheme="minorBidi"/>
          </w:rPr>
          <w:t>Seldadyo</w:t>
        </w:r>
        <w:proofErr w:type="spellEnd"/>
      </w:hyperlink>
      <w:r w:rsidRPr="00674881">
        <w:rPr>
          <w:rFonts w:asciiTheme="minorHAnsi" w:eastAsiaTheme="minorHAnsi" w:hAnsiTheme="minorHAnsi" w:cstheme="minorBidi"/>
        </w:rPr>
        <w:t>, Harry</w:t>
      </w:r>
      <w:proofErr w:type="gramStart"/>
      <w:r w:rsidRPr="00674881">
        <w:rPr>
          <w:rFonts w:asciiTheme="minorHAnsi" w:eastAsiaTheme="minorHAnsi" w:hAnsiTheme="minorHAnsi" w:cstheme="minorBidi"/>
        </w:rPr>
        <w:t xml:space="preserve">,  </w:t>
      </w:r>
      <w:proofErr w:type="gramEnd"/>
      <w:hyperlink r:id="rId18" w:history="1">
        <w:r w:rsidRPr="00674881">
          <w:rPr>
            <w:rFonts w:asciiTheme="minorHAnsi" w:eastAsiaTheme="minorHAnsi" w:hAnsiTheme="minorHAnsi" w:cstheme="minorBidi"/>
          </w:rPr>
          <w:t xml:space="preserve">Emmanuel </w:t>
        </w:r>
        <w:proofErr w:type="spellStart"/>
        <w:r w:rsidRPr="00674881">
          <w:rPr>
            <w:rFonts w:asciiTheme="minorHAnsi" w:eastAsiaTheme="minorHAnsi" w:hAnsiTheme="minorHAnsi" w:cstheme="minorBidi"/>
          </w:rPr>
          <w:t>Pandu</w:t>
        </w:r>
        <w:proofErr w:type="spellEnd"/>
        <w:r w:rsidRPr="00674881">
          <w:rPr>
            <w:rFonts w:asciiTheme="minorHAnsi" w:eastAsiaTheme="minorHAnsi" w:hAnsiTheme="minorHAnsi" w:cstheme="minorBidi"/>
          </w:rPr>
          <w:t xml:space="preserve"> </w:t>
        </w:r>
        <w:proofErr w:type="spellStart"/>
        <w:r w:rsidRPr="00674881">
          <w:rPr>
            <w:rFonts w:asciiTheme="minorHAnsi" w:eastAsiaTheme="minorHAnsi" w:hAnsiTheme="minorHAnsi" w:cstheme="minorBidi"/>
          </w:rPr>
          <w:t>Nugroho</w:t>
        </w:r>
        <w:proofErr w:type="spellEnd"/>
      </w:hyperlink>
      <w:r w:rsidRPr="00674881">
        <w:rPr>
          <w:rFonts w:asciiTheme="minorHAnsi" w:eastAsiaTheme="minorHAnsi" w:hAnsiTheme="minorHAnsi" w:cstheme="minorBidi"/>
        </w:rPr>
        <w:t xml:space="preserve"> and  </w:t>
      </w:r>
      <w:hyperlink r:id="rId19" w:history="1">
        <w:proofErr w:type="spellStart"/>
        <w:r w:rsidRPr="00674881">
          <w:rPr>
            <w:rFonts w:asciiTheme="minorHAnsi" w:eastAsiaTheme="minorHAnsi" w:hAnsiTheme="minorHAnsi" w:cstheme="minorBidi"/>
          </w:rPr>
          <w:t>Jakob</w:t>
        </w:r>
        <w:proofErr w:type="spellEnd"/>
        <w:r w:rsidRPr="00674881">
          <w:rPr>
            <w:rFonts w:asciiTheme="minorHAnsi" w:eastAsiaTheme="minorHAnsi" w:hAnsiTheme="minorHAnsi" w:cstheme="minorBidi"/>
          </w:rPr>
          <w:t xml:space="preserve"> De </w:t>
        </w:r>
        <w:proofErr w:type="spellStart"/>
        <w:r w:rsidRPr="00674881">
          <w:rPr>
            <w:rFonts w:asciiTheme="minorHAnsi" w:eastAsiaTheme="minorHAnsi" w:hAnsiTheme="minorHAnsi" w:cstheme="minorBidi"/>
          </w:rPr>
          <w:t>Haan</w:t>
        </w:r>
        <w:proofErr w:type="spellEnd"/>
      </w:hyperlink>
      <w:r w:rsidRPr="00674881">
        <w:rPr>
          <w:rFonts w:asciiTheme="minorHAnsi" w:eastAsiaTheme="minorHAnsi" w:hAnsiTheme="minorHAnsi" w:cstheme="minorBidi"/>
        </w:rPr>
        <w:t xml:space="preserve"> (2007). Governance and growth revisited, </w:t>
      </w:r>
      <w:proofErr w:type="spellStart"/>
      <w:r w:rsidRPr="00674881">
        <w:rPr>
          <w:rFonts w:asciiTheme="minorHAnsi" w:eastAsiaTheme="minorHAnsi" w:hAnsiTheme="minorHAnsi" w:cstheme="minorBidi"/>
          <w:i/>
        </w:rPr>
        <w:t>Kyklos</w:t>
      </w:r>
      <w:proofErr w:type="spellEnd"/>
      <w:r w:rsidRPr="00674881">
        <w:rPr>
          <w:rFonts w:asciiTheme="minorHAnsi" w:eastAsiaTheme="minorHAnsi" w:hAnsiTheme="minorHAnsi" w:cstheme="minorBidi"/>
        </w:rPr>
        <w:t xml:space="preserve">, </w:t>
      </w:r>
      <w:hyperlink r:id="rId20" w:history="1">
        <w:r w:rsidRPr="00674881">
          <w:rPr>
            <w:rFonts w:asciiTheme="minorHAnsi" w:eastAsiaTheme="minorHAnsi" w:hAnsiTheme="minorHAnsi" w:cstheme="minorBidi"/>
          </w:rPr>
          <w:t>Vol. 60, No. 2</w:t>
        </w:r>
      </w:hyperlink>
      <w:r w:rsidRPr="00674881">
        <w:rPr>
          <w:rFonts w:asciiTheme="minorHAnsi" w:eastAsiaTheme="minorHAnsi" w:hAnsiTheme="minorHAnsi" w:cstheme="minorBidi"/>
        </w:rPr>
        <w:t>, p</w:t>
      </w:r>
      <w:r>
        <w:rPr>
          <w:rFonts w:asciiTheme="minorHAnsi" w:eastAsiaTheme="minorHAnsi" w:hAnsiTheme="minorHAnsi" w:cstheme="minorBidi"/>
        </w:rPr>
        <w:t>p</w:t>
      </w:r>
      <w:r w:rsidRPr="00674881">
        <w:rPr>
          <w:rFonts w:asciiTheme="minorHAnsi" w:eastAsiaTheme="minorHAnsi" w:hAnsiTheme="minorHAnsi" w:cstheme="minorBidi"/>
        </w:rPr>
        <w:t>. 279-290.</w:t>
      </w:r>
    </w:p>
    <w:sectPr w:rsidR="00976D4F" w:rsidRPr="003F64A2">
      <w:footerReference w:type="default" r:id="rId2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9E8" w:rsidRDefault="003869E8">
      <w:pPr>
        <w:spacing w:after="0"/>
      </w:pPr>
      <w:r>
        <w:separator/>
      </w:r>
    </w:p>
  </w:endnote>
  <w:endnote w:type="continuationSeparator" w:id="0">
    <w:p w:rsidR="003869E8" w:rsidRDefault="003869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34" w:rsidRPr="00332F34" w:rsidRDefault="00332F34">
    <w:pPr>
      <w:pStyle w:val="Footer"/>
      <w:rPr>
        <w:sz w:val="20"/>
        <w:szCs w:val="20"/>
      </w:rPr>
    </w:pPr>
    <w:r w:rsidRPr="00332F34">
      <w:rPr>
        <w:color w:val="404040" w:themeColor="text1" w:themeTint="BF"/>
        <w:sz w:val="20"/>
        <w:szCs w:val="20"/>
      </w:rPr>
      <w:t xml:space="preserve">R code are available on </w:t>
    </w:r>
    <w:proofErr w:type="spellStart"/>
    <w:r w:rsidRPr="00332F34">
      <w:rPr>
        <w:color w:val="404040" w:themeColor="text1" w:themeTint="BF"/>
        <w:sz w:val="20"/>
        <w:szCs w:val="20"/>
      </w:rPr>
      <w:t>Github</w:t>
    </w:r>
    <w:proofErr w:type="spellEnd"/>
    <w:r w:rsidRPr="00332F34">
      <w:rPr>
        <w:color w:val="404040" w:themeColor="text1" w:themeTint="BF"/>
        <w:sz w:val="20"/>
        <w:szCs w:val="20"/>
      </w:rPr>
      <w:t xml:space="preserve">: </w:t>
    </w:r>
    <w:hyperlink r:id="rId1" w:history="1">
      <w:r w:rsidRPr="00332F34">
        <w:rPr>
          <w:rStyle w:val="Hyperlink"/>
          <w:sz w:val="20"/>
          <w:szCs w:val="20"/>
        </w:rPr>
        <w:t>https://github.com/raulincadet/WorldBank_GrantGovernance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9E8" w:rsidRDefault="003869E8">
      <w:r>
        <w:separator/>
      </w:r>
    </w:p>
  </w:footnote>
  <w:footnote w:type="continuationSeparator" w:id="0">
    <w:p w:rsidR="003869E8" w:rsidRDefault="003869E8">
      <w:r>
        <w:continuationSeparator/>
      </w:r>
    </w:p>
  </w:footnote>
  <w:footnote w:id="1">
    <w:p w:rsidR="008975C9" w:rsidRPr="008975C9" w:rsidRDefault="008975C9">
      <w:pPr>
        <w:pStyle w:val="FootnoteText"/>
      </w:pPr>
      <w:r>
        <w:rPr>
          <w:rStyle w:val="FootnoteReference"/>
        </w:rPr>
        <w:footnoteRef/>
      </w:r>
      <w:r>
        <w:t xml:space="preserve"> </w:t>
      </w:r>
      <w:r w:rsidRPr="008975C9">
        <w:t xml:space="preserve">These percentages are calculated by the </w:t>
      </w:r>
      <w:r>
        <w:t>author, with data from the World Bank.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EEA8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FDB7AEC"/>
    <w:multiLevelType w:val="hybridMultilevel"/>
    <w:tmpl w:val="02827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BE6A7D"/>
    <w:multiLevelType w:val="multilevel"/>
    <w:tmpl w:val="C5F87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74E58A0"/>
    <w:multiLevelType w:val="multilevel"/>
    <w:tmpl w:val="70B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F25DA"/>
    <w:multiLevelType w:val="multilevel"/>
    <w:tmpl w:val="9A4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DB1"/>
    <w:rsid w:val="000569E8"/>
    <w:rsid w:val="000B7793"/>
    <w:rsid w:val="000C759A"/>
    <w:rsid w:val="00142A11"/>
    <w:rsid w:val="0018194F"/>
    <w:rsid w:val="001E6962"/>
    <w:rsid w:val="002030C3"/>
    <w:rsid w:val="00242DCD"/>
    <w:rsid w:val="002F5683"/>
    <w:rsid w:val="002F690C"/>
    <w:rsid w:val="00324DB8"/>
    <w:rsid w:val="00332F34"/>
    <w:rsid w:val="00371BAC"/>
    <w:rsid w:val="003869E8"/>
    <w:rsid w:val="003A0F85"/>
    <w:rsid w:val="003D6AF3"/>
    <w:rsid w:val="003E2EE5"/>
    <w:rsid w:val="003F64A2"/>
    <w:rsid w:val="00420307"/>
    <w:rsid w:val="00443C93"/>
    <w:rsid w:val="00444676"/>
    <w:rsid w:val="004A5D4A"/>
    <w:rsid w:val="004E29B3"/>
    <w:rsid w:val="00507658"/>
    <w:rsid w:val="00525095"/>
    <w:rsid w:val="00525109"/>
    <w:rsid w:val="0058738F"/>
    <w:rsid w:val="00590D07"/>
    <w:rsid w:val="005A0418"/>
    <w:rsid w:val="005C5AEE"/>
    <w:rsid w:val="006213C7"/>
    <w:rsid w:val="00674881"/>
    <w:rsid w:val="006851A0"/>
    <w:rsid w:val="00685DF3"/>
    <w:rsid w:val="00696A84"/>
    <w:rsid w:val="006E0D4E"/>
    <w:rsid w:val="00726796"/>
    <w:rsid w:val="00784D58"/>
    <w:rsid w:val="007F5A28"/>
    <w:rsid w:val="0082246A"/>
    <w:rsid w:val="00826D25"/>
    <w:rsid w:val="00826E35"/>
    <w:rsid w:val="008975C9"/>
    <w:rsid w:val="008A5042"/>
    <w:rsid w:val="008B3E0C"/>
    <w:rsid w:val="008D6863"/>
    <w:rsid w:val="00975C58"/>
    <w:rsid w:val="00976D4F"/>
    <w:rsid w:val="00984C49"/>
    <w:rsid w:val="009874E8"/>
    <w:rsid w:val="00990C53"/>
    <w:rsid w:val="009A585C"/>
    <w:rsid w:val="009A795B"/>
    <w:rsid w:val="009F1215"/>
    <w:rsid w:val="009F6B75"/>
    <w:rsid w:val="00A14423"/>
    <w:rsid w:val="00A31AE0"/>
    <w:rsid w:val="00A65C34"/>
    <w:rsid w:val="00AB0904"/>
    <w:rsid w:val="00AD1EA0"/>
    <w:rsid w:val="00B06D99"/>
    <w:rsid w:val="00B461B0"/>
    <w:rsid w:val="00B52839"/>
    <w:rsid w:val="00B72EAE"/>
    <w:rsid w:val="00B72FB8"/>
    <w:rsid w:val="00B86B75"/>
    <w:rsid w:val="00BC2D65"/>
    <w:rsid w:val="00BC48D5"/>
    <w:rsid w:val="00BC724E"/>
    <w:rsid w:val="00C01BCA"/>
    <w:rsid w:val="00C13755"/>
    <w:rsid w:val="00C36279"/>
    <w:rsid w:val="00C523B3"/>
    <w:rsid w:val="00CE0023"/>
    <w:rsid w:val="00D035C6"/>
    <w:rsid w:val="00D15251"/>
    <w:rsid w:val="00D36EA7"/>
    <w:rsid w:val="00D46DA5"/>
    <w:rsid w:val="00D86A58"/>
    <w:rsid w:val="00D93129"/>
    <w:rsid w:val="00DC2029"/>
    <w:rsid w:val="00E208BE"/>
    <w:rsid w:val="00E263E2"/>
    <w:rsid w:val="00E315A3"/>
    <w:rsid w:val="00E83B9B"/>
    <w:rsid w:val="00F031B2"/>
    <w:rsid w:val="00F20931"/>
    <w:rsid w:val="00F4783B"/>
    <w:rsid w:val="00F504D3"/>
    <w:rsid w:val="00F62E95"/>
    <w:rsid w:val="00F952C6"/>
    <w:rsid w:val="00FE6B9E"/>
    <w:rsid w:val="00FF38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332F34"/>
    <w:pPr>
      <w:tabs>
        <w:tab w:val="center" w:pos="4703"/>
        <w:tab w:val="right" w:pos="9406"/>
      </w:tabs>
      <w:spacing w:after="0"/>
    </w:pPr>
  </w:style>
  <w:style w:type="character" w:customStyle="1" w:styleId="HeaderChar">
    <w:name w:val="Header Char"/>
    <w:basedOn w:val="DefaultParagraphFont"/>
    <w:link w:val="Header"/>
    <w:rsid w:val="00332F34"/>
  </w:style>
  <w:style w:type="paragraph" w:styleId="Footer">
    <w:name w:val="footer"/>
    <w:basedOn w:val="Normal"/>
    <w:link w:val="FooterChar"/>
    <w:rsid w:val="00332F34"/>
    <w:pPr>
      <w:tabs>
        <w:tab w:val="center" w:pos="4703"/>
        <w:tab w:val="right" w:pos="9406"/>
      </w:tabs>
      <w:spacing w:after="0"/>
    </w:pPr>
  </w:style>
  <w:style w:type="character" w:customStyle="1" w:styleId="FooterChar">
    <w:name w:val="Footer Char"/>
    <w:basedOn w:val="DefaultParagraphFont"/>
    <w:link w:val="Footer"/>
    <w:rsid w:val="00332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332F34"/>
    <w:pPr>
      <w:tabs>
        <w:tab w:val="center" w:pos="4703"/>
        <w:tab w:val="right" w:pos="9406"/>
      </w:tabs>
      <w:spacing w:after="0"/>
    </w:pPr>
  </w:style>
  <w:style w:type="character" w:customStyle="1" w:styleId="HeaderChar">
    <w:name w:val="Header Char"/>
    <w:basedOn w:val="DefaultParagraphFont"/>
    <w:link w:val="Header"/>
    <w:rsid w:val="00332F34"/>
  </w:style>
  <w:style w:type="paragraph" w:styleId="Footer">
    <w:name w:val="footer"/>
    <w:basedOn w:val="Normal"/>
    <w:link w:val="FooterChar"/>
    <w:rsid w:val="00332F34"/>
    <w:pPr>
      <w:tabs>
        <w:tab w:val="center" w:pos="4703"/>
        <w:tab w:val="right" w:pos="9406"/>
      </w:tabs>
      <w:spacing w:after="0"/>
    </w:pPr>
  </w:style>
  <w:style w:type="character" w:customStyle="1" w:styleId="FooterChar">
    <w:name w:val="Footer Char"/>
    <w:basedOn w:val="DefaultParagraphFont"/>
    <w:link w:val="Footer"/>
    <w:rsid w:val="0033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835">
      <w:bodyDiv w:val="1"/>
      <w:marLeft w:val="0"/>
      <w:marRight w:val="0"/>
      <w:marTop w:val="0"/>
      <w:marBottom w:val="0"/>
      <w:divBdr>
        <w:top w:val="none" w:sz="0" w:space="0" w:color="auto"/>
        <w:left w:val="none" w:sz="0" w:space="0" w:color="auto"/>
        <w:bottom w:val="none" w:sz="0" w:space="0" w:color="auto"/>
        <w:right w:val="none" w:sz="0" w:space="0" w:color="auto"/>
      </w:divBdr>
    </w:div>
    <w:div w:id="137111872">
      <w:bodyDiv w:val="1"/>
      <w:marLeft w:val="0"/>
      <w:marRight w:val="0"/>
      <w:marTop w:val="0"/>
      <w:marBottom w:val="0"/>
      <w:divBdr>
        <w:top w:val="none" w:sz="0" w:space="0" w:color="auto"/>
        <w:left w:val="none" w:sz="0" w:space="0" w:color="auto"/>
        <w:bottom w:val="none" w:sz="0" w:space="0" w:color="auto"/>
        <w:right w:val="none" w:sz="0" w:space="0" w:color="auto"/>
      </w:divBdr>
    </w:div>
    <w:div w:id="206721865">
      <w:bodyDiv w:val="1"/>
      <w:marLeft w:val="0"/>
      <w:marRight w:val="0"/>
      <w:marTop w:val="0"/>
      <w:marBottom w:val="0"/>
      <w:divBdr>
        <w:top w:val="none" w:sz="0" w:space="0" w:color="auto"/>
        <w:left w:val="none" w:sz="0" w:space="0" w:color="auto"/>
        <w:bottom w:val="none" w:sz="0" w:space="0" w:color="auto"/>
        <w:right w:val="none" w:sz="0" w:space="0" w:color="auto"/>
      </w:divBdr>
    </w:div>
    <w:div w:id="242031149">
      <w:bodyDiv w:val="1"/>
      <w:marLeft w:val="0"/>
      <w:marRight w:val="0"/>
      <w:marTop w:val="0"/>
      <w:marBottom w:val="0"/>
      <w:divBdr>
        <w:top w:val="none" w:sz="0" w:space="0" w:color="auto"/>
        <w:left w:val="none" w:sz="0" w:space="0" w:color="auto"/>
        <w:bottom w:val="none" w:sz="0" w:space="0" w:color="auto"/>
        <w:right w:val="none" w:sz="0" w:space="0" w:color="auto"/>
      </w:divBdr>
    </w:div>
    <w:div w:id="333995628">
      <w:bodyDiv w:val="1"/>
      <w:marLeft w:val="0"/>
      <w:marRight w:val="0"/>
      <w:marTop w:val="0"/>
      <w:marBottom w:val="0"/>
      <w:divBdr>
        <w:top w:val="none" w:sz="0" w:space="0" w:color="auto"/>
        <w:left w:val="none" w:sz="0" w:space="0" w:color="auto"/>
        <w:bottom w:val="none" w:sz="0" w:space="0" w:color="auto"/>
        <w:right w:val="none" w:sz="0" w:space="0" w:color="auto"/>
      </w:divBdr>
      <w:divsChild>
        <w:div w:id="56825345">
          <w:marLeft w:val="0"/>
          <w:marRight w:val="0"/>
          <w:marTop w:val="0"/>
          <w:marBottom w:val="0"/>
          <w:divBdr>
            <w:top w:val="none" w:sz="0" w:space="0" w:color="auto"/>
            <w:left w:val="none" w:sz="0" w:space="0" w:color="auto"/>
            <w:bottom w:val="none" w:sz="0" w:space="0" w:color="auto"/>
            <w:right w:val="none" w:sz="0" w:space="0" w:color="auto"/>
          </w:divBdr>
        </w:div>
      </w:divsChild>
    </w:div>
    <w:div w:id="802310143">
      <w:bodyDiv w:val="1"/>
      <w:marLeft w:val="0"/>
      <w:marRight w:val="0"/>
      <w:marTop w:val="0"/>
      <w:marBottom w:val="0"/>
      <w:divBdr>
        <w:top w:val="none" w:sz="0" w:space="0" w:color="auto"/>
        <w:left w:val="none" w:sz="0" w:space="0" w:color="auto"/>
        <w:bottom w:val="none" w:sz="0" w:space="0" w:color="auto"/>
        <w:right w:val="none" w:sz="0" w:space="0" w:color="auto"/>
      </w:divBdr>
    </w:div>
    <w:div w:id="996614875">
      <w:bodyDiv w:val="1"/>
      <w:marLeft w:val="0"/>
      <w:marRight w:val="0"/>
      <w:marTop w:val="0"/>
      <w:marBottom w:val="0"/>
      <w:divBdr>
        <w:top w:val="none" w:sz="0" w:space="0" w:color="auto"/>
        <w:left w:val="none" w:sz="0" w:space="0" w:color="auto"/>
        <w:bottom w:val="none" w:sz="0" w:space="0" w:color="auto"/>
        <w:right w:val="none" w:sz="0" w:space="0" w:color="auto"/>
      </w:divBdr>
    </w:div>
    <w:div w:id="1228567825">
      <w:bodyDiv w:val="1"/>
      <w:marLeft w:val="0"/>
      <w:marRight w:val="0"/>
      <w:marTop w:val="0"/>
      <w:marBottom w:val="0"/>
      <w:divBdr>
        <w:top w:val="none" w:sz="0" w:space="0" w:color="auto"/>
        <w:left w:val="none" w:sz="0" w:space="0" w:color="auto"/>
        <w:bottom w:val="none" w:sz="0" w:space="0" w:color="auto"/>
        <w:right w:val="none" w:sz="0" w:space="0" w:color="auto"/>
      </w:divBdr>
      <w:divsChild>
        <w:div w:id="1057123661">
          <w:marLeft w:val="0"/>
          <w:marRight w:val="0"/>
          <w:marTop w:val="0"/>
          <w:marBottom w:val="0"/>
          <w:divBdr>
            <w:top w:val="none" w:sz="0" w:space="0" w:color="auto"/>
            <w:left w:val="none" w:sz="0" w:space="0" w:color="auto"/>
            <w:bottom w:val="none" w:sz="0" w:space="0" w:color="auto"/>
            <w:right w:val="none" w:sz="0" w:space="0" w:color="auto"/>
          </w:divBdr>
        </w:div>
        <w:div w:id="1244333438">
          <w:marLeft w:val="0"/>
          <w:marRight w:val="0"/>
          <w:marTop w:val="0"/>
          <w:marBottom w:val="0"/>
          <w:divBdr>
            <w:top w:val="none" w:sz="0" w:space="0" w:color="auto"/>
            <w:left w:val="none" w:sz="0" w:space="0" w:color="auto"/>
            <w:bottom w:val="none" w:sz="0" w:space="0" w:color="auto"/>
            <w:right w:val="none" w:sz="0" w:space="0" w:color="auto"/>
          </w:divBdr>
        </w:div>
        <w:div w:id="962688704">
          <w:marLeft w:val="0"/>
          <w:marRight w:val="0"/>
          <w:marTop w:val="0"/>
          <w:marBottom w:val="0"/>
          <w:divBdr>
            <w:top w:val="none" w:sz="0" w:space="0" w:color="auto"/>
            <w:left w:val="none" w:sz="0" w:space="0" w:color="auto"/>
            <w:bottom w:val="none" w:sz="0" w:space="0" w:color="auto"/>
            <w:right w:val="none" w:sz="0" w:space="0" w:color="auto"/>
          </w:divBdr>
        </w:div>
      </w:divsChild>
    </w:div>
    <w:div w:id="1350184622">
      <w:bodyDiv w:val="1"/>
      <w:marLeft w:val="0"/>
      <w:marRight w:val="0"/>
      <w:marTop w:val="0"/>
      <w:marBottom w:val="0"/>
      <w:divBdr>
        <w:top w:val="none" w:sz="0" w:space="0" w:color="auto"/>
        <w:left w:val="none" w:sz="0" w:space="0" w:color="auto"/>
        <w:bottom w:val="none" w:sz="0" w:space="0" w:color="auto"/>
        <w:right w:val="none" w:sz="0" w:space="0" w:color="auto"/>
      </w:divBdr>
    </w:div>
    <w:div w:id="1419790604">
      <w:bodyDiv w:val="1"/>
      <w:marLeft w:val="0"/>
      <w:marRight w:val="0"/>
      <w:marTop w:val="0"/>
      <w:marBottom w:val="0"/>
      <w:divBdr>
        <w:top w:val="none" w:sz="0" w:space="0" w:color="auto"/>
        <w:left w:val="none" w:sz="0" w:space="0" w:color="auto"/>
        <w:bottom w:val="none" w:sz="0" w:space="0" w:color="auto"/>
        <w:right w:val="none" w:sz="0" w:space="0" w:color="auto"/>
      </w:divBdr>
    </w:div>
    <w:div w:id="1710568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journal/41294/51/3/page/1" TargetMode="External"/><Relationship Id="rId18" Type="http://schemas.openxmlformats.org/officeDocument/2006/relationships/hyperlink" Target="https://onlinelibrary.wiley.com/action/doSearch?ContribAuthorStored=Nugroho%2C+Emmanuel+Pan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ink.springer.com/journal/41294" TargetMode="External"/><Relationship Id="rId17" Type="http://schemas.openxmlformats.org/officeDocument/2006/relationships/hyperlink" Target="https://onlinelibrary.wiley.com/action/doSearch?ContribAuthorStored=Seldadyo%2C+Harry" TargetMode="External"/><Relationship Id="rId2" Type="http://schemas.openxmlformats.org/officeDocument/2006/relationships/numbering" Target="numbering.xml"/><Relationship Id="rId16" Type="http://schemas.openxmlformats.org/officeDocument/2006/relationships/hyperlink" Target="https://muse.jhu.edu/issue/26665" TargetMode="External"/><Relationship Id="rId20" Type="http://schemas.openxmlformats.org/officeDocument/2006/relationships/hyperlink" Target="https://onlinelibrary.wiley.com/toc/14676435/2007/6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muse.jhu.edu/journal/25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onlinelibrary.wiley.com/action/doSearch?ContribAuthorStored=de+Haan%2C+Jakob" TargetMode="External"/><Relationship Id="rId4" Type="http://schemas.microsoft.com/office/2007/relationships/stylesWithEffects" Target="stylesWithEffects.xml"/><Relationship Id="rId9" Type="http://schemas.openxmlformats.org/officeDocument/2006/relationships/hyperlink" Target="https://onlinelibrary.wiley.com/action/doSearch?ContribAuthorStored=Seldadyo%2C+Harry" TargetMode="External"/><Relationship Id="rId14" Type="http://schemas.openxmlformats.org/officeDocument/2006/relationships/hyperlink" Target="https://muse.jhu.edu/search?action=search&amp;query=author:Christian%20Nsiah:and&amp;min=1&amp;max=10&amp;t=query_ter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aulincadet/WorldBank_Grant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225BB-10A9-48DD-AE91-5414BCE5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Is the World Bank Financing Bad Governance in Developing Countries?</vt:lpstr>
    </vt:vector>
  </TitlesOfParts>
  <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World Bank Financing Bad Governance in Developing Countries?</dc:title>
  <dc:creator>Raulin L. Cadet</dc:creator>
  <cp:lastModifiedBy>Daro Consulting</cp:lastModifiedBy>
  <cp:revision>3</cp:revision>
  <cp:lastPrinted>2019-10-10T02:23:00Z</cp:lastPrinted>
  <dcterms:created xsi:type="dcterms:W3CDTF">2019-10-10T02:23:00Z</dcterms:created>
  <dcterms:modified xsi:type="dcterms:W3CDTF">2019-10-10T02:24:00Z</dcterms:modified>
</cp:coreProperties>
</file>