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0F061" w14:textId="77777777" w:rsidR="00FF0213" w:rsidRPr="002B4F09" w:rsidRDefault="00FF0213" w:rsidP="00FF0213">
      <w:pPr>
        <w:pStyle w:val="english-book-section"/>
        <w:jc w:val="center"/>
        <w:rPr>
          <w:rFonts w:ascii="SBL Hebrew" w:hAnsi="SBL Hebrew" w:cs="SBL Hebrew" w:hint="cs"/>
          <w:b/>
          <w:bCs/>
        </w:rPr>
      </w:pPr>
      <w:r w:rsidRPr="002B4F09">
        <w:rPr>
          <w:rStyle w:val="english-book-1st-line"/>
          <w:rFonts w:ascii="SBL Hebrew" w:hAnsi="SBL Hebrew" w:cs="SBL Hebrew" w:hint="cs"/>
          <w:b/>
          <w:bCs/>
        </w:rPr>
        <w:t>From the Book of Mi</w:t>
      </w:r>
      <w:r w:rsidRPr="002B4F09">
        <w:rPr>
          <w:rStyle w:val="english-book-1st-line"/>
          <w:rFonts w:ascii="Cambria" w:hAnsi="Cambria" w:cs="Cambria"/>
          <w:b/>
          <w:bCs/>
        </w:rPr>
        <w:t>ẓ</w:t>
      </w:r>
      <w:r w:rsidRPr="002B4F09">
        <w:rPr>
          <w:rStyle w:val="english-book-1st-line"/>
          <w:rFonts w:ascii="SBL Hebrew" w:hAnsi="SBL Hebrew" w:cs="SBL Hebrew" w:hint="cs"/>
          <w:b/>
          <w:bCs/>
        </w:rPr>
        <w:t>voth</w:t>
      </w:r>
      <w:r w:rsidRPr="002B4F09">
        <w:rPr>
          <w:rFonts w:ascii="SBL Hebrew" w:hAnsi="SBL Hebrew" w:cs="SBL Hebrew" w:hint="cs"/>
          <w:b/>
          <w:bCs/>
        </w:rPr>
        <w:br/>
        <w:t xml:space="preserve">by </w:t>
      </w:r>
      <w:r w:rsidRPr="002B4F09">
        <w:rPr>
          <w:rFonts w:ascii="Cambria" w:hAnsi="Cambria" w:cs="Cambria"/>
          <w:b/>
          <w:bCs/>
        </w:rPr>
        <w:t>Ḥ</w:t>
      </w:r>
      <w:r w:rsidRPr="002B4F09">
        <w:rPr>
          <w:rFonts w:ascii="SBL Hebrew" w:hAnsi="SBL Hebrew" w:cs="SBL Hebrew" w:hint="cs"/>
          <w:b/>
          <w:bCs/>
        </w:rPr>
        <w:t>akham Binyamin Ha-nahawandi</w:t>
      </w:r>
    </w:p>
    <w:p w14:paraId="37D290D5" w14:textId="77777777" w:rsidR="00FF0213" w:rsidRPr="002B4F09" w:rsidRDefault="00FF0213" w:rsidP="00FF0213">
      <w:pPr>
        <w:pStyle w:val="i-head-2"/>
        <w:jc w:val="center"/>
        <w:rPr>
          <w:rFonts w:ascii="SBL Hebrew" w:hAnsi="SBL Hebrew" w:cs="SBL Hebrew" w:hint="cs"/>
          <w:b/>
          <w:bCs/>
        </w:rPr>
      </w:pPr>
      <w:r w:rsidRPr="002B4F09">
        <w:rPr>
          <w:rFonts w:ascii="SBL Hebrew" w:hAnsi="SBL Hebrew" w:cs="SBL Hebrew" w:hint="cs"/>
          <w:b/>
          <w:bCs/>
        </w:rPr>
        <w:t>(Known in Arabic as al-</w:t>
      </w:r>
      <w:r w:rsidRPr="002B4F09">
        <w:rPr>
          <w:rFonts w:ascii="SBL Hebrew" w:hAnsi="SBL Hebrew" w:cs="SBL Hebrew" w:hint="cs"/>
          <w:b/>
          <w:bCs/>
        </w:rPr>
        <w:softHyphen/>
        <w:t>Nahawandi) the Judge of the Karaite Community</w:t>
      </w:r>
    </w:p>
    <w:p w14:paraId="240AFBD2" w14:textId="77777777" w:rsidR="00FF0213" w:rsidRPr="002B4F09" w:rsidRDefault="00FF0213" w:rsidP="00FF0213">
      <w:pPr>
        <w:pStyle w:val="i-crosshead"/>
        <w:rPr>
          <w:rFonts w:ascii="SBL Hebrew" w:hAnsi="SBL Hebrew" w:cs="SBL Hebrew" w:hint="cs"/>
        </w:rPr>
      </w:pPr>
      <w:r w:rsidRPr="002B4F09">
        <w:rPr>
          <w:rStyle w:val="sc"/>
          <w:rFonts w:ascii="SBL Hebrew" w:hAnsi="SBL Hebrew" w:cs="SBL Hebrew" w:hint="cs"/>
        </w:rPr>
        <w:t xml:space="preserve">I. </w:t>
      </w:r>
      <w:r w:rsidRPr="002B4F09">
        <w:rPr>
          <w:rFonts w:ascii="SBL Hebrew" w:hAnsi="SBL Hebrew" w:cs="SBL Hebrew" w:hint="cs"/>
        </w:rPr>
        <w:t>From the writings of someone unknown:</w:t>
      </w:r>
    </w:p>
    <w:p w14:paraId="546B62DB" w14:textId="77777777" w:rsidR="00FF0213" w:rsidRPr="002B4F09" w:rsidRDefault="00FF0213" w:rsidP="00FF0213">
      <w:pPr>
        <w:pStyle w:val="i-sub"/>
        <w:numPr>
          <w:ilvl w:val="0"/>
          <w:numId w:val="1"/>
        </w:numPr>
        <w:rPr>
          <w:rFonts w:ascii="SBL Hebrew" w:eastAsia="Times New Roman" w:hAnsi="SBL Hebrew" w:cs="SBL Hebrew" w:hint="cs"/>
        </w:rPr>
      </w:pPr>
      <w:r w:rsidRPr="002B4F09">
        <w:rPr>
          <w:rFonts w:ascii="SBL Hebrew" w:eastAsia="Times New Roman" w:hAnsi="SBL Hebrew" w:cs="SBL Hebrew" w:hint="cs"/>
        </w:rPr>
        <w:t xml:space="preserve">An excerpt from Binyamin’s </w:t>
      </w:r>
      <w:r w:rsidRPr="002B4F09">
        <w:rPr>
          <w:rStyle w:val="it-text-in-ft"/>
          <w:rFonts w:ascii="SBL Hebrew" w:eastAsia="Times New Roman" w:hAnsi="SBL Hebrew" w:cs="SBL Hebrew" w:hint="cs"/>
        </w:rPr>
        <w:t>Book of Mi</w:t>
      </w:r>
      <w:r w:rsidRPr="002B4F09">
        <w:rPr>
          <w:rStyle w:val="it-text-in-ft"/>
          <w:rFonts w:ascii="Cambria" w:eastAsia="Times New Roman" w:hAnsi="Cambria" w:cs="Cambria"/>
        </w:rPr>
        <w:t>ẓ</w:t>
      </w:r>
      <w:r w:rsidRPr="002B4F09">
        <w:rPr>
          <w:rStyle w:val="it-text-in-ft"/>
          <w:rFonts w:ascii="SBL Hebrew" w:eastAsia="Times New Roman" w:hAnsi="SBL Hebrew" w:cs="SBL Hebrew" w:hint="cs"/>
        </w:rPr>
        <w:t>voth</w:t>
      </w:r>
      <w:r w:rsidRPr="002B4F09">
        <w:rPr>
          <w:rFonts w:ascii="SBL Hebrew" w:eastAsia="Times New Roman" w:hAnsi="SBL Hebrew" w:cs="SBL Hebrew" w:hint="cs"/>
        </w:rPr>
        <w:t xml:space="preserve">: </w:t>
      </w:r>
    </w:p>
    <w:p w14:paraId="36BC54E9" w14:textId="77777777" w:rsidR="00FF0213" w:rsidRPr="002B4F09" w:rsidRDefault="00FF0213" w:rsidP="00FF0213">
      <w:pPr>
        <w:pStyle w:val="i-body-after-sub"/>
        <w:ind w:left="720"/>
        <w:rPr>
          <w:rFonts w:ascii="SBL Hebrew" w:hAnsi="SBL Hebrew" w:cs="SBL Hebrew" w:hint="cs"/>
        </w:rPr>
      </w:pPr>
      <w:r w:rsidRPr="002B4F09">
        <w:rPr>
          <w:rFonts w:ascii="SBL Hebrew" w:hAnsi="SBL Hebrew" w:cs="SBL Hebrew" w:hint="cs"/>
        </w:rPr>
        <w:t xml:space="preserve">The time of morning is from the time the world lightens until the time the sun shines, as it is said, </w:t>
      </w:r>
      <w:r w:rsidRPr="002B4F09">
        <w:rPr>
          <w:rStyle w:val="it-text"/>
          <w:rFonts w:ascii="SBL Hebrew" w:hAnsi="SBL Hebrew" w:cs="SBL Hebrew" w:hint="cs"/>
          <w:i/>
          <w:iCs/>
        </w:rPr>
        <w:t>As soon as the morning was light, the men were sent away</w:t>
      </w:r>
      <w:r w:rsidRPr="002B4F09">
        <w:rPr>
          <w:rStyle w:val="it-text"/>
          <w:rFonts w:ascii="SBL Hebrew" w:hAnsi="SBL Hebrew" w:cs="SBL Hebrew" w:hint="cs"/>
        </w:rPr>
        <w:t xml:space="preserve"> </w:t>
      </w:r>
      <w:r w:rsidRPr="002B4F09">
        <w:rPr>
          <w:rFonts w:ascii="SBL Hebrew" w:hAnsi="SBL Hebrew" w:cs="SBL Hebrew" w:hint="cs"/>
          <w:color w:val="2F5496" w:themeColor="accent1" w:themeShade="BF"/>
        </w:rPr>
        <w:t>(Genesis 44:3)</w:t>
      </w:r>
      <w:r w:rsidRPr="002B4F09">
        <w:rPr>
          <w:rStyle w:val="it-text"/>
          <w:rFonts w:ascii="SBL Hebrew" w:hAnsi="SBL Hebrew" w:cs="SBL Hebrew" w:hint="cs"/>
        </w:rPr>
        <w:t>.</w:t>
      </w:r>
      <w:r w:rsidRPr="002B4F09">
        <w:rPr>
          <w:rStyle w:val="FootnoteReference"/>
          <w:rFonts w:ascii="SBL Hebrew" w:hAnsi="SBL Hebrew" w:cs="SBL Hebrew" w:hint="cs"/>
        </w:rPr>
        <w:footnoteReference w:id="1"/>
      </w:r>
      <w:r w:rsidRPr="002B4F09">
        <w:rPr>
          <w:rFonts w:ascii="SBL Hebrew" w:hAnsi="SBL Hebrew" w:cs="SBL Hebrew" w:hint="cs"/>
        </w:rPr>
        <w:t xml:space="preserve"> It also says, </w:t>
      </w:r>
      <w:r w:rsidRPr="002B4F09">
        <w:rPr>
          <w:rStyle w:val="it-text"/>
          <w:rFonts w:ascii="SBL Hebrew" w:hAnsi="SBL Hebrew" w:cs="SBL Hebrew" w:hint="cs"/>
          <w:i/>
          <w:iCs/>
        </w:rPr>
        <w:t>And as the light of the morning, when the sun riseth . . .</w:t>
      </w:r>
      <w:r w:rsidRPr="002B4F09">
        <w:rPr>
          <w:rStyle w:val="it-text"/>
          <w:rFonts w:ascii="SBL Hebrew" w:hAnsi="SBL Hebrew" w:cs="SBL Hebrew" w:hint="cs"/>
        </w:rPr>
        <w:t xml:space="preserve"> </w:t>
      </w:r>
      <w:r w:rsidRPr="002B4F09">
        <w:rPr>
          <w:rFonts w:ascii="SBL Hebrew" w:hAnsi="SBL Hebrew" w:cs="SBL Hebrew" w:hint="cs"/>
          <w:color w:val="2F5496" w:themeColor="accent1" w:themeShade="BF"/>
        </w:rPr>
        <w:t>(2 Samuel 23:4)</w:t>
      </w:r>
      <w:r w:rsidRPr="002B4F09">
        <w:rPr>
          <w:rFonts w:ascii="SBL Hebrew" w:hAnsi="SBL Hebrew" w:cs="SBL Hebrew" w:hint="cs"/>
        </w:rPr>
        <w:t xml:space="preserve">, which is saying that </w:t>
      </w:r>
      <w:r w:rsidRPr="002B4F09">
        <w:rPr>
          <w:rStyle w:val="it-text"/>
          <w:rFonts w:ascii="SBL Hebrew" w:hAnsi="SBL Hebrew" w:cs="SBL Hebrew" w:hint="cs"/>
        </w:rPr>
        <w:t xml:space="preserve">the light of the morning </w:t>
      </w:r>
      <w:r w:rsidRPr="002B4F09">
        <w:rPr>
          <w:rFonts w:ascii="SBL Hebrew" w:hAnsi="SBL Hebrew" w:cs="SBL Hebrew" w:hint="cs"/>
        </w:rPr>
        <w:t xml:space="preserve">is similar to </w:t>
      </w:r>
      <w:r w:rsidRPr="002B4F09">
        <w:rPr>
          <w:rStyle w:val="it-text"/>
          <w:rFonts w:ascii="SBL Hebrew" w:hAnsi="SBL Hebrew" w:cs="SBL Hebrew" w:hint="cs"/>
        </w:rPr>
        <w:t>the sun</w:t>
      </w:r>
      <w:r w:rsidRPr="002B4F09">
        <w:rPr>
          <w:rStyle w:val="nb"/>
          <w:rFonts w:ascii="SBL Hebrew" w:hAnsi="SBL Hebrew" w:cs="SBL Hebrew" w:hint="cs"/>
        </w:rPr>
        <w:t xml:space="preserve"> –</w:t>
      </w:r>
      <w:r w:rsidRPr="002B4F09">
        <w:rPr>
          <w:rFonts w:ascii="SBL Hebrew" w:hAnsi="SBL Hebrew" w:cs="SBL Hebrew" w:hint="cs"/>
        </w:rPr>
        <w:t xml:space="preserve"> which teaches that </w:t>
      </w:r>
      <w:r w:rsidRPr="002B4F09">
        <w:rPr>
          <w:rStyle w:val="it-text"/>
          <w:rFonts w:ascii="SBL Hebrew" w:hAnsi="SBL Hebrew" w:cs="SBL Hebrew" w:hint="cs"/>
        </w:rPr>
        <w:t xml:space="preserve">the light of the morning </w:t>
      </w:r>
      <w:r w:rsidRPr="002B4F09">
        <w:rPr>
          <w:rFonts w:ascii="SBL Hebrew" w:hAnsi="SBL Hebrew" w:cs="SBL Hebrew" w:hint="cs"/>
        </w:rPr>
        <w:t>is not [identical to] the rising of the sun.</w:t>
      </w:r>
      <w:r w:rsidRPr="002B4F09">
        <w:rPr>
          <w:rStyle w:val="FootnoteReference"/>
          <w:rFonts w:ascii="SBL Hebrew" w:hAnsi="SBL Hebrew" w:cs="SBL Hebrew" w:hint="cs"/>
        </w:rPr>
        <w:footnoteReference w:id="2"/>
      </w:r>
      <w:r w:rsidRPr="002B4F09">
        <w:rPr>
          <w:rFonts w:ascii="SBL Hebrew" w:hAnsi="SBL Hebrew" w:cs="SBL Hebrew" w:hint="cs"/>
        </w:rPr>
        <w:t xml:space="preserve"> It also says, </w:t>
      </w:r>
      <w:r w:rsidRPr="002B4F09">
        <w:rPr>
          <w:rStyle w:val="it-text"/>
          <w:rFonts w:ascii="SBL Hebrew" w:hAnsi="SBL Hebrew" w:cs="SBL Hebrew" w:hint="cs"/>
          <w:i/>
          <w:iCs/>
        </w:rPr>
        <w:t>As soon as ye are up early in the morning, and have light, depart</w:t>
      </w:r>
      <w:r w:rsidRPr="002B4F09">
        <w:rPr>
          <w:rFonts w:ascii="SBL Hebrew" w:hAnsi="SBL Hebrew" w:cs="SBL Hebrew" w:hint="cs"/>
        </w:rPr>
        <w:t xml:space="preserve"> </w:t>
      </w:r>
      <w:r w:rsidRPr="002B4F09">
        <w:rPr>
          <w:rFonts w:ascii="SBL Hebrew" w:hAnsi="SBL Hebrew" w:cs="SBL Hebrew" w:hint="cs"/>
          <w:color w:val="2F5496" w:themeColor="accent1" w:themeShade="BF"/>
        </w:rPr>
        <w:t>(1 Samuel 29:10)</w:t>
      </w:r>
      <w:r w:rsidRPr="002B4F09">
        <w:rPr>
          <w:rFonts w:ascii="SBL Hebrew" w:hAnsi="SBL Hebrew" w:cs="SBL Hebrew" w:hint="cs"/>
        </w:rPr>
        <w:t xml:space="preserve">. From this we discern [that the time of morning] is from the time the world lightens until the shining of the sun. As it is said, </w:t>
      </w:r>
      <w:r w:rsidRPr="002B4F09">
        <w:rPr>
          <w:rStyle w:val="it-text"/>
          <w:rFonts w:ascii="SBL Hebrew" w:hAnsi="SBL Hebrew" w:cs="SBL Hebrew" w:hint="cs"/>
          <w:i/>
          <w:iCs/>
        </w:rPr>
        <w:t>And it shall be, that in the morning, as soon as the sun is up, thou shalt rise early, and set upon the city</w:t>
      </w:r>
      <w:r w:rsidRPr="002B4F09">
        <w:rPr>
          <w:rStyle w:val="it-text"/>
          <w:rFonts w:ascii="SBL Hebrew" w:hAnsi="SBL Hebrew" w:cs="SBL Hebrew" w:hint="cs"/>
        </w:rPr>
        <w:t xml:space="preserve"> </w:t>
      </w:r>
      <w:r w:rsidRPr="002B4F09">
        <w:rPr>
          <w:rFonts w:ascii="SBL Hebrew" w:hAnsi="SBL Hebrew" w:cs="SBL Hebrew" w:hint="cs"/>
          <w:color w:val="2F5496" w:themeColor="accent1" w:themeShade="BF"/>
        </w:rPr>
        <w:t>(Judges 9:33)</w:t>
      </w:r>
      <w:r w:rsidRPr="002B4F09">
        <w:rPr>
          <w:rFonts w:ascii="SBL Hebrew" w:hAnsi="SBL Hebrew" w:cs="SBL Hebrew" w:hint="cs"/>
        </w:rPr>
        <w:t>. This refers to the end of the morning, as it implies that the end of the morning is at the time of the shining of the sun.</w:t>
      </w:r>
    </w:p>
    <w:p w14:paraId="721230F4" w14:textId="77777777" w:rsidR="00FF0213" w:rsidRPr="002B4F09" w:rsidRDefault="00FF0213" w:rsidP="00FF0213">
      <w:pPr>
        <w:pStyle w:val="english-book-section"/>
        <w:rPr>
          <w:rFonts w:ascii="SBL Hebrew" w:hAnsi="SBL Hebrew" w:cs="SBL Hebrew" w:hint="cs"/>
          <w:rtl/>
        </w:rPr>
      </w:pPr>
    </w:p>
    <w:p w14:paraId="3EECF754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rPr>
          <w:rStyle w:val="rh-heb"/>
          <w:rFonts w:ascii="SBL Hebrew" w:hAnsi="SBL Hebrew" w:cs="SBL Hebrew" w:hint="cs"/>
          <w:rtl/>
        </w:rPr>
      </w:pPr>
    </w:p>
    <w:p w14:paraId="23D92091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</w:p>
    <w:p w14:paraId="5BC3265A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</w:p>
    <w:p w14:paraId="68A33611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</w:p>
    <w:p w14:paraId="585E0F2E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</w:p>
    <w:p w14:paraId="2B792BDB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</w:p>
    <w:p w14:paraId="629449B9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</w:p>
    <w:p w14:paraId="6DDD1DE3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</w:p>
    <w:p w14:paraId="56D08BF1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</w:p>
    <w:p w14:paraId="19958DC5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</w:p>
    <w:p w14:paraId="196C83A7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</w:p>
    <w:p w14:paraId="73036346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</w:p>
    <w:p w14:paraId="64046AD1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</w:p>
    <w:p w14:paraId="1882AD78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</w:p>
    <w:p w14:paraId="68458A64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</w:p>
    <w:p w14:paraId="4EDB0834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</w:p>
    <w:p w14:paraId="43D67F9E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</w:p>
    <w:p w14:paraId="16EAAA3E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</w:p>
    <w:p w14:paraId="4391B7D5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Style w:val="rh-heb"/>
          <w:rFonts w:ascii="SBL Hebrew" w:hAnsi="SBL Hebrew" w:cs="SBL Hebrew" w:hint="cs"/>
          <w:b/>
          <w:bCs/>
          <w:rtl/>
        </w:rPr>
      </w:pPr>
      <w:r w:rsidRPr="002B4F09">
        <w:rPr>
          <w:rStyle w:val="rh-heb"/>
          <w:rFonts w:ascii="SBL Hebrew" w:hAnsi="SBL Hebrew" w:cs="SBL Hebrew" w:hint="cs"/>
          <w:b/>
          <w:bCs/>
          <w:rtl/>
        </w:rPr>
        <w:t>מִסֵּֽפֶר הַמִּצְוֹת</w:t>
      </w:r>
    </w:p>
    <w:p w14:paraId="48463FC5" w14:textId="77777777" w:rsidR="00FF0213" w:rsidRPr="002B4F09" w:rsidRDefault="00FF0213" w:rsidP="00FF0213">
      <w:pPr>
        <w:pStyle w:val="hebrew-title"/>
        <w:bidi/>
        <w:spacing w:before="0" w:beforeAutospacing="0" w:after="0" w:afterAutospacing="0"/>
        <w:jc w:val="center"/>
        <w:rPr>
          <w:rFonts w:ascii="SBL Hebrew" w:hAnsi="SBL Hebrew" w:cs="SBL Hebrew" w:hint="cs"/>
          <w:b/>
          <w:bCs/>
        </w:rPr>
      </w:pPr>
      <w:r w:rsidRPr="002B4F09">
        <w:rPr>
          <w:rStyle w:val="rh-heb"/>
          <w:rFonts w:ascii="SBL Hebrew" w:hAnsi="SBL Hebrew" w:cs="SBL Hebrew" w:hint="cs"/>
          <w:b/>
          <w:bCs/>
          <w:rtl/>
        </w:rPr>
        <w:t xml:space="preserve"> לְבִנְיָמִין הַנַּהַאוַנְדִּי</w:t>
      </w:r>
    </w:p>
    <w:p w14:paraId="4A0936CB" w14:textId="77777777" w:rsidR="00FF0213" w:rsidRPr="002B4F09" w:rsidRDefault="00FF0213" w:rsidP="00FF0213">
      <w:pPr>
        <w:pStyle w:val="hebrew-subhead"/>
        <w:bidi/>
        <w:jc w:val="center"/>
        <w:rPr>
          <w:rFonts w:ascii="SBL Hebrew" w:hAnsi="SBL Hebrew" w:cs="SBL Hebrew" w:hint="cs"/>
          <w:b/>
          <w:bCs/>
          <w:rtl/>
        </w:rPr>
      </w:pPr>
      <w:r w:rsidRPr="002B4F09">
        <w:rPr>
          <w:rStyle w:val="rh-heb"/>
          <w:rFonts w:ascii="SBL Hebrew" w:hAnsi="SBL Hebrew" w:cs="SBL Hebrew" w:hint="cs"/>
          <w:b/>
          <w:bCs/>
          <w:rtl/>
        </w:rPr>
        <w:t xml:space="preserve">(וּבַעֲרָבִית: </w:t>
      </w:r>
      <w:r w:rsidRPr="002B4F09">
        <w:rPr>
          <w:rStyle w:val="rh-heb"/>
          <w:rFonts w:ascii="SBL Hebrew" w:hAnsi="SBL Hebrew" w:cs="SBL Hebrew" w:hint="cs"/>
          <w:bCs/>
          <w:color w:val="FF0000"/>
          <w:rtl/>
        </w:rPr>
        <w:t>אַל</w:t>
      </w:r>
      <w:r w:rsidR="000B533D" w:rsidRPr="002B4F09">
        <w:rPr>
          <w:rFonts w:ascii="SBL Hebrew" w:hAnsi="SBL Hebrew" w:cs="SBL Hebrew" w:hint="cs"/>
          <w:color w:val="FF0000"/>
        </w:rPr>
        <w:t>נ</w:t>
      </w:r>
      <w:r w:rsidR="000B533D" w:rsidRPr="002B4F09">
        <w:rPr>
          <w:color w:val="FF0000"/>
        </w:rPr>
        <w:t>ַّ</w:t>
      </w:r>
      <w:r w:rsidRPr="002B4F09">
        <w:rPr>
          <w:rStyle w:val="rh-heb"/>
          <w:rFonts w:ascii="SBL Hebrew" w:hAnsi="SBL Hebrew" w:cs="SBL Hebrew" w:hint="cs"/>
          <w:bCs/>
          <w:color w:val="FF0000"/>
          <w:rtl/>
        </w:rPr>
        <w:t>האוַנְדִּי</w:t>
      </w:r>
      <w:r w:rsidRPr="002B4F09">
        <w:rPr>
          <w:rStyle w:val="rh-heb"/>
          <w:rFonts w:ascii="SBL Hebrew" w:hAnsi="SBL Hebrew" w:cs="SBL Hebrew" w:hint="cs"/>
          <w:bCs/>
          <w:rtl/>
        </w:rPr>
        <w:t>)</w:t>
      </w:r>
      <w:r w:rsidRPr="002B4F09">
        <w:rPr>
          <w:rStyle w:val="rh-heb"/>
          <w:rFonts w:ascii="SBL Hebrew" w:hAnsi="SBL Hebrew" w:cs="SBL Hebrew" w:hint="cs"/>
          <w:b/>
          <w:bCs/>
          <w:rtl/>
        </w:rPr>
        <w:t xml:space="preserve"> הַדַּיָּן לִבְנֵי מִקְרָא.</w:t>
      </w:r>
    </w:p>
    <w:p w14:paraId="5E87D57F" w14:textId="77777777" w:rsidR="00FF0213" w:rsidRPr="002B4F09" w:rsidRDefault="00FF0213" w:rsidP="00FF0213">
      <w:pPr>
        <w:pStyle w:val="h-crosshead"/>
        <w:bidi/>
        <w:rPr>
          <w:rFonts w:ascii="SBL Hebrew" w:hAnsi="SBL Hebrew" w:cs="SBL Hebrew" w:hint="cs"/>
          <w:rtl/>
        </w:rPr>
      </w:pPr>
      <w:r w:rsidRPr="002B4F09">
        <w:rPr>
          <w:rFonts w:ascii="SBL Hebrew" w:hAnsi="SBL Hebrew" w:cs="SBL Hebrew" w:hint="cs"/>
          <w:rtl/>
        </w:rPr>
        <w:t>1. אֵֽצֶל מְחַבֵּר בִּלְתִּי נוֹדָע בִּשְׁמוֹ.</w:t>
      </w:r>
    </w:p>
    <w:p w14:paraId="1C165B7B" w14:textId="77777777" w:rsidR="00FF0213" w:rsidRPr="002B4F09" w:rsidRDefault="00FF0213" w:rsidP="00FF0213">
      <w:pPr>
        <w:pStyle w:val="h-body-sub-lettered"/>
        <w:bidi/>
        <w:rPr>
          <w:rFonts w:ascii="SBL Hebrew" w:hAnsi="SBL Hebrew" w:cs="SBL Hebrew" w:hint="cs"/>
          <w:rtl/>
        </w:rPr>
      </w:pPr>
      <w:r w:rsidRPr="002B4F09">
        <w:rPr>
          <w:rStyle w:val="hebrew-lettered-list"/>
          <w:rFonts w:ascii="SBL Hebrew" w:hAnsi="SBL Hebrew" w:cs="SBL Hebrew" w:hint="cs"/>
          <w:rtl/>
        </w:rPr>
        <w:t>א.</w:t>
      </w:r>
      <w:r w:rsidRPr="002B4F09">
        <w:rPr>
          <w:rStyle w:val="hebrew-lettered-list"/>
          <w:rFonts w:ascii="SBL Hebrew" w:hAnsi="SBL Hebrew" w:cs="SBL Hebrew" w:hint="cs"/>
          <w:rtl/>
        </w:rPr>
        <w:tab/>
      </w:r>
      <w:r w:rsidRPr="002B4F09">
        <w:rPr>
          <w:rFonts w:ascii="SBL Hebrew" w:hAnsi="SBL Hebrew" w:cs="SBL Hebrew" w:hint="cs"/>
          <w:rtl/>
        </w:rPr>
        <w:t>(</w:t>
      </w:r>
      <w:r w:rsidRPr="002B4F09">
        <w:rPr>
          <w:rStyle w:val="koren-text"/>
          <w:rFonts w:ascii="SBL Hebrew" w:hAnsi="SBL Hebrew" w:cs="SBL Hebrew" w:hint="cs"/>
          <w:color w:val="FF0000"/>
          <w:rtl/>
        </w:rPr>
        <w:t xml:space="preserve">קַוְל בִּנְיָמִין פִֿי סֵֽפֶר מִצְוֹת </w:t>
      </w:r>
      <w:r w:rsidR="000B533D" w:rsidRPr="002B4F09">
        <w:rPr>
          <w:rFonts w:ascii="SBL Hebrew" w:hAnsi="SBL Hebrew" w:cs="SBL Hebrew" w:hint="cs"/>
          <w:color w:val="FF0000"/>
        </w:rPr>
        <w:t>אַל</w:t>
      </w:r>
      <w:r w:rsidR="000B533D" w:rsidRPr="002B4F09">
        <w:rPr>
          <w:color w:val="FF0000"/>
        </w:rPr>
        <w:t>ַّ</w:t>
      </w:r>
      <w:r w:rsidR="00101173" w:rsidRPr="002B4F09">
        <w:rPr>
          <w:rStyle w:val="koren-text"/>
          <w:rFonts w:ascii="SBL Hebrew" w:hAnsi="SBL Hebrew" w:cs="SBL Hebrew" w:hint="cs"/>
          <w:color w:val="FF0000"/>
          <w:rtl/>
        </w:rPr>
        <w:t>דִֿי</w:t>
      </w:r>
      <w:r w:rsidRPr="002B4F09">
        <w:rPr>
          <w:rStyle w:val="koren-text"/>
          <w:rFonts w:ascii="SBL Hebrew" w:hAnsi="SBL Hebrew" w:cs="SBL Hebrew" w:hint="cs"/>
          <w:color w:val="FF0000"/>
          <w:rtl/>
        </w:rPr>
        <w:t xml:space="preserve"> לַהֻ</w:t>
      </w:r>
      <w:r w:rsidRPr="002B4F09">
        <w:rPr>
          <w:rFonts w:ascii="SBL Hebrew" w:hAnsi="SBL Hebrew" w:cs="SBL Hebrew" w:hint="cs"/>
          <w:rtl/>
        </w:rPr>
        <w:br/>
        <w:t xml:space="preserve">מַאֲמַר בִּנְיָמִין בְּסֵֽפֶר מִצְוֹת שֶׁלּוֹ:) </w:t>
      </w:r>
    </w:p>
    <w:p w14:paraId="20C03834" w14:textId="77777777" w:rsidR="00FF0213" w:rsidRPr="002B4F09" w:rsidRDefault="00FF0213" w:rsidP="00FF0213">
      <w:pPr>
        <w:pStyle w:val="h-body-first-after-subhead"/>
        <w:bidi/>
        <w:rPr>
          <w:rFonts w:ascii="SBL Hebrew" w:hAnsi="SBL Hebrew" w:cs="SBL Hebrew" w:hint="cs"/>
          <w:rtl/>
        </w:rPr>
      </w:pPr>
      <w:r w:rsidRPr="002B4F09">
        <w:rPr>
          <w:rFonts w:ascii="SBL Hebrew" w:hAnsi="SBL Hebrew" w:cs="SBL Hebrew" w:hint="cs"/>
          <w:rtl/>
        </w:rPr>
        <w:t xml:space="preserve">וּזְמַן בֹּֽקֶר מִשֶּׁיֵּאוֹר הָעוֹלָם וְעַד שֶׁיִּזְרַח הַשֶּֽׁמֶשׁ, שֶׁנֶּאֱמַר </w:t>
      </w:r>
      <w:r w:rsidRPr="002B4F09">
        <w:rPr>
          <w:rStyle w:val="koren-text"/>
          <w:rFonts w:ascii="SBL Hebrew" w:hAnsi="SBL Hebrew" w:cs="SBL Hebrew" w:hint="cs"/>
          <w:rtl/>
        </w:rPr>
        <w:t xml:space="preserve">הַבֹּֽקֶר אוֹר וְהָאֲנָשִׁים שֻׁלְּחוּ </w:t>
      </w:r>
      <w:r w:rsidRPr="002B4F09">
        <w:rPr>
          <w:rStyle w:val="source"/>
          <w:rFonts w:ascii="SBL Hebrew" w:hAnsi="SBL Hebrew" w:cs="SBL Hebrew" w:hint="cs"/>
          <w:color w:val="2F5496" w:themeColor="accent1" w:themeShade="BF"/>
          <w:rtl/>
        </w:rPr>
        <w:t>(בראשית מד:ג)</w:t>
      </w:r>
      <w:r w:rsidRPr="002B4F09">
        <w:rPr>
          <w:rFonts w:ascii="SBL Hebrew" w:hAnsi="SBL Hebrew" w:cs="SBL Hebrew" w:hint="cs"/>
          <w:rtl/>
        </w:rPr>
        <w:t xml:space="preserve">. וְאוֹמֵר </w:t>
      </w:r>
      <w:r w:rsidRPr="002B4F09">
        <w:rPr>
          <w:rStyle w:val="koren-text"/>
          <w:rFonts w:ascii="SBL Hebrew" w:hAnsi="SBL Hebrew" w:cs="SBL Hebrew" w:hint="cs"/>
          <w:rtl/>
        </w:rPr>
        <w:t xml:space="preserve">וּכְאוֹר בֹּֽקֶר יִזְרַח שָֽׁמֶשׁ </w:t>
      </w:r>
      <w:r w:rsidRPr="002B4F09">
        <w:rPr>
          <w:rStyle w:val="source"/>
          <w:rFonts w:ascii="SBL Hebrew" w:hAnsi="SBL Hebrew" w:cs="SBL Hebrew" w:hint="cs"/>
          <w:color w:val="2F5496" w:themeColor="accent1" w:themeShade="BF"/>
          <w:rtl/>
        </w:rPr>
        <w:t>(שמואל ב כג:ד)</w:t>
      </w:r>
      <w:r w:rsidRPr="002B4F09">
        <w:rPr>
          <w:rFonts w:ascii="SBL Hebrew" w:hAnsi="SBL Hebrew" w:cs="SBL Hebrew" w:hint="cs"/>
          <w:rtl/>
        </w:rPr>
        <w:t xml:space="preserve">; אָמַר: כְּמוֹ </w:t>
      </w:r>
      <w:r w:rsidRPr="002B4F09">
        <w:rPr>
          <w:rStyle w:val="koren-text"/>
          <w:rFonts w:ascii="SBL Hebrew" w:hAnsi="SBL Hebrew" w:cs="SBL Hebrew" w:hint="cs"/>
          <w:rtl/>
        </w:rPr>
        <w:t>אוֹר בֹּֽקֶר</w:t>
      </w:r>
      <w:r w:rsidRPr="002B4F09">
        <w:rPr>
          <w:rFonts w:ascii="SBL Hebrew" w:hAnsi="SBL Hebrew" w:cs="SBL Hebrew" w:hint="cs"/>
          <w:rtl/>
        </w:rPr>
        <w:t>, כָּךְ הַ</w:t>
      </w:r>
      <w:r w:rsidRPr="002B4F09">
        <w:rPr>
          <w:rStyle w:val="koren-text"/>
          <w:rFonts w:ascii="SBL Hebrew" w:hAnsi="SBL Hebrew" w:cs="SBL Hebrew" w:hint="cs"/>
          <w:rtl/>
        </w:rPr>
        <w:t>שָּֽׁמֶשׁ</w:t>
      </w:r>
      <w:r w:rsidRPr="002B4F09">
        <w:rPr>
          <w:rStyle w:val="nb"/>
          <w:rFonts w:ascii="SBL Hebrew" w:hAnsi="SBL Hebrew" w:cs="SBL Hebrew" w:hint="cs"/>
          <w:rtl/>
        </w:rPr>
        <w:t xml:space="preserve"> –</w:t>
      </w:r>
      <w:r w:rsidRPr="002B4F09">
        <w:rPr>
          <w:rFonts w:ascii="SBL Hebrew" w:hAnsi="SBL Hebrew" w:cs="SBL Hebrew" w:hint="cs"/>
          <w:rtl/>
        </w:rPr>
        <w:t xml:space="preserve"> מְלַמֵּד שֶׁהָאוֹר בֹּֽקֶר, לֹא זְרִיחַת שֶֽׁמֶשׁ הוּא. וְאוֹמֵר </w:t>
      </w:r>
      <w:r w:rsidRPr="002B4F09">
        <w:rPr>
          <w:rStyle w:val="koren-text"/>
          <w:rFonts w:ascii="SBL Hebrew" w:hAnsi="SBL Hebrew" w:cs="SBL Hebrew" w:hint="cs"/>
          <w:rtl/>
        </w:rPr>
        <w:t xml:space="preserve">וְהִשְׁכַּמְתֶּם בַּבֹּֽקֶר וְאוֹר לָכֶם וָלֵֽכוּ </w:t>
      </w:r>
      <w:r w:rsidRPr="002B4F09">
        <w:rPr>
          <w:rStyle w:val="source"/>
          <w:rFonts w:ascii="SBL Hebrew" w:hAnsi="SBL Hebrew" w:cs="SBL Hebrew" w:hint="cs"/>
          <w:color w:val="2F5496" w:themeColor="accent1" w:themeShade="BF"/>
          <w:rtl/>
        </w:rPr>
        <w:t>(שמואל א כט:י)</w:t>
      </w:r>
      <w:r w:rsidRPr="002B4F09">
        <w:rPr>
          <w:rFonts w:ascii="SBL Hebrew" w:hAnsi="SBL Hebrew" w:cs="SBL Hebrew" w:hint="cs"/>
          <w:rtl/>
        </w:rPr>
        <w:t xml:space="preserve">. הוֹלְכָּךְ מִן שֶׁיֵּאוֹר הָעוֹלָם עַד שֶׁיִּזְרַח הַשֶּֽׁמֶשׁ. שֶׁנֶּאֱמַר </w:t>
      </w:r>
      <w:r w:rsidRPr="002B4F09">
        <w:rPr>
          <w:rStyle w:val="koren-text"/>
          <w:rFonts w:ascii="SBL Hebrew" w:hAnsi="SBL Hebrew" w:cs="SBL Hebrew" w:hint="cs"/>
          <w:rtl/>
        </w:rPr>
        <w:t xml:space="preserve">וְהָיָה בַבֹּֽקֶר כִּזְרֹֽחַ הַשֶּֽׁמֶשׁ תַּשְׁכִּים וּפָשַׁטְתָּ עַל הָעִיר </w:t>
      </w:r>
      <w:r w:rsidRPr="002B4F09">
        <w:rPr>
          <w:rStyle w:val="source"/>
          <w:rFonts w:ascii="SBL Hebrew" w:hAnsi="SBL Hebrew" w:cs="SBL Hebrew" w:hint="cs"/>
          <w:color w:val="2F5496" w:themeColor="accent1" w:themeShade="BF"/>
          <w:rtl/>
        </w:rPr>
        <w:t>(שופטים ט:לג)</w:t>
      </w:r>
      <w:r w:rsidRPr="002B4F09">
        <w:rPr>
          <w:rFonts w:ascii="SBL Hebrew" w:hAnsi="SBL Hebrew" w:cs="SBL Hebrew" w:hint="cs"/>
          <w:rtl/>
        </w:rPr>
        <w:t>. זֶה תַּכְלִית בֹּֽקֶר, שֶׁכָּךְ הוּא אוֹמֵר תַּכְלִית בֹּֽקֶר בְּעֵת זְרִיחַת שֶֽׁמֶשׁ.</w:t>
      </w:r>
    </w:p>
    <w:p w14:paraId="0938F76A" w14:textId="77777777" w:rsidR="006A19EF" w:rsidRPr="002B4F09" w:rsidRDefault="00BD767F">
      <w:pPr>
        <w:rPr>
          <w:rFonts w:ascii="SBL Hebrew" w:hAnsi="SBL Hebrew" w:cs="SBL Hebrew" w:hint="cs"/>
        </w:rPr>
      </w:pPr>
    </w:p>
    <w:sectPr w:rsidR="006A19EF" w:rsidRPr="002B4F09" w:rsidSect="0026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4F3C8" w14:textId="77777777" w:rsidR="00BD767F" w:rsidRDefault="00BD767F" w:rsidP="00FF0213">
      <w:r>
        <w:separator/>
      </w:r>
    </w:p>
  </w:endnote>
  <w:endnote w:type="continuationSeparator" w:id="0">
    <w:p w14:paraId="51CC8404" w14:textId="77777777" w:rsidR="00BD767F" w:rsidRDefault="00BD767F" w:rsidP="00FF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BL Hebrew">
    <w:altName w:val="SBL Hebrew"/>
    <w:panose1 w:val="020B0604020202020204"/>
    <w:charset w:val="B1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4E0DA" w14:textId="77777777" w:rsidR="00BD767F" w:rsidRDefault="00BD767F" w:rsidP="00FF0213">
      <w:r>
        <w:separator/>
      </w:r>
    </w:p>
  </w:footnote>
  <w:footnote w:type="continuationSeparator" w:id="0">
    <w:p w14:paraId="3E4E8A80" w14:textId="77777777" w:rsidR="00BD767F" w:rsidRDefault="00BD767F" w:rsidP="00FF0213">
      <w:r>
        <w:continuationSeparator/>
      </w:r>
    </w:p>
  </w:footnote>
  <w:footnote w:id="1">
    <w:p w14:paraId="204B6582" w14:textId="77777777" w:rsidR="00FF0213" w:rsidRDefault="00FF0213">
      <w:pPr>
        <w:pStyle w:val="FootnoteText"/>
      </w:pPr>
      <w:r>
        <w:rPr>
          <w:rStyle w:val="FootnoteReference"/>
        </w:rPr>
        <w:footnoteRef/>
      </w:r>
      <w:r>
        <w:t xml:space="preserve"> Implying an equivalence between </w:t>
      </w:r>
      <w:r>
        <w:rPr>
          <w:rStyle w:val="it-text-in-ft"/>
        </w:rPr>
        <w:t>boqer</w:t>
      </w:r>
      <w:r>
        <w:t xml:space="preserve"> (morning) and </w:t>
      </w:r>
      <w:r>
        <w:rPr>
          <w:rStyle w:val="it-text-in-ft"/>
        </w:rPr>
        <w:t xml:space="preserve">or </w:t>
      </w:r>
      <w:r>
        <w:t>(light).</w:t>
      </w:r>
    </w:p>
  </w:footnote>
  <w:footnote w:id="2">
    <w:p w14:paraId="0781EC98" w14:textId="77777777" w:rsidR="00FF0213" w:rsidRDefault="00FF0213">
      <w:pPr>
        <w:pStyle w:val="FootnoteText"/>
      </w:pPr>
      <w:r>
        <w:rPr>
          <w:rStyle w:val="FootnoteReference"/>
        </w:rPr>
        <w:footnoteRef/>
      </w:r>
      <w:r>
        <w:t xml:space="preserve"> This is a verse from a very challenging Biblical poem. It is difficult to fully grasp Ḥ’ Binyamin’s interpretation of the verse; he seems to be reading the verse as something like: </w:t>
      </w:r>
      <w:r>
        <w:rPr>
          <w:rStyle w:val="it-text-in-ft"/>
        </w:rPr>
        <w:t>When the morning light becomes brighter through the shining of the sun</w:t>
      </w:r>
      <w:r>
        <w:t>, which implies that there is already morning before the actual sun shines.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A3FFC"/>
    <w:multiLevelType w:val="multilevel"/>
    <w:tmpl w:val="D010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13"/>
    <w:rsid w:val="000B533D"/>
    <w:rsid w:val="00101173"/>
    <w:rsid w:val="00251F44"/>
    <w:rsid w:val="00266B21"/>
    <w:rsid w:val="002B4F09"/>
    <w:rsid w:val="004E44BD"/>
    <w:rsid w:val="00610E45"/>
    <w:rsid w:val="007A61A5"/>
    <w:rsid w:val="00BD767F"/>
    <w:rsid w:val="00D72FD8"/>
    <w:rsid w:val="00F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D1CFD"/>
  <w15:chartTrackingRefBased/>
  <w15:docId w15:val="{C97798B0-14E0-F748-B641-2634652A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abic">
    <w:name w:val="arabic"/>
    <w:basedOn w:val="DefaultParagraphFont"/>
    <w:rsid w:val="00FF0213"/>
  </w:style>
  <w:style w:type="character" w:customStyle="1" w:styleId="nb">
    <w:name w:val="nb"/>
    <w:basedOn w:val="DefaultParagraphFont"/>
    <w:rsid w:val="00FF0213"/>
  </w:style>
  <w:style w:type="paragraph" w:customStyle="1" w:styleId="hebrew-title">
    <w:name w:val="hebrew-title"/>
    <w:basedOn w:val="Normal"/>
    <w:rsid w:val="00FF0213"/>
    <w:pPr>
      <w:spacing w:before="100" w:beforeAutospacing="1" w:after="100" w:afterAutospacing="1"/>
    </w:pPr>
    <w:rPr>
      <w:rFonts w:ascii="Times New Roman" w:eastAsiaTheme="minorEastAsia" w:hAnsi="Times New Roman" w:cs="Times New Roman"/>
      <w:lang w:bidi="he-IL"/>
    </w:rPr>
  </w:style>
  <w:style w:type="character" w:customStyle="1" w:styleId="rh-heb">
    <w:name w:val="rh-heb"/>
    <w:basedOn w:val="DefaultParagraphFont"/>
    <w:rsid w:val="00FF0213"/>
  </w:style>
  <w:style w:type="paragraph" w:customStyle="1" w:styleId="hebrew-subhead">
    <w:name w:val="hebrew-subhead"/>
    <w:basedOn w:val="Normal"/>
    <w:rsid w:val="00FF0213"/>
    <w:pPr>
      <w:spacing w:before="100" w:beforeAutospacing="1" w:after="100" w:afterAutospacing="1"/>
    </w:pPr>
    <w:rPr>
      <w:rFonts w:ascii="Times New Roman" w:eastAsiaTheme="minorEastAsia" w:hAnsi="Times New Roman" w:cs="Times New Roman"/>
      <w:lang w:bidi="he-IL"/>
    </w:rPr>
  </w:style>
  <w:style w:type="paragraph" w:customStyle="1" w:styleId="h-crosshead">
    <w:name w:val="h-crosshead"/>
    <w:basedOn w:val="Normal"/>
    <w:rsid w:val="00FF0213"/>
    <w:pPr>
      <w:spacing w:before="100" w:beforeAutospacing="1" w:after="100" w:afterAutospacing="1"/>
    </w:pPr>
    <w:rPr>
      <w:rFonts w:ascii="Times New Roman" w:eastAsiaTheme="minorEastAsia" w:hAnsi="Times New Roman" w:cs="Times New Roman"/>
      <w:lang w:bidi="he-IL"/>
    </w:rPr>
  </w:style>
  <w:style w:type="paragraph" w:customStyle="1" w:styleId="h-body-sub-lettered">
    <w:name w:val="h-body-sub-lettered"/>
    <w:basedOn w:val="Normal"/>
    <w:rsid w:val="00FF0213"/>
    <w:pPr>
      <w:spacing w:before="100" w:beforeAutospacing="1" w:after="100" w:afterAutospacing="1"/>
    </w:pPr>
    <w:rPr>
      <w:rFonts w:ascii="Times New Roman" w:eastAsiaTheme="minorEastAsia" w:hAnsi="Times New Roman" w:cs="Times New Roman"/>
      <w:lang w:bidi="he-IL"/>
    </w:rPr>
  </w:style>
  <w:style w:type="character" w:customStyle="1" w:styleId="hebrew-lettered-list">
    <w:name w:val="hebrew-lettered-list"/>
    <w:basedOn w:val="DefaultParagraphFont"/>
    <w:rsid w:val="00FF0213"/>
  </w:style>
  <w:style w:type="character" w:customStyle="1" w:styleId="koren-text">
    <w:name w:val="koren-text"/>
    <w:basedOn w:val="DefaultParagraphFont"/>
    <w:rsid w:val="00FF0213"/>
  </w:style>
  <w:style w:type="character" w:customStyle="1" w:styleId="arabic-over-koren-lamed">
    <w:name w:val="arabic-over-koren-lamed"/>
    <w:basedOn w:val="DefaultParagraphFont"/>
    <w:rsid w:val="00FF0213"/>
  </w:style>
  <w:style w:type="paragraph" w:customStyle="1" w:styleId="h-body-first-after-subhead">
    <w:name w:val="h-body-first-after-subhead"/>
    <w:basedOn w:val="Normal"/>
    <w:rsid w:val="00FF0213"/>
    <w:pPr>
      <w:spacing w:before="100" w:beforeAutospacing="1" w:after="100" w:afterAutospacing="1"/>
    </w:pPr>
    <w:rPr>
      <w:rFonts w:ascii="Times New Roman" w:eastAsiaTheme="minorEastAsia" w:hAnsi="Times New Roman" w:cs="Times New Roman"/>
      <w:lang w:bidi="he-IL"/>
    </w:rPr>
  </w:style>
  <w:style w:type="character" w:customStyle="1" w:styleId="source">
    <w:name w:val="source"/>
    <w:basedOn w:val="DefaultParagraphFont"/>
    <w:rsid w:val="00FF0213"/>
  </w:style>
  <w:style w:type="paragraph" w:customStyle="1" w:styleId="english-book-section">
    <w:name w:val="english-book-section"/>
    <w:basedOn w:val="Normal"/>
    <w:rsid w:val="00FF0213"/>
    <w:pPr>
      <w:spacing w:before="100" w:beforeAutospacing="1" w:after="100" w:afterAutospacing="1"/>
    </w:pPr>
    <w:rPr>
      <w:rFonts w:ascii="Times New Roman" w:eastAsiaTheme="minorEastAsia" w:hAnsi="Times New Roman" w:cs="Times New Roman"/>
      <w:lang w:bidi="he-IL"/>
    </w:rPr>
  </w:style>
  <w:style w:type="character" w:customStyle="1" w:styleId="english-book-1st-line">
    <w:name w:val="english-book-1st-line"/>
    <w:basedOn w:val="DefaultParagraphFont"/>
    <w:rsid w:val="00FF0213"/>
  </w:style>
  <w:style w:type="paragraph" w:customStyle="1" w:styleId="i-head-2">
    <w:name w:val="i-head-2"/>
    <w:basedOn w:val="Normal"/>
    <w:rsid w:val="00FF0213"/>
    <w:pPr>
      <w:spacing w:before="100" w:beforeAutospacing="1" w:after="100" w:afterAutospacing="1"/>
    </w:pPr>
    <w:rPr>
      <w:rFonts w:ascii="Times New Roman" w:eastAsiaTheme="minorEastAsia" w:hAnsi="Times New Roman" w:cs="Times New Roman"/>
      <w:lang w:bidi="he-IL"/>
    </w:rPr>
  </w:style>
  <w:style w:type="character" w:customStyle="1" w:styleId="sc">
    <w:name w:val="sc"/>
    <w:basedOn w:val="DefaultParagraphFont"/>
    <w:rsid w:val="00FF0213"/>
  </w:style>
  <w:style w:type="character" w:customStyle="1" w:styleId="it-text-in-ft">
    <w:name w:val="it-text-in-ft"/>
    <w:basedOn w:val="DefaultParagraphFont"/>
    <w:rsid w:val="00FF0213"/>
  </w:style>
  <w:style w:type="character" w:customStyle="1" w:styleId="it-text">
    <w:name w:val="it-text"/>
    <w:basedOn w:val="DefaultParagraphFont"/>
    <w:rsid w:val="00FF0213"/>
  </w:style>
  <w:style w:type="character" w:styleId="Hyperlink">
    <w:name w:val="Hyperlink"/>
    <w:basedOn w:val="DefaultParagraphFont"/>
    <w:uiPriority w:val="99"/>
    <w:semiHidden/>
    <w:unhideWhenUsed/>
    <w:rsid w:val="00FF0213"/>
    <w:rPr>
      <w:color w:val="0000FF"/>
      <w:u w:val="single"/>
    </w:rPr>
  </w:style>
  <w:style w:type="paragraph" w:customStyle="1" w:styleId="i-crosshead">
    <w:name w:val="i-crosshead"/>
    <w:basedOn w:val="Normal"/>
    <w:rsid w:val="00FF0213"/>
    <w:pPr>
      <w:spacing w:before="100" w:beforeAutospacing="1" w:after="100" w:afterAutospacing="1"/>
    </w:pPr>
    <w:rPr>
      <w:rFonts w:ascii="Times New Roman" w:eastAsiaTheme="minorEastAsia" w:hAnsi="Times New Roman" w:cs="Times New Roman"/>
      <w:lang w:bidi="he-IL"/>
    </w:rPr>
  </w:style>
  <w:style w:type="paragraph" w:customStyle="1" w:styleId="i-sub">
    <w:name w:val="i-sub"/>
    <w:basedOn w:val="Normal"/>
    <w:rsid w:val="00FF0213"/>
    <w:pPr>
      <w:spacing w:before="100" w:beforeAutospacing="1" w:after="100" w:afterAutospacing="1"/>
    </w:pPr>
    <w:rPr>
      <w:rFonts w:ascii="Times New Roman" w:eastAsiaTheme="minorEastAsia" w:hAnsi="Times New Roman" w:cs="Times New Roman"/>
      <w:lang w:bidi="he-IL"/>
    </w:rPr>
  </w:style>
  <w:style w:type="paragraph" w:customStyle="1" w:styleId="i-body-after-sub">
    <w:name w:val="i-body-after-sub"/>
    <w:basedOn w:val="Normal"/>
    <w:rsid w:val="00FF0213"/>
    <w:pPr>
      <w:spacing w:before="100" w:beforeAutospacing="1" w:after="100" w:afterAutospacing="1"/>
    </w:pPr>
    <w:rPr>
      <w:rFonts w:ascii="Times New Roman" w:eastAsiaTheme="minorEastAsia" w:hAnsi="Times New Roman" w:cs="Times New Roman"/>
      <w:lang w:bidi="he-I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02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2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02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shawn@curology.com</dc:creator>
  <cp:keywords/>
  <dc:description/>
  <cp:lastModifiedBy>shawn@curology.com</cp:lastModifiedBy>
  <cp:revision>2</cp:revision>
  <dcterms:created xsi:type="dcterms:W3CDTF">2021-04-16T00:39:00Z</dcterms:created>
  <dcterms:modified xsi:type="dcterms:W3CDTF">2021-04-16T00:39:00Z</dcterms:modified>
</cp:coreProperties>
</file>