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[88]</w:t>
      </w:r>
    </w:p>
    <w:p w14:paraId="00000002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וערֵלים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להתערב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ע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וטמֵא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מֵת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ומעבודת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נפלו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עבודת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אויביהם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ברעב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ובצמא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בעֵירום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ובחס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ר [כ]ל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"/>
      </w:r>
      <w:r>
        <w:rPr>
          <w:rFonts w:ascii="SBL Hebrew" w:eastAsia="SBL Hebrew" w:hAnsi="SBL Hebrew" w:cs="SBL Hebrew"/>
          <w:sz w:val="28"/>
          <w:szCs w:val="28"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וקצף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ותפלתם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נשמעת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השליך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תפארת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ישראל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 א)'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שִׁ</w:t>
      </w:r>
      <w:r>
        <w:rPr>
          <w:rFonts w:ascii="SBL Hebrew" w:eastAsia="SBL Hebrew" w:hAnsi="SBL Hebrew" w:cs="SBL Hebrew"/>
          <w:sz w:val="28"/>
          <w:szCs w:val="28"/>
          <w:rtl/>
        </w:rPr>
        <w:t>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עוונות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ושלמתי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חֵיקם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ו)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ושִׁלום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המכחש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שִׁלום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פשוע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וכחש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האמריש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שִׁלום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ֹ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הרוח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והוגו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מֵתיך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</w:t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) 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ונודע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במראֶה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עינַיִם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יואמרו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דבריכם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שקר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חילוף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תתעו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החיצונים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שקר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ותפלה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תועבת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השחית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לרבים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נמשל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זונה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חללים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ז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ישובון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ישיגו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עזבו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מלומדה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תקבלו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הכתוב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וראשית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יִרְאַת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וראשית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לרחוק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גאות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לֵבב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ולעזוב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וקנאה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וללבוש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ענוה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ולהמין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ביחוד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וראשית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יֵחוד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בראשית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בראשית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א)׃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בראשית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ראשית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היצורים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גבול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ויקרֵיהו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בנפשו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מוקדם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ויכלה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03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[89]</w:t>
      </w:r>
    </w:p>
    <w:p w14:paraId="00000004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למדנו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תכלה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ראיתי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'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תהלים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קיט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לחשך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ג)׃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מענֵהו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רואה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תכליתם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חוקר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דליל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בעצמו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הבורא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שֵנִי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מחליפים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אמונתך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למשפטיך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תהלי</w:t>
      </w:r>
      <w:r>
        <w:rPr>
          <w:rFonts w:ascii="SBL Hebrew" w:eastAsia="SBL Hebrew" w:hAnsi="SBL Hebrew" w:cs="SBL Hebrew"/>
          <w:sz w:val="28"/>
          <w:szCs w:val="28"/>
          <w:rtl/>
        </w:rPr>
        <w:t>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קיט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צ,צא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עמידתם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משפטם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רסמהֻם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כעבדים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המנהגים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מנהיגים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משהיה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שיהיה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שֵׁני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שיחליף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מעשיו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בצלם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משונה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ברואים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ומבחר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ובדיבור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דליל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לנפשו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דורש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ופוקד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ישפו</w:t>
      </w:r>
      <w:r>
        <w:rPr>
          <w:rFonts w:ascii="SBL Hebrew" w:eastAsia="SBL Hebrew" w:hAnsi="SBL Hebrew" w:cs="SBL Hebrew"/>
          <w:sz w:val="28"/>
          <w:szCs w:val="28"/>
          <w:rtl/>
        </w:rPr>
        <w:t>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היסר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יוכיח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המלמד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תהלים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י)׃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דליל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דורש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ויוצר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ומבשרי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שׂם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שִׁלומים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נגד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מראה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עינים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כרעש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ושחפת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וקדחת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ותחלואים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ומגֵפות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משֻנות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שלומים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המעשים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במהרה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עאגל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ש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המעשים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בראותו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הצדק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קהלת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ג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טז,יז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מענהו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בראותו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צדיק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מכשיל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מצליח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ואמנם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יעשוק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ם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הצדיק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ישפוט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בזאת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ידעתי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חפץ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פקודה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ת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וגבוהים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גבהי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דליל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גבוה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גבוה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קהלת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 ז)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7"/>
      </w:r>
    </w:p>
    <w:p w14:paraId="00000005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(Fol. 13, verso)</w:t>
      </w:r>
    </w:p>
    <w:p w14:paraId="00000006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המעשים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יומם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זרוע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גמול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צדיקים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וחושך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</w:t>
      </w:r>
      <w:r>
        <w:rPr>
          <w:rFonts w:ascii="SBL Hebrew" w:eastAsia="SBL Hebrew" w:hAnsi="SBL Hebrew" w:cs="SBL Hebrew"/>
          <w:sz w:val="28"/>
          <w:szCs w:val="28"/>
          <w:rtl/>
        </w:rPr>
        <w:t>אש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יוקדת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ונחשים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וחיות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רעות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דליל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[׃]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בעלות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בסערה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ולקיחת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חנוך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̍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נבואת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הנביאים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תגמול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צדיקים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ביש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קהילת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ד)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07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[90]</w:t>
      </w:r>
    </w:p>
    <w:p w14:paraId="00000008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מקהלת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חלק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והבדילו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לרעה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2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ויכתוב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אהרן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הצדיקים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האמנתם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כ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2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בשגיון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רוחו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וימנעם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ברצון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נכתבה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ברצון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ד ה)׃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2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ישמעו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ראשיהם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ומלמדיהם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הכתוב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וישרֹף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לנדב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ואביהוא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בשגיון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שעשו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י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א,ג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2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דליל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ילמדו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ויכתוב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בקרובי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אֶקדש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ומענֵי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אודיע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קדושתי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לעיני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להודיעם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נשאתי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לקרובי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ואביהוא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לכבוד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ואהרן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ינצל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ממשפטו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2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הִוָסרו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ישרף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ינצל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יבֵשׁ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ש֗ ם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משפ</w:t>
      </w:r>
      <w:r>
        <w:rPr>
          <w:rFonts w:ascii="SBL Hebrew" w:eastAsia="SBL Hebrew" w:hAnsi="SBL Hebrew" w:cs="SBL Hebrew"/>
          <w:sz w:val="28"/>
          <w:szCs w:val="28"/>
          <w:rtl/>
        </w:rPr>
        <w:t>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תחת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'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2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להורות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ישפוט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רוח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וגוף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כדבריהם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המשפט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הרוח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משפטי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הגוף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עושק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כדבריך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משפטי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בגוף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בגוף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</w:t>
      </w:r>
      <w:r>
        <w:rPr>
          <w:rFonts w:ascii="SBL Hebrew" w:eastAsia="SBL Hebrew" w:hAnsi="SBL Hebrew" w:cs="SBL Hebrew"/>
          <w:sz w:val="28"/>
          <w:szCs w:val="28"/>
          <w:rtl/>
        </w:rPr>
        <w:t>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נפלאות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גדלות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תהלים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ד)׃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2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ואחרי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2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פתר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המעשים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'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נוטה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ט ח)׃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2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מלאך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מאומה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משחיתים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אנחנו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בראשית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2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הדומים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נקחה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משִׁלו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3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</w:t>
      </w:r>
      <w:r>
        <w:rPr>
          <w:rFonts w:ascii="SBL Hebrew" w:eastAsia="SBL Hebrew" w:hAnsi="SBL Hebrew" w:cs="SBL Hebrew"/>
          <w:sz w:val="28"/>
          <w:szCs w:val="28"/>
          <w:rtl/>
        </w:rPr>
        <w:t>ד ג)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3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מעצי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שטים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להושיע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בקע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ואלישע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החיה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השונמית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המעשים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ומלאכים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למראה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לעשות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מאומה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תשאלו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החוזים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נחש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תאמינו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וקמיע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</w:t>
      </w:r>
      <w:r>
        <w:rPr>
          <w:rFonts w:ascii="SBL Hebrew" w:eastAsia="SBL Hebrew" w:hAnsi="SBL Hebrew" w:cs="SBL Hebrew"/>
          <w:sz w:val="28"/>
          <w:szCs w:val="28"/>
          <w:rtl/>
        </w:rPr>
        <w:t>עאויר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3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כשפים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ודומיהם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יואמרו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09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[91]</w:t>
      </w:r>
    </w:p>
    <w:p w14:paraId="0000000A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רבונין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וטהור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כחקות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ליולֶדת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ולחולים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ולשזיפת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3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תועבת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תזכירו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באותיותיו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א֗ ד֗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באותיות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משפס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ונוקב</w:t>
      </w:r>
      <w:proofErr w:type="spellEnd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</w:p>
    <w:p w14:paraId="0000000B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(fol. 14, r</w:t>
      </w:r>
      <w:r>
        <w:rPr>
          <w:rFonts w:ascii="SBL Hebrew" w:eastAsia="SBL Hebrew" w:hAnsi="SBL Hebrew" w:cs="SBL Hebrew"/>
          <w:sz w:val="28"/>
          <w:szCs w:val="28"/>
        </w:rPr>
        <w:t>ecto)</w:t>
      </w:r>
    </w:p>
    <w:p w14:paraId="0000000C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בנקבו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3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פתרון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ונוקב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בלשון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ישמעאלי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ומשֻרח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ומוביין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יפסר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אסם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באלהגֵא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ובלשון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פרסי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ונוקב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ופר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איקון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כיפירא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קונד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ומענֵי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הזכרת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שֵׁם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;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, א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, ב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)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לפתור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בלשון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קללה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יִק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ֱּ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בֶנּו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ּ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3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נקובי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ראשית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עמוס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ו א)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3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שכרך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בראשית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ל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3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כראך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3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פיראקון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מוזדיתו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ונוקב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הזכרת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אקוב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ח)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3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יקבוהו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עמי</w:t>
      </w:r>
      <w:r>
        <w:rPr>
          <w:rFonts w:ascii="SBL Hebrew" w:eastAsia="SBL Hebrew" w:hAnsi="SBL Hebrew" w:cs="SBL Hebrew"/>
          <w:sz w:val="28"/>
          <w:szCs w:val="28"/>
          <w:rtl/>
        </w:rPr>
        <w:t>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4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ודומיהם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זכרון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ונוקב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וזוכר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שגו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בפתרון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אקוב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יקבוהו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ובלבבם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חשבו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ונוקב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הדומים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זכרון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בביאור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לתהלה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לחרפה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לתהלה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יקבנו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לחרפה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יקבהו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</w:t>
      </w:r>
      <w:r>
        <w:rPr>
          <w:rFonts w:ascii="SBL Hebrew" w:eastAsia="SBL Hebrew" w:hAnsi="SBL Hebrew" w:cs="SBL Hebrew"/>
          <w:sz w:val="28"/>
          <w:szCs w:val="28"/>
          <w:rtl/>
        </w:rPr>
        <w:t>זכירו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לחרפה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4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פתרון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בלשון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ישמעאלי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ולקב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4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ובלשון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הפרסי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גריפת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4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ויזכור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באותיותיו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ובזאת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</w:p>
    <w:p w14:paraId="0000000D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[92]</w:t>
      </w:r>
    </w:p>
    <w:p w14:paraId="0000000E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ואחרי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ויקלל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ונוקב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יקלל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אקוב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יקבוהו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ע֗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פתר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אזעום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יזעמוהו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נודע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לחרפה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זכר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הזוכר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באותיותיו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יזכר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לתהלה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לחרפה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ונוקב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כנקבו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והזר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הקרב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</w:t>
      </w:r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ג י)׃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4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̤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לשורר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ולשאת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הקודש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ד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4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יבואו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לראות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ד כ)׃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4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ם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מֵתו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ר֗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ו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4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נפשֵנו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אֵימת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ופחדו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ונקוב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4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מ֗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</w:t>
      </w:r>
      <w:r>
        <w:rPr>
          <w:rFonts w:ascii="SBL Hebrew" w:eastAsia="SBL Hebrew" w:hAnsi="SBL Hebrew" w:cs="SBL Hebrew"/>
          <w:sz w:val="28"/>
          <w:szCs w:val="28"/>
          <w:rtl/>
        </w:rPr>
        <w:t>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) 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4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פחדו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ומוראו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תזכירו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באלף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דלת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זכרון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כתבתי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חקרו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בחכמתכם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בחכמתי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להשען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הנשען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בתקליד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5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ממלמדי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יחקור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̤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בחכמתו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כעובד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עבֹדׇה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נכריה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מלומדה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כעובד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עבודה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נכריה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בגערה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כ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לט־מא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5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הודיענו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העובד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מלומדה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</w:t>
      </w:r>
      <w:r>
        <w:rPr>
          <w:rFonts w:ascii="SBL Hebrew" w:eastAsia="SBL Hebrew" w:hAnsi="SBL Hebrew" w:cs="SBL Hebrew"/>
          <w:sz w:val="28"/>
          <w:szCs w:val="28"/>
          <w:rtl/>
        </w:rPr>
        <w:t>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נותן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קדשים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כעובד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ויחלל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ומענֵי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במתנותיכם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ארצם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אדרש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ידרֹש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</w:t>
      </w:r>
    </w:p>
    <w:p w14:paraId="0000000F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 xml:space="preserve"> (</w:t>
      </w:r>
      <w:proofErr w:type="gramStart"/>
      <w:r>
        <w:rPr>
          <w:rFonts w:ascii="SBL Hebrew" w:eastAsia="SBL Hebrew" w:hAnsi="SBL Hebrew" w:cs="SBL Hebrew"/>
          <w:sz w:val="28"/>
          <w:szCs w:val="28"/>
        </w:rPr>
        <w:t>folio</w:t>
      </w:r>
      <w:proofErr w:type="gramEnd"/>
      <w:r>
        <w:rPr>
          <w:rFonts w:ascii="SBL Hebrew" w:eastAsia="SBL Hebrew" w:hAnsi="SBL Hebrew" w:cs="SBL Hebrew"/>
          <w:sz w:val="28"/>
          <w:szCs w:val="28"/>
        </w:rPr>
        <w:t xml:space="preserve"> 14, verso)</w:t>
      </w:r>
    </w:p>
    <w:p w14:paraId="00000010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ואחריו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'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בריח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ניחוח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>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ל]א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וקרבן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המוריה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בירושלם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בבנין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[מ]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קדשו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ואסור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להקטיר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קטורת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ולערוך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נירות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רבנין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תועבה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5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5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תיבה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להניח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ספר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הניחו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מבתי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כניסיות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תציבו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לנגדכם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להשתחוות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נגדה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כמנהג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ראשו</w:t>
      </w:r>
      <w:r>
        <w:rPr>
          <w:rFonts w:ascii="SBL Hebrew" w:eastAsia="SBL Hebrew" w:hAnsi="SBL Hebrew" w:cs="SBL Hebrew"/>
          <w:sz w:val="28"/>
          <w:szCs w:val="28"/>
          <w:rtl/>
        </w:rPr>
        <w:t>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ספר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ויסכו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מסך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כפוכרת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5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המסך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מנהג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הברית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אסור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לעבוד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לפניו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11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[93]</w:t>
      </w:r>
    </w:p>
    <w:p w14:paraId="00000012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הברית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בפנימה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להיכל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מדרככם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</w:t>
      </w:r>
      <w:r>
        <w:rPr>
          <w:rFonts w:ascii="SBL Hebrew" w:eastAsia="SBL Hebrew" w:hAnsi="SBL Hebrew" w:cs="SBL Hebrew"/>
          <w:sz w:val="28"/>
          <w:szCs w:val="28"/>
          <w:rtl/>
        </w:rPr>
        <w:t>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תקראוהו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הקדישו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כעובד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אִחֵרים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.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תיראו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5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אסור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ליראה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ואופן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מחלל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'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</w:t>
      </w:r>
      <w:r>
        <w:rPr>
          <w:rFonts w:ascii="SBL Hebrew" w:eastAsia="SBL Hebrew" w:hAnsi="SBL Hebrew" w:cs="SBL Hebrew"/>
          <w:sz w:val="28"/>
          <w:szCs w:val="28"/>
          <w:rtl/>
        </w:rPr>
        <w:t>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5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התוכלו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חִלל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תפילה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כקרבן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הקרבן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סגולה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בבגדי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סגולה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5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משבט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סגולה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בבגדי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הקודש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סגנים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מבני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אהרן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[ת]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פילה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התפילה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טהור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טהור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טהור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5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להתפלל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קודש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כאומר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טמאה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ע</w:t>
      </w:r>
      <w:r>
        <w:rPr>
          <w:rFonts w:ascii="Times New Roman" w:eastAsia="Times New Roman" w:hAnsi="Times New Roman" w:cs="Times New Roman"/>
          <w:sz w:val="28"/>
          <w:szCs w:val="28"/>
        </w:rPr>
        <w:t>̤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עזרא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ט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5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קודש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טמאה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האומר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כעובד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אלה֗ים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והפיץ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ועבדתם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ד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כז־כח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6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עבודת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מועדים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ומשפטים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כצוי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כעבודת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עבודו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ואחר</w:t>
      </w:r>
      <w:proofErr w:type="spellEnd"/>
      <w:r>
        <w:rPr>
          <w:rFonts w:ascii="SBL Hebrew" w:eastAsia="SBL Hebrew" w:hAnsi="SBL Hebrew" w:cs="SBL Hebrew"/>
          <w:sz w:val="28"/>
          <w:szCs w:val="28"/>
        </w:rPr>
        <w:t xml:space="preserve"> </w:t>
      </w:r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אינכם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שומעים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כ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6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מלומדה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כעבודת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ומשפטים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כ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6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חשבו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בלבבכם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למאד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אבותינו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שבעים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וגלותינו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ארוכה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למאד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ואמנם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יעשוק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קצרה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גבורתו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מהושיע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'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6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יושיענו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וכולנו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מתודִים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ובתורתו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</w:t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יֵדעו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בשובם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ויצעקו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וישִׁעם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בגלותנו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מלומדה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לישראל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'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ג)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6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</w:t>
      </w:r>
      <w:r>
        <w:rPr>
          <w:rFonts w:ascii="SBL Hebrew" w:eastAsia="SBL Hebrew" w:hAnsi="SBL Hebrew" w:cs="SBL Hebrew"/>
          <w:sz w:val="28"/>
          <w:szCs w:val="28"/>
          <w:rtl/>
        </w:rPr>
        <w:t>ודה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לייי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יעננו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יושיענו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13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[94]</w:t>
      </w:r>
    </w:p>
    <w:p w14:paraId="00000014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(fol. 15, recto)</w:t>
      </w:r>
    </w:p>
    <w:p w14:paraId="00000015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מעשינו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מלומדה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מלומדה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6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אפסו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הנביאים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כעורים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ויעצם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עיניכם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הנביאים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ראשיכם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החוזים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כסה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י)׃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6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אבדה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6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הפסוק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ואבדה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חכמת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חכמיו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מבלי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ד ו) 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6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לחכמים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הנביאים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רבנין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השֵׁני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הנביאים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r>
        <w:rPr>
          <w:rFonts w:ascii="SBL Hebrew" w:eastAsia="SBL Hebrew" w:hAnsi="SBL Hebrew" w:cs="SBL Hebrew"/>
          <w:sz w:val="28"/>
          <w:szCs w:val="28"/>
          <w:rtl/>
        </w:rPr>
        <w:t xml:space="preserve">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ד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ושריה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 ט) 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6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ושריהם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ישיבות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פקידיהם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ודיניהם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מלבבם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מֹל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וקלקלו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ויהפכו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מועדים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שכח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בצי</w:t>
      </w:r>
      <w:r>
        <w:rPr>
          <w:rFonts w:ascii="SBL Hebrew" w:eastAsia="SBL Hebrew" w:hAnsi="SBL Hebrew" w:cs="SBL Hebrew"/>
          <w:sz w:val="28"/>
          <w:szCs w:val="28"/>
          <w:rtl/>
        </w:rPr>
        <w:t>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 ו)׃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7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והשבתי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משושה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חגה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חדשה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ושבתה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7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שמירת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כתרות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ומועדים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בזמנם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המועדים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בזמנם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בזמנם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מועדות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 ט)׃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7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ומענא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7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יקראו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כחפצם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שכח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בציון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מ֗  ח֗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והשבתי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מ֗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כמענה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תתענו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7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התענו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שכח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ומועדים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בהשליכו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וימנע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נביאים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כצאן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רֹעה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וישכחו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שמירת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שבתות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המועדים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תעיתי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אבד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תהלים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קיט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7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אבדות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ירמיהו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נ ו)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7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ובזאת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הדב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7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רועי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רועי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ישראל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'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החלב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תאכלו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הצמר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תלבשו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הבריאה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תזבחו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הצאן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תרעו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ב־ג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7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ואחריו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</w:t>
      </w:r>
      <w:r>
        <w:rPr>
          <w:rFonts w:ascii="SBL Hebrew" w:eastAsia="SBL Hebrew" w:hAnsi="SBL Hebrew" w:cs="SBL Hebrew"/>
          <w:sz w:val="28"/>
          <w:szCs w:val="28"/>
          <w:rtl/>
        </w:rPr>
        <w:t>רשתי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צאני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והשבתים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מרעות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י)׃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7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ודרשתי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צאני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רועי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התירו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מֵת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ע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ורחיצת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בבקר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הקוראים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לנפשם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וסכות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מֵת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ע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וִטומאת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</w:t>
      </w:r>
      <w:r>
        <w:rPr>
          <w:rFonts w:ascii="SBL Hebrew" w:eastAsia="SBL Hebrew" w:hAnsi="SBL Hebrew" w:cs="SBL Hebrew"/>
          <w:sz w:val="28"/>
          <w:szCs w:val="28"/>
          <w:rtl/>
        </w:rPr>
        <w:t>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כטמא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כולנו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וכבגד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16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 xml:space="preserve">[95] </w:t>
      </w:r>
    </w:p>
    <w:p w14:paraId="00000017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8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נחשוב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צדק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כבגד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נגששה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כעורים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למשפט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לישועה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רחקה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י־יא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8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'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</w:t>
      </w:r>
      <w:r>
        <w:rPr>
          <w:rFonts w:ascii="SBL Hebrew" w:eastAsia="SBL Hebrew" w:hAnsi="SBL Hebrew" w:cs="SBL Hebrew"/>
          <w:sz w:val="28"/>
          <w:szCs w:val="28"/>
          <w:rtl/>
        </w:rPr>
        <w:t>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'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נעדרת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והוגו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שקר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ח,טו,יג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8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בבעלי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אומרים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הרוח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הגוף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נוציא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מלבבנו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פתרון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פתרון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והוגו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מ֗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בתחיית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המֵתים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פשוע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וכחש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בבעלי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שאינם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שומרים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אביב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בבעלי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מתירים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לאכול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בקר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וצאן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ואֹמדים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תאויל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פתרון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שקר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שולחים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משאות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ואגרות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למאד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בעיני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בסחורות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כמנהג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</w:p>
    <w:p w14:paraId="00000018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(fol. 15, ver</w:t>
      </w:r>
      <w:r>
        <w:rPr>
          <w:rFonts w:ascii="SBL Hebrew" w:eastAsia="SBL Hebrew" w:hAnsi="SBL Hebrew" w:cs="SBL Hebrew"/>
          <w:sz w:val="28"/>
          <w:szCs w:val="28"/>
        </w:rPr>
        <w:t>so)</w:t>
      </w:r>
    </w:p>
    <w:p w14:paraId="00000019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ישראל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בצעו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וסחורותיו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ימוש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[ו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שבעה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נפ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לרוץ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סחורתו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כמדת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מחיתו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אלפים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פונים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לחקור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האיזה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אמת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8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מרוב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רהבים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ובפנותם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רגע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סחורות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[י]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שוגים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ובשכר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</w:t>
      </w:r>
      <w:r>
        <w:rPr>
          <w:rFonts w:ascii="SBL Hebrew" w:eastAsia="SBL Hebrew" w:hAnsi="SBL Hebrew" w:cs="SBL Hebrew"/>
          <w:sz w:val="28"/>
          <w:szCs w:val="28"/>
          <w:rtl/>
        </w:rPr>
        <w:t>שתה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לדרכם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לבצעו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8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כולנו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8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כ֗ כ֗ ת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שגו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ז) 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8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שכחו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עצובי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בעבורה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מתאבלים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הנבואה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וקרבנות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וכהנים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מחולל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מתקוטט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והסתיר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</w:t>
      </w:r>
      <w:r>
        <w:rPr>
          <w:rFonts w:ascii="SBL Hebrew" w:eastAsia="SBL Hebrew" w:hAnsi="SBL Hebrew" w:cs="SBL Hebrew"/>
          <w:sz w:val="28"/>
          <w:szCs w:val="28"/>
          <w:rtl/>
        </w:rPr>
        <w:t>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והקשינו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ערפינו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והעזנו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'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נחפסה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דרכינו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ונחקורה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ג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) 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8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ולהשכיל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מעוננו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ולהשכיל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באמתך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דניאל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ט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8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להתעצב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ולעמוד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קורא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בשמך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מתעורר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להחזיק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ו) [׃]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8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</w:p>
    <w:p w14:paraId="0000001A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[96]</w:t>
      </w:r>
    </w:p>
    <w:p w14:paraId="0000001B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סוחרי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באלהיך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תשוב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חסד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ומשפט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ז)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9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תבטח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בסחורותיך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תהיה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</w:t>
      </w:r>
      <w:r>
        <w:rPr>
          <w:rFonts w:ascii="SBL Hebrew" w:eastAsia="SBL Hebrew" w:hAnsi="SBL Hebrew" w:cs="SBL Hebrew"/>
          <w:sz w:val="28"/>
          <w:szCs w:val="28"/>
          <w:rtl/>
        </w:rPr>
        <w:t>עלם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מעבודת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יכלכלך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כנען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מאזני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מרמה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לעשק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אהב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ח) 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9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ואצים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להעשיר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ויסמחו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בבצעם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ויתרון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כספם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וזהבם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ובאחרית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יוכלו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להציל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נפשם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נכסיהם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כספם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זהבם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להצילם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ובאש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קנאתו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תאכל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נבהלה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צפניה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9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יבהלו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עשירי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וסוחריהם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ויתירו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ויאמרו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בנפשנו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יגיענו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בסחורותינו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יועילונו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צלת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נפשנו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'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אפרים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עשרתי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מצאתי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יגיעי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ימצאו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חטא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ט)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9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יפתרו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עשרתי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יומרו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סחורותם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עשרתי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וכבוד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ימצא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יגיעי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ימ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 ו[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הצלת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עונותי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ימצאו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אושיבך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באהלים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י) 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9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מענהו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כ[י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ציאי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לשפוט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תעזבו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ונכסיכם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ל[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יועילו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'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כספם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זהבם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להצ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דיבר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עורכי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שולחן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בקר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וצאן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עוזבי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</w:t>
      </w:r>
      <w:r>
        <w:rPr>
          <w:rFonts w:ascii="SBL Hebrew" w:eastAsia="SBL Hebrew" w:hAnsi="SBL Hebrew" w:cs="SBL Hebrew"/>
          <w:sz w:val="28"/>
          <w:szCs w:val="28"/>
          <w:rtl/>
        </w:rPr>
        <w:t>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השכחים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קדשי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הערכים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לגד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שלחן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יא־יב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9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גדוד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הקרואים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שולחן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זבחי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בקר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וצאן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ואחרי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הפסוק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ביאר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והממלאים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המרבים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מספר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ממסך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9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ומניתי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לחרב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תחת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מספר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כוסות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לחרב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ותחת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לגד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שלחן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זבחי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טבחים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וצאן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לטבח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תכרעו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שומם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קצף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וישליכם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מפניו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ויעש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כנעזב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מבקש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כדגי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מושל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הנבלע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הבולע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]ם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1C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(fol. 16, recto)</w:t>
      </w:r>
    </w:p>
    <w:p w14:paraId="0000001D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הנחמס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החומס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ונלכדו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צדיקים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רשעים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אחמול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ממציא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זכריה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ו)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9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צעקים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לפני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צעק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חבקוק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הנביא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בתפלתו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שועתי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</w:t>
      </w:r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תראני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וג֗ו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תפוג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</w:t>
      </w:r>
      <w:r>
        <w:rPr>
          <w:rFonts w:ascii="SBL Hebrew" w:eastAsia="SBL Hebrew" w:hAnsi="SBL Hebrew" w:cs="SBL Hebrew"/>
          <w:sz w:val="28"/>
          <w:szCs w:val="28"/>
          <w:rtl/>
        </w:rPr>
        <w:t>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1E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[97]</w:t>
      </w:r>
    </w:p>
    <w:p w14:paraId="0000001F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'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חבקוק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ב־ד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9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בסיני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בחקותי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תלכו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תשמעו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׃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ג,יד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9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להודיע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נגד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עינים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הגמול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ושילום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להודיע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גמול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צדיק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לרשע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ויעש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לשילום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וחוה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ונחש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ומבול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וסדום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וקרח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ועדתו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ומרגלים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המלחמה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צדיק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חנוך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ואברהם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ויצחק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ויעקב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וזולתם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ובצאתם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ממצרים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ומשפט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נסהו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0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נֵס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לשילום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תשמע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לקול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'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תשמעון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'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;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ז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0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</w:t>
      </w:r>
      <w:r>
        <w:rPr>
          <w:rFonts w:ascii="SBL Hebrew" w:eastAsia="SBL Hebrew" w:hAnsi="SBL Hebrew" w:cs="SBL Hebrew"/>
          <w:sz w:val="28"/>
          <w:szCs w:val="28"/>
          <w:rtl/>
        </w:rPr>
        <w:t>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הברית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שגלו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מארצם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קצף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ויעזב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ויעש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כנֶעזֶב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נודעת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. . . . . . . [ק]ץ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אומרים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'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אומרים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בעיני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חפץ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א[ל]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המשפט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מלאכי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ג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; ב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0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שוֺפֵט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בשערים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צדיק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תהלים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ז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0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מנע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משפטו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פ'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0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פקודה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תפוג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עינ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]י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כסילים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כדגי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'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כדגי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כרמש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חבקוק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0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[ו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חכמים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וידעים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האזינו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0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מנהג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יקצוף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הנקצף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הקוצף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להתחנן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הנקצף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שער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אביו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שער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אדניו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המלך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משריו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ויאסרהו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באֵבֵל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ולשנות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ולהמנע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תענוגי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שישמע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המלך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וירצה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וישיבהו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כבודו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כ[ת֗ 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ואביה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בפניה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0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כאבלים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משתומם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[י]ק[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]ף ה[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היצור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היכשר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שיאכל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וישתה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שישוב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. . . . . . ף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ואבוי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קצף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וישליכנו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מפניו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[ץ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0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. . . . .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ויעזבנו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כ[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רועה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השליך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תפארת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ישראל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 א) 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0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. . . </w:t>
      </w:r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. . . .</w:t>
      </w:r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שרף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מ]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קדשו</w:t>
      </w:r>
      <w:proofErr w:type="spellEnd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מ[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קןמו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והיכלו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קודש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הקדשים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למרמס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תחת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הטמאים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הערילים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וזב</w:t>
      </w:r>
      <w:r>
        <w:rPr>
          <w:rFonts w:ascii="SBL Hebrew" w:eastAsia="SBL Hebrew" w:hAnsi="SBL Hebrew" w:cs="SBL Hebrew"/>
          <w:sz w:val="28"/>
          <w:szCs w:val="28"/>
          <w:rtl/>
        </w:rPr>
        <w:t>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[ת]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ומצורע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והשבית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כהנים</w:t>
      </w:r>
      <w:proofErr w:type="spellEnd"/>
    </w:p>
    <w:p w14:paraId="00000020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 xml:space="preserve">[98] </w:t>
      </w:r>
    </w:p>
    <w:p w14:paraId="00000021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וקרב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>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המשוררים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קרבנות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בנבלים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וכנורות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ונהפכו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חגינו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[ב]ל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שירינו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ל]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קינ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[ה ו]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מועדינו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ליגון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ואנחה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לאבל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כנורי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ל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10"/>
      </w:r>
    </w:p>
    <w:p w14:paraId="00000022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(fol. 16, verso)</w:t>
      </w:r>
    </w:p>
    <w:p w14:paraId="00000023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ו֗ע֗ר֗ב֗ה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שמשינו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כלילות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וצהרים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כחשך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נאום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והבאתי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השמש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בצהרים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והחשכתי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והפנתי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חגי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לאבל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עמוס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ט־י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1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אספדה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ח)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1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אבלות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ד,טז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1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הקיצו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שכורים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ה)׃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1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הנעלפים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הישנים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והעצלים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הקיצו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ע ה֗  ר ת ע ת֗  ב֗  ש֗ 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1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חגרו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וספדו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הכהנים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הילילו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משרתי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מזבח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משרתי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1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עריכם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חגרו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ספדו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והלילו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חרון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ירמיהו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ד ח)׃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1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הנבלים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]ם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</w:t>
      </w:r>
      <w:r>
        <w:rPr>
          <w:rFonts w:ascii="SBL Hebrew" w:eastAsia="SBL Hebrew" w:hAnsi="SBL Hebrew" w:cs="SBL Hebrew"/>
          <w:sz w:val="28"/>
          <w:szCs w:val="28"/>
          <w:rtl/>
        </w:rPr>
        <w:t>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לירושלם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שיקבצנו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השליכנו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המכעיסים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]ל[י]ם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גזר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המדינות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במספד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ותמרורים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בתבונתנו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1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הנקצפים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שער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הקוצף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להתחנן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כתבתי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לאנשי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ולעמוד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]ה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לפניו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]ל [ו]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בצום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ומספד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ותמרורים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יומם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ולילה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חומותיך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הפקדתי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שומרים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תתנו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אליו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1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ו־ז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2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בירמיה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ירמיהו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יז,כא,כב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2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שמעתי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אפרים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אפרים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מתנודד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צועק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ובוכה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לפני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יסרתני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ותשליכג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[י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בגלותי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מלמדי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צדק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נמשלתי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כעגל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ל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על'כן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2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למדוני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רועי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התעוגי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מלומדה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השיבֵני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ואשובה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תחפ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אשיבך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הציבי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מענהו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. . . . . . . . .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בדרך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ללכת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תמרורים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לבכות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קונן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למסלה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ש֗  ב֗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ש֗  א֗  ע֗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טרם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קבוץ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בואי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לירושלם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ועמדי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לפני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במשמרות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יומם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ולילה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24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[99]</w:t>
      </w:r>
    </w:p>
    <w:p w14:paraId="00000025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מתא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.</w:t>
      </w:r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 .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ינאפין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אלמורתדה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2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מ֗ 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ותאמרי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[ת]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תאמרי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השיבני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ואשובה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אשיבך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שתשובי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חדשה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]ת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חדשה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תשו</w:t>
      </w:r>
      <w:r>
        <w:rPr>
          <w:rFonts w:ascii="SBL Hebrew" w:eastAsia="SBL Hebrew" w:hAnsi="SBL Hebrew" w:cs="SBL Hebrew"/>
          <w:sz w:val="28"/>
          <w:szCs w:val="28"/>
          <w:rtl/>
        </w:rPr>
        <w:t>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. . . . . . . . .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לרצות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מבלי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ישלח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ה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שליח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להשיבה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ת]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סובב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מרעה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בגדתם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ישראל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׃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ירמיהו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ג כ) 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2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ואשובה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מקומי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</w:t>
      </w:r>
      <w:r>
        <w:rPr>
          <w:rFonts w:ascii="SBL Hebrew" w:eastAsia="SBL Hebrew" w:hAnsi="SBL Hebrew" w:cs="SBL Hebrew"/>
          <w:sz w:val="28"/>
          <w:szCs w:val="28"/>
          <w:rtl/>
        </w:rPr>
        <w:t>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יאשמו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ובקשו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ישחרנני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2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יראי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ולשכון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שומרים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משמרות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יררשלם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תתנו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ז)׃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2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כ֗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מסילות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בלבבם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תהלים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ו־ח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2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r>
        <w:rPr>
          <w:rFonts w:ascii="SBL Hebrew" w:eastAsia="SBL Hebrew" w:hAnsi="SBL Hebrew" w:cs="SBL Hebrew"/>
          <w:sz w:val="28"/>
          <w:szCs w:val="28"/>
          <w:rtl/>
        </w:rPr>
        <w:t>טח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ויעוז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בעוֺז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מפחד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שודדים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וגנבים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מחיה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מסלות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בלבבם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מסלות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בלבבם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בעמק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הבכה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2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ישיתוה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2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לימוד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מעיני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תהלים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ז)׃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30"/>
      </w:r>
      <w:r>
        <w:rPr>
          <w:rFonts w:ascii="SBL Hebrew" w:eastAsia="SBL Hebrew" w:hAnsi="SBL Hebrew" w:cs="SBL Hebrew"/>
          <w:sz w:val="28"/>
          <w:szCs w:val="28"/>
        </w:rPr>
        <w:t xml:space="preserve"> </w:t>
      </w:r>
    </w:p>
    <w:p w14:paraId="00000026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(fol. 1</w:t>
      </w:r>
      <w:r>
        <w:rPr>
          <w:rFonts w:ascii="SBL Hebrew" w:eastAsia="SBL Hebrew" w:hAnsi="SBL Hebrew" w:cs="SBL Hebrew"/>
          <w:sz w:val="28"/>
          <w:szCs w:val="28"/>
        </w:rPr>
        <w:t xml:space="preserve">7, recto) </w:t>
      </w:r>
    </w:p>
    <w:p w14:paraId="00000027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בעשותם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ברכות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יעטה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ילכו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מחיל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חיל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שיגיעו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בציון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ההמה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נאום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ישראל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יהודה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הלוך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ילכו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יבקשו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ירמיהו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נ ד)׃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3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הלוך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טרם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קבוץ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ומענֵי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הכתוב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תמרורים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ירמיהו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כ)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3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דרישת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ישאלו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ישימו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בואו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ונלוו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ב֗  ע֗  ל֗  ת֗  ׃ . . . . . .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טרם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אבותי</w:t>
      </w:r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דין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3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…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ג)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3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. . . . .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טומאה</w:t>
      </w:r>
      <w:proofErr w:type="spellEnd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טהרה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ישובו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טרם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קבוץ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. . . .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לעבוד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ולשמור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אביב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ולשמור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ב[</w:t>
      </w:r>
      <w:proofErr w:type="spellStart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>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ונלוו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לצא</w:t>
      </w:r>
      <w:r>
        <w:rPr>
          <w:rFonts w:ascii="SBL Hebrew" w:eastAsia="SBL Hebrew" w:hAnsi="SBL Hebrew" w:cs="SBL Hebrew"/>
          <w:sz w:val="28"/>
          <w:szCs w:val="28"/>
          <w:rtl/>
        </w:rPr>
        <w:t>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המדינות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יראי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טרם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רעה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מהומת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יושבי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3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דורשי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ל[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לפני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רבים</w:t>
      </w:r>
      <w:proofErr w:type="spellEnd"/>
    </w:p>
    <w:p w14:paraId="00000028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 xml:space="preserve">[100] </w:t>
      </w:r>
    </w:p>
    <w:p w14:paraId="00000029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כעתודים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לפני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נודו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מתוך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כשדים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כעתודים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לפני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צאן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קהל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…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צפון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ירמיהו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נ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ח־ט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3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וחלא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כ֗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בדניאל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ויסתער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3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הצפון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דניאל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מ)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38"/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נוסו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מתוך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ומלטו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3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נפשו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ירמיהו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ו)׃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40"/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שֵני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בקשו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. . .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כרש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שלחם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ברצון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נפשו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בקול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גדול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קבוץ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יבקשו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ל . . .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תלכו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להודיע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בטרם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קבוץ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לנוס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מארבע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קצוות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ליראת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אינכם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להתפלל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וכמש</w:t>
      </w:r>
      <w:r>
        <w:rPr>
          <w:rFonts w:ascii="SBL Hebrew" w:eastAsia="SBL Hebrew" w:hAnsi="SBL Hebrew" w:cs="SBL Hebrew"/>
          <w:sz w:val="28"/>
          <w:szCs w:val="28"/>
          <w:rtl/>
        </w:rPr>
        <w:t>פטי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סביבותיכם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עשיתם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 ז)׃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4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חוקות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יפות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עשיתם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וחֻקות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רעות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עשיתם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 [ו]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כמשפטי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סביבותיכם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עשיתם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4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יהיה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רעים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השומרונים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עובדים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</w:t>
      </w:r>
      <w:r>
        <w:rPr>
          <w:rFonts w:ascii="SBL Hebrew" w:eastAsia="SBL Hebrew" w:hAnsi="SBL Hebrew" w:cs="SBL Hebrew"/>
          <w:sz w:val="28"/>
          <w:szCs w:val="28"/>
          <w:rtl/>
        </w:rPr>
        <w:t>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כמשפטים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הראשונים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כחֻקותם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וכמשפטם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מועדי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שומרים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ומשפטיו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תקליד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מלומדה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ויהיו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מלכ</w:t>
      </w:r>
      <w:r>
        <w:rPr>
          <w:rFonts w:ascii="SBL Hebrew" w:eastAsia="SBL Hebrew" w:hAnsi="SBL Hebrew" w:cs="SBL Hebrew"/>
          <w:sz w:val="28"/>
          <w:szCs w:val="28"/>
          <w:rtl/>
        </w:rPr>
        <w:t>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לג־לד,מא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4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קומו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ובואו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ונשובה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תבואו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ואצים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סחורותיכם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שלחו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ומחייתם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נהיה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לאגודה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להתחנן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חומתיך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ירושלים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ו)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4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פתחון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פֶה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לפני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תשובו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מצותיי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מתחלת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רבנין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ושופטים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כבמי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מלכות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ובמלכי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ובמלכות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רומים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ומגוסים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פרסיים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דורשי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לפתוח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</w:t>
      </w:r>
      <w:r>
        <w:rPr>
          <w:rFonts w:ascii="SBL Hebrew" w:eastAsia="SBL Hebrew" w:hAnsi="SBL Hebrew" w:cs="SBL Hebrew"/>
          <w:sz w:val="28"/>
          <w:szCs w:val="28"/>
          <w:rtl/>
        </w:rPr>
        <w:t>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מפחד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ובנין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. . . . .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מלכות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ישמעאל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עוזרים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לקראין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לשמור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לברך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</w:t>
      </w:r>
    </w:p>
    <w:p w14:paraId="0000002A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 xml:space="preserve">(fol. 17, verso) </w:t>
      </w:r>
    </w:p>
    <w:p w14:paraId="0000002B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מלכות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ישמעאל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אוהבים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לשומרי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ביריח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תיראו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רבנין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יעזרכם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קומו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וחזקו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וחזקו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רפות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חזקו</w:t>
      </w:r>
      <w:proofErr w:type="spellEnd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רפות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ישעיהו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ג)׃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4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והשכילו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ללמד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והוכיחו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בריב</w:t>
      </w:r>
      <w:proofErr w:type="spellEnd"/>
    </w:p>
    <w:p w14:paraId="0000002C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 xml:space="preserve">[101] </w:t>
      </w:r>
    </w:p>
    <w:p w14:paraId="0000002D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ומשכילי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לרבים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ונלוו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דניאל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לג־לד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46"/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במלכות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ישמעאל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במלכות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ישמעאל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מטה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רבנין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</w:t>
      </w:r>
      <w:r>
        <w:rPr>
          <w:rFonts w:ascii="SBL Hebrew" w:eastAsia="SBL Hebrew" w:hAnsi="SBL Hebrew" w:cs="SBL Hebrew"/>
          <w:sz w:val="28"/>
          <w:szCs w:val="28"/>
          <w:rtl/>
        </w:rPr>
        <w:t>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קומו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ויהי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הטוב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4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אבותינו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ש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הכהנים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ללמדם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נשענים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גדול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ושופטיו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יפלא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וקמתה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ועליתה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ח)׃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4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יבחר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בידינו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</w:t>
      </w:r>
      <w:r>
        <w:rPr>
          <w:rFonts w:ascii="SBL Hebrew" w:eastAsia="SBL Hebrew" w:hAnsi="SBL Hebrew" w:cs="SBL Hebrew"/>
          <w:sz w:val="28"/>
          <w:szCs w:val="28"/>
          <w:rtl/>
        </w:rPr>
        <w:t>ופט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להשען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בשופטי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בפקידי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גדול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בזדון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לבלתי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העמד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השפט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פקיד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גדול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המשרת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4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)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המלכות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להשען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תקליד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לדרש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5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יבואו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ל א)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מענהו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חקור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בלבבך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היטב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5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תשמע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בקול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חזון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יפרע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5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ציוה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לחקור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ולשמור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5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ולבננו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לעשות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5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לעשות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מאבותינו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5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. . .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יבחר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התלויו</w:t>
      </w:r>
      <w:r>
        <w:rPr>
          <w:rFonts w:ascii="SBL Hebrew" w:eastAsia="SBL Hebrew" w:hAnsi="SBL Hebrew" w:cs="SBL Hebrew"/>
          <w:sz w:val="28"/>
          <w:szCs w:val="28"/>
          <w:rtl/>
        </w:rPr>
        <w:t>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כפסח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לזבוח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הפסח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טז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ה־ו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5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הקרבנות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קדשים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תרומות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ומעשר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ופדיון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וכסף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כפורים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תביאו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אנכי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5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עולותיכם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תרומה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ד֗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בעולות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עולותיכם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5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כ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מ־מא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)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2E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[102]</w:t>
      </w:r>
    </w:p>
    <w:p w14:paraId="0000002F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קדשי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מרום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ישראל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נאם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יעבדני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ישראל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ארצם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תרומתיכם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ואחריו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בריח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ניחח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וריח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ניחוח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עולותיכם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וזבחיכם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ואחריו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מעשרותיכם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ותר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ו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לעשות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</w:t>
      </w:r>
      <w:r>
        <w:rPr>
          <w:rFonts w:ascii="SBL Hebrew" w:eastAsia="SBL Hebrew" w:hAnsi="SBL Hebrew" w:cs="SBL Hebrew"/>
          <w:sz w:val="28"/>
          <w:szCs w:val="28"/>
          <w:rtl/>
        </w:rPr>
        <w:t>רבנות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קדשים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תלויות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וקרבן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ויולדת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ומצר֗ע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תלויים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ובכהנים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לשמור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ויולדת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ומצרע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30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(fol. 18, recto)</w:t>
      </w:r>
    </w:p>
    <w:p w14:paraId="00000031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ונמצאים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וקרבנותם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וקרבן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ויולדת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</w:t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ע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תלויים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ובכהנים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וקרבנות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המקום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בידינו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ממנו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כדבריך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יכשר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לזולתינו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אחרֶת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ולבננו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עולם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לעשות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5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תוסף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r>
        <w:rPr>
          <w:rFonts w:ascii="SBL Hebrew" w:eastAsia="SBL Hebrew" w:hAnsi="SBL Hebrew" w:cs="SBL Hebrew"/>
          <w:sz w:val="28"/>
          <w:szCs w:val="28"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תגרוע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60"/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קרבנות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וקדשים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כברית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יתר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יתר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הנלוים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כגר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כאזרח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קדשים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הקרבנות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הכהנים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סג</w:t>
      </w:r>
      <w:r>
        <w:rPr>
          <w:rFonts w:ascii="SBL Hebrew" w:eastAsia="SBL Hebrew" w:hAnsi="SBL Hebrew" w:cs="SBL Hebrew"/>
          <w:sz w:val="28"/>
          <w:szCs w:val="28"/>
          <w:rtl/>
        </w:rPr>
        <w:t>ולה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סגולה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ובירוש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סגולה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ובהר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המוריה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הסגולה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מירוש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ברית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קדשים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וקרבן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להשבית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להוסיף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השבת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כבשים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ד)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6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̣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יתר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</w:t>
      </w:r>
      <w:r>
        <w:rPr>
          <w:rFonts w:ascii="SBL Hebrew" w:eastAsia="SBL Hebrew" w:hAnsi="SBL Hebrew" w:cs="SBL Hebrew"/>
          <w:sz w:val="28"/>
          <w:szCs w:val="28"/>
          <w:rtl/>
        </w:rPr>
        <w:t>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ומועדים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וטהרה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מֵת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ע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כגוי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לשמור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בטמאת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טמאתו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 ג) ׃ 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62"/>
      </w:r>
    </w:p>
    <w:p w14:paraId="00000032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[103]</w:t>
      </w:r>
    </w:p>
    <w:p w14:paraId="00000033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ישמור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ע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הטומאות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תרצה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תפילתו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הקדוש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</w:t>
      </w:r>
      <w:r>
        <w:rPr>
          <w:rFonts w:ascii="SBL Hebrew" w:eastAsia="SBL Hebrew" w:hAnsi="SBL Hebrew" w:cs="SBL Hebrew"/>
          <w:sz w:val="28"/>
          <w:szCs w:val="28"/>
          <w:rtl/>
        </w:rPr>
        <w:t>גשו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6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טרם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שלשת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בגשתם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לגבול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סיני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הישוב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מדברו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להחליף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יגשו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להתפלל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אסר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יתיר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להודות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]ר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ובערב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חלילה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מתורתו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לתורה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להנחם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לחטא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כקרבן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היולדת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הקרבן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כשבת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ומועדים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וכפורים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קרבנותיהם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קרבנותיהם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שבתו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ונשארה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בידינו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ומועדים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לשמור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נכחו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נשארה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ע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והמצר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ע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העושה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מקדש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נסלח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בתשובה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שגגה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בהביאו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וכפר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ונסלח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בתשובה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ויולדת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יטהרו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יטהר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ישמור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ימים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בנגיעה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נחרץ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בביאה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הספונים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נחשב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כזב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ודבור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אֹהל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6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איננה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יריעות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המכוסים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ביריעות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בעשבים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ספונים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רקע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באבנים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בלשון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ש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כסוי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ה. . . . . .  א֗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בנין</w:t>
      </w:r>
      <w:proofErr w:type="spellEnd"/>
    </w:p>
    <w:p w14:paraId="00000034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(fol. 18, verso)</w:t>
      </w:r>
    </w:p>
    <w:p w14:paraId="00000035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המשכן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6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קרשים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סביבות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ולמטהו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יריעות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עזים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לאהל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המשכן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ז)׃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6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ויפרֹש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האהל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צ֗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מ֗ל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מ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יט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6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חצר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המשכן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קלעים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סביבות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ספון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ונצורת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ביחזקאל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ההיכל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עשרים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והאֵלים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קנטרה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6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אהל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ויבאני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ההיכל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וימד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האֵלים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אמות</w:t>
      </w:r>
      <w:proofErr w:type="spellEnd"/>
      <w:r>
        <w:rPr>
          <w:rFonts w:ascii="SBL Hebrew" w:eastAsia="SBL Hebrew" w:hAnsi="SBL Hebrew" w:cs="SBL Hebrew"/>
          <w:sz w:val="28"/>
          <w:szCs w:val="28"/>
        </w:rPr>
        <w:t xml:space="preserve"> </w:t>
      </w:r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רחב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מפו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רחב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מפו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רחב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האהל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69"/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האבנים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וישכן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באהליהם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שבטי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שילו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תהלים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70"/>
      </w:r>
      <w:r>
        <w:rPr>
          <w:rFonts w:ascii="SBL Hebrew" w:eastAsia="SBL Hebrew" w:hAnsi="SBL Hebrew" w:cs="SBL Hebrew"/>
          <w:sz w:val="28"/>
          <w:szCs w:val="28"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ויאלו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7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לאהליהם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שמחים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מלכים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 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72"/>
      </w:r>
      <w:r>
        <w:rPr>
          <w:rFonts w:ascii="SBL Hebrew" w:eastAsia="SBL Hebrew" w:hAnsi="SBL Hebrew" w:cs="SBL Hebrew"/>
          <w:sz w:val="28"/>
          <w:szCs w:val="28"/>
        </w:rPr>
        <w:t xml:space="preserve"> </w:t>
      </w:r>
    </w:p>
    <w:p w14:paraId="00000036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[104]</w:t>
      </w:r>
    </w:p>
    <w:p w14:paraId="00000037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ראשית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אונים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באהלי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תהלים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7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נקראים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גדול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ולנזיר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נפשות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7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כיריעות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וכאבנים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הספונִים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ועתה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יראו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תרפו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הטומאה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בעלילות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ובאהל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הספונים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ושמרו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צרעת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צרעת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לבדה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פיהם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יהיה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נגע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7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ולהורות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ישראל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החקים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י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7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</w:t>
      </w:r>
      <w:r>
        <w:rPr>
          <w:rFonts w:ascii="SBL Hebrew" w:eastAsia="SBL Hebrew" w:hAnsi="SBL Hebrew" w:cs="SBL Hebrew"/>
          <w:sz w:val="28"/>
          <w:szCs w:val="28"/>
          <w:rtl/>
        </w:rPr>
        <w:t>פטיך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ליעקב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י)׃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7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הטמאה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מתילדת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הטֻמאה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י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וטהרו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וטמאו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ו,ח,וכו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׳)׃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7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הגדו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7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טמא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טהור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והצדיקו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הצדיק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והרשיעו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א)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8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יצדיקו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הרשיעו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יגידו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צדיק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רשע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ויצא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פתח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לח,לד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8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צרעת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כצרעת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צרעת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כאחת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מכות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תחלואים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שבבני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ולגוים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וצרעת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ומופת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סגולה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</w:t>
      </w:r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בשאר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רצות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ונתתי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נגע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צרעת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בבית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אחוזתכם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סגולה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נמ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טרם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אפס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כהן</w:t>
      </w:r>
      <w:proofErr w:type="spellEnd"/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8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. . . . .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צרעת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לשמור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בתורת</w:t>
      </w:r>
      <w:proofErr w:type="spellEnd"/>
      <w:proofErr w:type="gram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צויתם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לעשות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</w:t>
      </w:r>
      <w:r>
        <w:rPr>
          <w:rFonts w:ascii="SBL Hebrew" w:eastAsia="SBL Hebrew" w:hAnsi="SBL Hebrew" w:cs="SBL Hebrew"/>
          <w:sz w:val="28"/>
          <w:szCs w:val="28"/>
          <w:rtl/>
        </w:rPr>
        <w:t>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ח)׃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8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ודע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וטמאת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הפריד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</w:p>
    <w:p w14:paraId="00000038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r>
        <w:rPr>
          <w:rFonts w:ascii="SBL Hebrew" w:eastAsia="SBL Hebrew" w:hAnsi="SBL Hebrew" w:cs="SBL Hebrew"/>
          <w:sz w:val="28"/>
          <w:szCs w:val="28"/>
        </w:rPr>
        <w:t>[105]</w:t>
      </w:r>
    </w:p>
    <w:p w14:paraId="00000039" w14:textId="77777777" w:rsidR="009E4F94" w:rsidRDefault="009F6DCF">
      <w:pPr>
        <w:bidi/>
        <w:rPr>
          <w:rFonts w:ascii="SBL Hebrew" w:eastAsia="SBL Hebrew" w:hAnsi="SBL Hebrew" w:cs="SBL Hebrew"/>
          <w:sz w:val="28"/>
          <w:szCs w:val="28"/>
        </w:rPr>
      </w:pP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נכר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84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נכר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תקריבו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ויקרא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85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לגר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בשעריך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86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תקנה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עברי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ב)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87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לנכרי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תשיך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88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גונב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נפש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מ[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מבני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ישראל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ז)׃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89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אלה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סגולות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הפריד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וגם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תקים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ע[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ד)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90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עזוב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תעזוב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שמות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כג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ה)׃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91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אסור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</w:t>
      </w:r>
      <w:r>
        <w:rPr>
          <w:rFonts w:ascii="SBL Hebrew" w:eastAsia="SBL Hebrew" w:hAnsi="SBL Hebrew" w:cs="SBL Hebrew"/>
          <w:sz w:val="28"/>
          <w:szCs w:val="28"/>
          <w:rtl/>
        </w:rPr>
        <w:t>חד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למען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מצאנו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הפרידם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בקצה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המצות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אסור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להפריד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חוץ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כאש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[ר]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הפריד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יפריד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ובין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במצוה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אחת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הפריד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אשר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בזדון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הנביא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יח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92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ויי֗י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החזיק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למאד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</w:t>
      </w:r>
      <w:r>
        <w:rPr>
          <w:rFonts w:ascii="SBL Hebrew" w:eastAsia="SBL Hebrew" w:hAnsi="SBL Hebrew" w:cs="SBL Hebrew"/>
          <w:sz w:val="28"/>
          <w:szCs w:val="28"/>
          <w:rtl/>
        </w:rPr>
        <w:t>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יש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נחשבים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הארצות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(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עזרא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ט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) ׃</w:t>
      </w:r>
      <w:r>
        <w:rPr>
          <w:rFonts w:ascii="SBL Hebrew" w:eastAsia="SBL Hebrew" w:hAnsi="SBL Hebrew" w:cs="SBL Hebrew"/>
          <w:sz w:val="28"/>
          <w:szCs w:val="28"/>
          <w:vertAlign w:val="superscript"/>
        </w:rPr>
        <w:footnoteReference w:id="193"/>
      </w:r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יצא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הזה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משנֵי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פנים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׀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גופים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תמיד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הנ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גיע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בהם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עליו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כבוס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ורחיצה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על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משכנם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נחשבה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יושביה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יושביה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קשה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מטומאת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אמר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ארץ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מטו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]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מאת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יושביה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ככ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>֗  [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בנד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]ת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הארצ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׃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ופתאים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יאמרו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נדת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עמי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הארצ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֗ 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כתב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. . .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טיא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דבר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מעצים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טומאה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ולא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כן</w:t>
      </w:r>
      <w:proofErr w:type="spellEnd"/>
      <w:r>
        <w:rPr>
          <w:rFonts w:ascii="SBL Hebrew" w:eastAsia="SBL Hebrew" w:hAnsi="SBL Hebrew" w:cs="SBL Hebrew"/>
          <w:sz w:val="28"/>
          <w:szCs w:val="28"/>
          <w:rtl/>
        </w:rPr>
        <w:t xml:space="preserve"> </w:t>
      </w:r>
      <w:proofErr w:type="spellStart"/>
      <w:r>
        <w:rPr>
          <w:rFonts w:ascii="SBL Hebrew" w:eastAsia="SBL Hebrew" w:hAnsi="SBL Hebrew" w:cs="SBL Hebrew"/>
          <w:sz w:val="28"/>
          <w:szCs w:val="28"/>
          <w:rtl/>
        </w:rPr>
        <w:t>הוא</w:t>
      </w:r>
      <w:proofErr w:type="spellEnd"/>
    </w:p>
    <w:p w14:paraId="0000003A" w14:textId="77777777" w:rsidR="009E4F94" w:rsidRDefault="009E4F94">
      <w:pPr>
        <w:bidi/>
        <w:rPr>
          <w:rFonts w:ascii="SBL Hebrew" w:eastAsia="SBL Hebrew" w:hAnsi="SBL Hebrew" w:cs="SBL Hebrew"/>
          <w:sz w:val="28"/>
          <w:szCs w:val="28"/>
        </w:rPr>
      </w:pPr>
    </w:p>
    <w:p w14:paraId="0000003B" w14:textId="77777777" w:rsidR="009E4F94" w:rsidRDefault="009E4F94">
      <w:pPr>
        <w:bidi/>
        <w:rPr>
          <w:rFonts w:ascii="SBL Hebrew" w:eastAsia="SBL Hebrew" w:hAnsi="SBL Hebrew" w:cs="SBL Hebrew"/>
          <w:sz w:val="28"/>
          <w:szCs w:val="28"/>
        </w:rPr>
      </w:pPr>
    </w:p>
    <w:p w14:paraId="0000003C" w14:textId="77777777" w:rsidR="009E4F94" w:rsidRDefault="009E4F94">
      <w:pPr>
        <w:bidi/>
        <w:rPr>
          <w:rFonts w:ascii="SBL Hebrew" w:eastAsia="SBL Hebrew" w:hAnsi="SBL Hebrew" w:cs="SBL Hebrew"/>
          <w:sz w:val="28"/>
          <w:szCs w:val="28"/>
        </w:rPr>
      </w:pPr>
    </w:p>
    <w:p w14:paraId="0000003D" w14:textId="77777777" w:rsidR="009E4F94" w:rsidRDefault="009E4F94">
      <w:pPr>
        <w:bidi/>
        <w:rPr>
          <w:rFonts w:ascii="SBL Hebrew" w:eastAsia="SBL Hebrew" w:hAnsi="SBL Hebrew" w:cs="SBL Hebrew"/>
          <w:sz w:val="28"/>
          <w:szCs w:val="28"/>
        </w:rPr>
      </w:pPr>
    </w:p>
    <w:p w14:paraId="0000003E" w14:textId="77777777" w:rsidR="009E4F94" w:rsidRDefault="009E4F94">
      <w:pPr>
        <w:bidi/>
        <w:rPr>
          <w:rFonts w:ascii="SBL Hebrew" w:eastAsia="SBL Hebrew" w:hAnsi="SBL Hebrew" w:cs="SBL Hebrew"/>
          <w:sz w:val="28"/>
          <w:szCs w:val="28"/>
        </w:rPr>
      </w:pPr>
    </w:p>
    <w:p w14:paraId="0000003F" w14:textId="77777777" w:rsidR="009E4F94" w:rsidRDefault="009E4F94">
      <w:pPr>
        <w:bidi/>
        <w:rPr>
          <w:rFonts w:ascii="SBL Hebrew" w:eastAsia="SBL Hebrew" w:hAnsi="SBL Hebrew" w:cs="SBL Hebrew"/>
          <w:sz w:val="28"/>
          <w:szCs w:val="28"/>
        </w:rPr>
      </w:pPr>
    </w:p>
    <w:p w14:paraId="00000040" w14:textId="77777777" w:rsidR="009E4F94" w:rsidRDefault="009E4F94">
      <w:pPr>
        <w:bidi/>
        <w:rPr>
          <w:rFonts w:ascii="SBL Hebrew" w:eastAsia="SBL Hebrew" w:hAnsi="SBL Hebrew" w:cs="SBL Hebrew"/>
          <w:sz w:val="28"/>
          <w:szCs w:val="28"/>
        </w:rPr>
      </w:pPr>
    </w:p>
    <w:p w14:paraId="00000041" w14:textId="77777777" w:rsidR="009E4F94" w:rsidRDefault="009E4F94">
      <w:pPr>
        <w:bidi/>
        <w:rPr>
          <w:rFonts w:ascii="SBL Hebrew" w:eastAsia="SBL Hebrew" w:hAnsi="SBL Hebrew" w:cs="SBL Hebrew"/>
          <w:sz w:val="28"/>
          <w:szCs w:val="28"/>
        </w:rPr>
      </w:pPr>
    </w:p>
    <w:sectPr w:rsidR="009E4F9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09C2" w14:textId="77777777" w:rsidR="009F6DCF" w:rsidRDefault="009F6DCF">
      <w:pPr>
        <w:spacing w:after="0" w:line="240" w:lineRule="auto"/>
      </w:pPr>
      <w:r>
        <w:separator/>
      </w:r>
    </w:p>
  </w:endnote>
  <w:endnote w:type="continuationSeparator" w:id="0">
    <w:p w14:paraId="79A3DA01" w14:textId="77777777" w:rsidR="009F6DCF" w:rsidRDefault="009F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BL Hebrew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8" w14:textId="77777777" w:rsidR="009E4F94" w:rsidRDefault="009E4F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C378" w14:textId="77777777" w:rsidR="009F6DCF" w:rsidRDefault="009F6DCF">
      <w:pPr>
        <w:spacing w:after="0" w:line="240" w:lineRule="auto"/>
      </w:pPr>
      <w:r>
        <w:separator/>
      </w:r>
    </w:p>
  </w:footnote>
  <w:footnote w:type="continuationSeparator" w:id="0">
    <w:p w14:paraId="4CC75296" w14:textId="77777777" w:rsidR="009F6DCF" w:rsidRDefault="009F6DCF">
      <w:pPr>
        <w:spacing w:after="0" w:line="240" w:lineRule="auto"/>
      </w:pPr>
      <w:r>
        <w:continuationSeparator/>
      </w:r>
    </w:p>
  </w:footnote>
  <w:footnote w:id="1">
    <w:p w14:paraId="0000004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Compare</w:t>
      </w:r>
      <w:r>
        <w:rPr>
          <w:color w:val="000000"/>
          <w:sz w:val="20"/>
          <w:szCs w:val="20"/>
        </w:rPr>
        <w:t xml:space="preserve"> (</w:t>
      </w:r>
      <w:r>
        <w:rPr>
          <w:sz w:val="20"/>
          <w:szCs w:val="20"/>
          <w:rtl/>
        </w:rPr>
        <w:t>דברים כח מח</w:t>
      </w:r>
      <w:r>
        <w:rPr>
          <w:color w:val="000000"/>
          <w:sz w:val="20"/>
          <w:szCs w:val="20"/>
        </w:rPr>
        <w:t>)</w:t>
      </w:r>
    </w:p>
  </w:footnote>
  <w:footnote w:id="2">
    <w:p w14:paraId="0000004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Lam. </w:t>
      </w:r>
      <w:r>
        <w:rPr>
          <w:sz w:val="20"/>
          <w:szCs w:val="20"/>
        </w:rPr>
        <w:t>2:1</w:t>
      </w:r>
      <w:r>
        <w:rPr>
          <w:color w:val="000000"/>
          <w:sz w:val="20"/>
          <w:szCs w:val="20"/>
        </w:rPr>
        <w:t xml:space="preserve"> </w:t>
      </w:r>
    </w:p>
  </w:footnote>
  <w:footnote w:id="3">
    <w:p w14:paraId="0000004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65:6</w:t>
      </w:r>
    </w:p>
  </w:footnote>
  <w:footnote w:id="4">
    <w:p w14:paraId="0000004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59:13</w:t>
      </w:r>
    </w:p>
  </w:footnote>
  <w:footnote w:id="5">
    <w:p w14:paraId="0000004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26:19</w:t>
      </w:r>
    </w:p>
  </w:footnote>
  <w:footnote w:id="6">
    <w:p w14:paraId="0000004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perhaps </w:t>
      </w:r>
      <w:r>
        <w:rPr>
          <w:color w:val="000000"/>
          <w:sz w:val="20"/>
          <w:szCs w:val="20"/>
          <w:rtl/>
        </w:rPr>
        <w:t>דבריהם</w:t>
      </w:r>
    </w:p>
  </w:footnote>
  <w:footnote w:id="7">
    <w:p w14:paraId="00000048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Prov. </w:t>
      </w:r>
      <w:r>
        <w:rPr>
          <w:sz w:val="20"/>
          <w:szCs w:val="20"/>
        </w:rPr>
        <w:t>7:26</w:t>
      </w:r>
    </w:p>
  </w:footnote>
  <w:footnote w:id="8">
    <w:p w14:paraId="00000049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Prov. </w:t>
      </w:r>
      <w:r>
        <w:rPr>
          <w:sz w:val="20"/>
          <w:szCs w:val="20"/>
        </w:rPr>
        <w:t>2:19</w:t>
      </w:r>
    </w:p>
  </w:footnote>
  <w:footnote w:id="9">
    <w:p w14:paraId="0000004A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Gen. </w:t>
      </w:r>
      <w:r>
        <w:rPr>
          <w:sz w:val="20"/>
          <w:szCs w:val="20"/>
        </w:rPr>
        <w:t>1:1</w:t>
      </w:r>
    </w:p>
  </w:footnote>
  <w:footnote w:id="10">
    <w:p w14:paraId="0000004B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Ps. </w:t>
      </w:r>
      <w:r>
        <w:rPr>
          <w:sz w:val="20"/>
          <w:szCs w:val="20"/>
        </w:rPr>
        <w:t>119:96</w:t>
      </w:r>
    </w:p>
  </w:footnote>
  <w:footnote w:id="11">
    <w:p w14:paraId="0000004C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Job </w:t>
      </w:r>
      <w:r>
        <w:rPr>
          <w:sz w:val="20"/>
          <w:szCs w:val="20"/>
        </w:rPr>
        <w:t>28:3</w:t>
      </w:r>
    </w:p>
  </w:footnote>
  <w:footnote w:id="12">
    <w:p w14:paraId="0000004D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Ps.</w:t>
      </w:r>
      <w:r>
        <w:rPr>
          <w:sz w:val="20"/>
          <w:szCs w:val="20"/>
        </w:rPr>
        <w:t xml:space="preserve"> 119:90,91</w:t>
      </w:r>
      <w:r>
        <w:rPr>
          <w:color w:val="000000"/>
          <w:sz w:val="20"/>
          <w:szCs w:val="20"/>
        </w:rPr>
        <w:t>.</w:t>
      </w:r>
    </w:p>
  </w:footnote>
  <w:footnote w:id="13">
    <w:p w14:paraId="0000004E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  <w:rtl/>
        </w:rPr>
        <w:t>מה שהיה</w:t>
      </w:r>
    </w:p>
  </w:footnote>
  <w:footnote w:id="14">
    <w:p w14:paraId="0000004F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Ps. </w:t>
      </w:r>
      <w:r>
        <w:rPr>
          <w:sz w:val="20"/>
          <w:szCs w:val="20"/>
        </w:rPr>
        <w:t>94:10</w:t>
      </w:r>
      <w:r>
        <w:rPr>
          <w:color w:val="000000"/>
          <w:sz w:val="20"/>
          <w:szCs w:val="20"/>
        </w:rPr>
        <w:t>.</w:t>
      </w:r>
    </w:p>
  </w:footnote>
  <w:footnote w:id="15">
    <w:p w14:paraId="00000050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Job </w:t>
      </w:r>
      <w:r>
        <w:rPr>
          <w:sz w:val="20"/>
          <w:szCs w:val="20"/>
        </w:rPr>
        <w:t>19:26</w:t>
      </w:r>
      <w:r>
        <w:rPr>
          <w:color w:val="000000"/>
          <w:sz w:val="20"/>
          <w:szCs w:val="20"/>
        </w:rPr>
        <w:t>.</w:t>
      </w:r>
    </w:p>
  </w:footnote>
  <w:footnote w:id="16">
    <w:p w14:paraId="00000051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Eccles.</w:t>
      </w:r>
      <w:r>
        <w:rPr>
          <w:sz w:val="20"/>
          <w:szCs w:val="20"/>
        </w:rPr>
        <w:t>3:16,17</w:t>
      </w:r>
      <w:r>
        <w:rPr>
          <w:color w:val="000000"/>
          <w:sz w:val="20"/>
          <w:szCs w:val="20"/>
        </w:rPr>
        <w:t>.</w:t>
      </w:r>
    </w:p>
  </w:footnote>
  <w:footnote w:id="17">
    <w:p w14:paraId="0000005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Eccles. </w:t>
      </w:r>
      <w:r>
        <w:rPr>
          <w:sz w:val="20"/>
          <w:szCs w:val="20"/>
        </w:rPr>
        <w:t>5:7</w:t>
      </w:r>
      <w:r>
        <w:rPr>
          <w:color w:val="000000"/>
          <w:sz w:val="20"/>
          <w:szCs w:val="20"/>
        </w:rPr>
        <w:t xml:space="preserve">. </w:t>
      </w:r>
    </w:p>
  </w:footnote>
  <w:footnote w:id="18">
    <w:p w14:paraId="0000005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ועלות</w:t>
      </w:r>
    </w:p>
  </w:footnote>
  <w:footnote w:id="19">
    <w:p w14:paraId="0000005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33:4</w:t>
      </w:r>
      <w:r>
        <w:rPr>
          <w:color w:val="000000"/>
          <w:sz w:val="20"/>
          <w:szCs w:val="20"/>
        </w:rPr>
        <w:t xml:space="preserve">. </w:t>
      </w:r>
    </w:p>
  </w:footnote>
  <w:footnote w:id="20">
    <w:p w14:paraId="0000005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Compare</w:t>
      </w:r>
      <w:r>
        <w:rPr>
          <w:color w:val="000000"/>
          <w:sz w:val="20"/>
          <w:szCs w:val="20"/>
        </w:rPr>
        <w:t xml:space="preserve">. </w:t>
      </w:r>
      <w:r>
        <w:rPr>
          <w:sz w:val="20"/>
          <w:szCs w:val="20"/>
        </w:rPr>
        <w:t>(</w:t>
      </w:r>
      <w:r>
        <w:rPr>
          <w:sz w:val="20"/>
          <w:szCs w:val="20"/>
          <w:rtl/>
        </w:rPr>
        <w:t>דברים כט כ</w:t>
      </w:r>
      <w:r>
        <w:rPr>
          <w:sz w:val="20"/>
          <w:szCs w:val="20"/>
        </w:rPr>
        <w:t>)</w:t>
      </w:r>
      <w:r>
        <w:rPr>
          <w:color w:val="000000"/>
          <w:sz w:val="20"/>
          <w:szCs w:val="20"/>
        </w:rPr>
        <w:t>.</w:t>
      </w:r>
    </w:p>
  </w:footnote>
  <w:footnote w:id="21">
    <w:p w14:paraId="0000005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Num. </w:t>
      </w:r>
      <w:r>
        <w:rPr>
          <w:sz w:val="20"/>
          <w:szCs w:val="20"/>
        </w:rPr>
        <w:t>20:12</w:t>
      </w:r>
      <w:r>
        <w:rPr>
          <w:color w:val="000000"/>
          <w:sz w:val="20"/>
          <w:szCs w:val="20"/>
        </w:rPr>
        <w:t>.</w:t>
      </w:r>
    </w:p>
  </w:footnote>
  <w:footnote w:id="22">
    <w:p w14:paraId="0000005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4:5</w:t>
      </w:r>
      <w:r>
        <w:rPr>
          <w:color w:val="000000"/>
          <w:sz w:val="20"/>
          <w:szCs w:val="20"/>
        </w:rPr>
        <w:t>.</w:t>
      </w:r>
    </w:p>
  </w:footnote>
  <w:footnote w:id="23">
    <w:p w14:paraId="00000058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Lev. </w:t>
      </w:r>
      <w:r>
        <w:rPr>
          <w:sz w:val="20"/>
          <w:szCs w:val="20"/>
        </w:rPr>
        <w:t>10:1,</w:t>
      </w:r>
      <w:r>
        <w:rPr>
          <w:color w:val="000000"/>
          <w:sz w:val="20"/>
          <w:szCs w:val="20"/>
        </w:rPr>
        <w:t>3.</w:t>
      </w:r>
    </w:p>
  </w:footnote>
  <w:footnote w:id="24">
    <w:p w14:paraId="00000059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32:39</w:t>
      </w:r>
      <w:r>
        <w:rPr>
          <w:color w:val="000000"/>
          <w:sz w:val="20"/>
          <w:szCs w:val="20"/>
        </w:rPr>
        <w:t>.</w:t>
      </w:r>
    </w:p>
  </w:footnote>
  <w:footnote w:id="25">
    <w:p w14:paraId="0000005A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Exod. </w:t>
      </w:r>
      <w:r>
        <w:rPr>
          <w:sz w:val="20"/>
          <w:szCs w:val="20"/>
        </w:rPr>
        <w:t>21:24</w:t>
      </w:r>
      <w:r>
        <w:rPr>
          <w:color w:val="000000"/>
          <w:sz w:val="20"/>
          <w:szCs w:val="20"/>
        </w:rPr>
        <w:t xml:space="preserve"> is taken in its literal meaning.</w:t>
      </w:r>
    </w:p>
  </w:footnote>
  <w:footnote w:id="26">
    <w:p w14:paraId="0000005B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Ps. </w:t>
      </w:r>
      <w:r>
        <w:rPr>
          <w:sz w:val="20"/>
          <w:szCs w:val="20"/>
        </w:rPr>
        <w:t>136:4</w:t>
      </w:r>
      <w:r>
        <w:rPr>
          <w:color w:val="000000"/>
          <w:sz w:val="20"/>
          <w:szCs w:val="20"/>
        </w:rPr>
        <w:t xml:space="preserve">. </w:t>
      </w:r>
    </w:p>
  </w:footnote>
  <w:footnote w:id="27">
    <w:p w14:paraId="0000005C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ואחרי כן</w:t>
      </w:r>
      <w:r>
        <w:rPr>
          <w:color w:val="000000"/>
          <w:sz w:val="20"/>
          <w:szCs w:val="20"/>
        </w:rPr>
        <w:t xml:space="preserve"> </w:t>
      </w:r>
    </w:p>
  </w:footnote>
  <w:footnote w:id="28">
    <w:p w14:paraId="0000005D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Job 9:8</w:t>
      </w:r>
      <w:r>
        <w:rPr>
          <w:color w:val="000000"/>
          <w:sz w:val="20"/>
          <w:szCs w:val="20"/>
        </w:rPr>
        <w:t>.</w:t>
      </w:r>
    </w:p>
  </w:footnote>
  <w:footnote w:id="29">
    <w:p w14:paraId="0000005E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Gen. </w:t>
      </w:r>
      <w:r>
        <w:rPr>
          <w:sz w:val="20"/>
          <w:szCs w:val="20"/>
        </w:rPr>
        <w:t>19:13</w:t>
      </w:r>
      <w:r>
        <w:rPr>
          <w:color w:val="000000"/>
          <w:sz w:val="20"/>
          <w:szCs w:val="20"/>
        </w:rPr>
        <w:t xml:space="preserve">. </w:t>
      </w:r>
    </w:p>
  </w:footnote>
  <w:footnote w:id="30">
    <w:p w14:paraId="000000FA" w14:textId="77777777" w:rsidR="009E4F94" w:rsidRDefault="009F6DCF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Spelled </w:t>
      </w:r>
      <w:r>
        <w:rPr>
          <w:sz w:val="20"/>
          <w:szCs w:val="20"/>
          <w:rtl/>
        </w:rPr>
        <w:t>משלה</w:t>
      </w:r>
      <w:r>
        <w:rPr>
          <w:sz w:val="20"/>
          <w:szCs w:val="20"/>
        </w:rPr>
        <w:t xml:space="preserve"> in the source verse; possibly spelled </w:t>
      </w:r>
      <w:r>
        <w:rPr>
          <w:sz w:val="20"/>
          <w:szCs w:val="20"/>
          <w:rtl/>
        </w:rPr>
        <w:t>משלו</w:t>
      </w:r>
      <w:r>
        <w:rPr>
          <w:sz w:val="20"/>
          <w:szCs w:val="20"/>
        </w:rPr>
        <w:t xml:space="preserve"> here to look like the word “from His” and reinforce the message of all powers belonging only to God</w:t>
      </w:r>
    </w:p>
  </w:footnote>
  <w:footnote w:id="31">
    <w:p w14:paraId="0000005F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1 Sam. </w:t>
      </w:r>
      <w:r>
        <w:rPr>
          <w:sz w:val="20"/>
          <w:szCs w:val="20"/>
        </w:rPr>
        <w:t>4:3</w:t>
      </w:r>
      <w:r>
        <w:rPr>
          <w:color w:val="000000"/>
          <w:sz w:val="20"/>
          <w:szCs w:val="20"/>
        </w:rPr>
        <w:t>.</w:t>
      </w:r>
    </w:p>
  </w:footnote>
  <w:footnote w:id="32">
    <w:p w14:paraId="00000060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(Arabic), ‘delusion’.</w:t>
      </w:r>
    </w:p>
  </w:footnote>
  <w:footnote w:id="33">
    <w:p w14:paraId="00000061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Cp. </w:t>
      </w:r>
      <w:r>
        <w:rPr>
          <w:color w:val="000000"/>
          <w:sz w:val="20"/>
          <w:szCs w:val="20"/>
          <w:rtl/>
        </w:rPr>
        <w:t>ששזפתני השמש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(</w:t>
      </w:r>
      <w:r>
        <w:rPr>
          <w:sz w:val="20"/>
          <w:szCs w:val="20"/>
          <w:rtl/>
        </w:rPr>
        <w:t>שיר השירים א ו</w:t>
      </w:r>
      <w:r>
        <w:rPr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 xml:space="preserve">; but perhaps </w:t>
      </w:r>
      <w:r>
        <w:rPr>
          <w:color w:val="000000"/>
          <w:sz w:val="20"/>
          <w:szCs w:val="20"/>
          <w:rtl/>
        </w:rPr>
        <w:t>ולשריפת</w:t>
      </w:r>
      <w:r>
        <w:rPr>
          <w:color w:val="000000"/>
          <w:sz w:val="20"/>
          <w:szCs w:val="20"/>
        </w:rPr>
        <w:t>.</w:t>
      </w:r>
    </w:p>
  </w:footnote>
  <w:footnote w:id="34">
    <w:p w14:paraId="0000006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Lev. </w:t>
      </w:r>
      <w:r>
        <w:rPr>
          <w:sz w:val="20"/>
          <w:szCs w:val="20"/>
        </w:rPr>
        <w:t>24:16</w:t>
      </w:r>
      <w:r>
        <w:rPr>
          <w:color w:val="000000"/>
          <w:sz w:val="20"/>
          <w:szCs w:val="20"/>
        </w:rPr>
        <w:t>.</w:t>
      </w:r>
    </w:p>
  </w:footnote>
  <w:footnote w:id="35">
    <w:p w14:paraId="0000006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62:2</w:t>
      </w:r>
      <w:r>
        <w:rPr>
          <w:color w:val="000000"/>
          <w:sz w:val="20"/>
          <w:szCs w:val="20"/>
        </w:rPr>
        <w:t>.</w:t>
      </w:r>
    </w:p>
  </w:footnote>
  <w:footnote w:id="36">
    <w:p w14:paraId="0000006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Amos </w:t>
      </w:r>
      <w:r>
        <w:rPr>
          <w:sz w:val="20"/>
          <w:szCs w:val="20"/>
        </w:rPr>
        <w:t>6:1</w:t>
      </w:r>
      <w:r>
        <w:rPr>
          <w:color w:val="000000"/>
          <w:sz w:val="20"/>
          <w:szCs w:val="20"/>
        </w:rPr>
        <w:t xml:space="preserve">. </w:t>
      </w:r>
    </w:p>
  </w:footnote>
  <w:footnote w:id="37">
    <w:p w14:paraId="0000006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Gen. </w:t>
      </w:r>
      <w:r>
        <w:rPr>
          <w:sz w:val="20"/>
          <w:szCs w:val="20"/>
        </w:rPr>
        <w:t>30:28</w:t>
      </w:r>
      <w:r>
        <w:rPr>
          <w:color w:val="000000"/>
          <w:sz w:val="20"/>
          <w:szCs w:val="20"/>
        </w:rPr>
        <w:t>.</w:t>
      </w:r>
    </w:p>
  </w:footnote>
  <w:footnote w:id="38">
    <w:p w14:paraId="0000006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(Arabic) ‘explain thy wages’.</w:t>
      </w:r>
    </w:p>
  </w:footnote>
  <w:footnote w:id="39">
    <w:p w14:paraId="0000006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Num. </w:t>
      </w:r>
      <w:r>
        <w:rPr>
          <w:sz w:val="20"/>
          <w:szCs w:val="20"/>
        </w:rPr>
        <w:t>23:8</w:t>
      </w:r>
      <w:r>
        <w:rPr>
          <w:color w:val="000000"/>
          <w:sz w:val="20"/>
          <w:szCs w:val="20"/>
        </w:rPr>
        <w:t>.</w:t>
      </w:r>
    </w:p>
  </w:footnote>
  <w:footnote w:id="40">
    <w:p w14:paraId="00000068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Prov. </w:t>
      </w:r>
      <w:r>
        <w:rPr>
          <w:sz w:val="20"/>
          <w:szCs w:val="20"/>
        </w:rPr>
        <w:t>24:24</w:t>
      </w:r>
      <w:r>
        <w:rPr>
          <w:color w:val="000000"/>
          <w:sz w:val="20"/>
          <w:szCs w:val="20"/>
        </w:rPr>
        <w:t>.</w:t>
      </w:r>
    </w:p>
  </w:footnote>
  <w:footnote w:id="41">
    <w:p w14:paraId="00000069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Lev. </w:t>
      </w:r>
      <w:r>
        <w:rPr>
          <w:sz w:val="20"/>
          <w:szCs w:val="20"/>
        </w:rPr>
        <w:t>24:11</w:t>
      </w:r>
      <w:r>
        <w:rPr>
          <w:color w:val="000000"/>
          <w:sz w:val="20"/>
          <w:szCs w:val="20"/>
        </w:rPr>
        <w:t xml:space="preserve">. </w:t>
      </w:r>
    </w:p>
  </w:footnote>
  <w:footnote w:id="42">
    <w:p w14:paraId="0000006A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(Arabic), to nickname.</w:t>
      </w:r>
    </w:p>
  </w:footnote>
  <w:footnote w:id="43">
    <w:p w14:paraId="0000006B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(Arabic), takes light. </w:t>
      </w:r>
    </w:p>
  </w:footnote>
  <w:footnote w:id="44">
    <w:p w14:paraId="0000006C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Num. </w:t>
      </w:r>
      <w:r>
        <w:rPr>
          <w:sz w:val="20"/>
          <w:szCs w:val="20"/>
        </w:rPr>
        <w:t>3:10</w:t>
      </w:r>
      <w:r>
        <w:rPr>
          <w:color w:val="000000"/>
          <w:sz w:val="20"/>
          <w:szCs w:val="20"/>
        </w:rPr>
        <w:t>.</w:t>
      </w:r>
    </w:p>
  </w:footnote>
  <w:footnote w:id="45">
    <w:p w14:paraId="0000006D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Num. </w:t>
      </w:r>
      <w:r>
        <w:rPr>
          <w:sz w:val="20"/>
          <w:szCs w:val="20"/>
        </w:rPr>
        <w:t>4:15</w:t>
      </w:r>
      <w:r>
        <w:rPr>
          <w:color w:val="000000"/>
          <w:sz w:val="20"/>
          <w:szCs w:val="20"/>
        </w:rPr>
        <w:t>.</w:t>
      </w:r>
    </w:p>
  </w:footnote>
  <w:footnote w:id="46">
    <w:p w14:paraId="0000006E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Num. </w:t>
      </w:r>
      <w:r>
        <w:rPr>
          <w:sz w:val="20"/>
          <w:szCs w:val="20"/>
        </w:rPr>
        <w:t>4:20</w:t>
      </w:r>
      <w:r>
        <w:rPr>
          <w:color w:val="000000"/>
          <w:sz w:val="20"/>
          <w:szCs w:val="20"/>
        </w:rPr>
        <w:t>.</w:t>
      </w:r>
    </w:p>
  </w:footnote>
  <w:footnote w:id="47">
    <w:p w14:paraId="0000006F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1 Sam. </w:t>
      </w:r>
      <w:r>
        <w:rPr>
          <w:sz w:val="20"/>
          <w:szCs w:val="20"/>
        </w:rPr>
        <w:t>6:19</w:t>
      </w:r>
      <w:r>
        <w:rPr>
          <w:color w:val="000000"/>
          <w:sz w:val="20"/>
          <w:szCs w:val="20"/>
        </w:rPr>
        <w:t>.</w:t>
      </w:r>
    </w:p>
  </w:footnote>
  <w:footnote w:id="48">
    <w:p w14:paraId="00000070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ונוקב</w:t>
      </w:r>
    </w:p>
  </w:footnote>
  <w:footnote w:id="49">
    <w:p w14:paraId="000000F9" w14:textId="77777777" w:rsidR="009E4F94" w:rsidRDefault="009F6DCF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Lev. 24:16.</w:t>
      </w:r>
    </w:p>
  </w:footnote>
  <w:footnote w:id="50">
    <w:p w14:paraId="00000071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(Arabic) ‘imitation’, a general term for tradition.</w:t>
      </w:r>
    </w:p>
  </w:footnote>
  <w:footnote w:id="51">
    <w:p w14:paraId="0000007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Ezek. </w:t>
      </w:r>
      <w:r>
        <w:rPr>
          <w:sz w:val="20"/>
          <w:szCs w:val="20"/>
        </w:rPr>
        <w:t>20:39</w:t>
      </w:r>
      <w:r>
        <w:rPr>
          <w:color w:val="000000"/>
          <w:sz w:val="20"/>
          <w:szCs w:val="20"/>
        </w:rPr>
        <w:t>-41.</w:t>
      </w:r>
    </w:p>
  </w:footnote>
  <w:footnote w:id="52">
    <w:p w14:paraId="000000FB" w14:textId="77777777" w:rsidR="009E4F94" w:rsidRDefault="009F6DCF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Spelled </w:t>
      </w:r>
      <w:r>
        <w:rPr>
          <w:sz w:val="20"/>
          <w:szCs w:val="20"/>
          <w:rtl/>
        </w:rPr>
        <w:t>תעיבה</w:t>
      </w:r>
    </w:p>
  </w:footnote>
  <w:footnote w:id="53">
    <w:p w14:paraId="0000007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1:13</w:t>
      </w:r>
    </w:p>
  </w:footnote>
  <w:footnote w:id="54">
    <w:p w14:paraId="0000007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כפרוכת</w:t>
      </w:r>
      <w:r>
        <w:rPr>
          <w:color w:val="000000"/>
          <w:sz w:val="20"/>
          <w:szCs w:val="20"/>
        </w:rPr>
        <w:t xml:space="preserve"> </w:t>
      </w:r>
    </w:p>
  </w:footnote>
  <w:footnote w:id="55">
    <w:p w14:paraId="0000007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Lev. </w:t>
      </w:r>
      <w:r>
        <w:rPr>
          <w:sz w:val="20"/>
          <w:szCs w:val="20"/>
        </w:rPr>
        <w:t>19:30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26:2</w:t>
      </w:r>
      <w:r>
        <w:rPr>
          <w:color w:val="000000"/>
          <w:sz w:val="20"/>
          <w:szCs w:val="20"/>
        </w:rPr>
        <w:t>.</w:t>
      </w:r>
    </w:p>
  </w:footnote>
  <w:footnote w:id="56">
    <w:p w14:paraId="0000007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Ezek. </w:t>
      </w:r>
      <w:r>
        <w:rPr>
          <w:sz w:val="20"/>
          <w:szCs w:val="20"/>
        </w:rPr>
        <w:t>24:21</w:t>
      </w:r>
      <w:r>
        <w:rPr>
          <w:color w:val="000000"/>
          <w:sz w:val="20"/>
          <w:szCs w:val="20"/>
        </w:rPr>
        <w:t>.</w:t>
      </w:r>
    </w:p>
  </w:footnote>
  <w:footnote w:id="57">
    <w:p w14:paraId="0000007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The dots denote that these words would be deleted. </w:t>
      </w:r>
    </w:p>
  </w:footnote>
  <w:footnote w:id="58">
    <w:p w14:paraId="00000078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ולא</w:t>
      </w:r>
      <w:r>
        <w:rPr>
          <w:color w:val="000000"/>
          <w:sz w:val="20"/>
          <w:szCs w:val="20"/>
        </w:rPr>
        <w:t>.</w:t>
      </w:r>
    </w:p>
  </w:footnote>
  <w:footnote w:id="59">
    <w:p w14:paraId="00000079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Ezra </w:t>
      </w:r>
      <w:r>
        <w:rPr>
          <w:sz w:val="20"/>
          <w:szCs w:val="20"/>
        </w:rPr>
        <w:t>9:11</w:t>
      </w:r>
      <w:r>
        <w:rPr>
          <w:color w:val="000000"/>
          <w:sz w:val="20"/>
          <w:szCs w:val="20"/>
        </w:rPr>
        <w:t>.</w:t>
      </w:r>
    </w:p>
  </w:footnote>
  <w:footnote w:id="60">
    <w:p w14:paraId="0000007A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Deut, </w:t>
      </w:r>
      <w:r>
        <w:rPr>
          <w:sz w:val="20"/>
          <w:szCs w:val="20"/>
        </w:rPr>
        <w:t>4:27-</w:t>
      </w:r>
      <w:r>
        <w:rPr>
          <w:color w:val="000000"/>
          <w:sz w:val="20"/>
          <w:szCs w:val="20"/>
        </w:rPr>
        <w:t>28.</w:t>
      </w:r>
    </w:p>
  </w:footnote>
  <w:footnote w:id="61">
    <w:p w14:paraId="0000007B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Ezek. </w:t>
      </w:r>
      <w:r>
        <w:rPr>
          <w:sz w:val="20"/>
          <w:szCs w:val="20"/>
        </w:rPr>
        <w:t>20:39</w:t>
      </w:r>
      <w:r>
        <w:rPr>
          <w:color w:val="000000"/>
          <w:sz w:val="20"/>
          <w:szCs w:val="20"/>
        </w:rPr>
        <w:t>.</w:t>
      </w:r>
    </w:p>
  </w:footnote>
  <w:footnote w:id="62">
    <w:p w14:paraId="0000007C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Ezek. </w:t>
      </w:r>
      <w:r>
        <w:rPr>
          <w:sz w:val="20"/>
          <w:szCs w:val="20"/>
        </w:rPr>
        <w:t>20:25</w:t>
      </w:r>
      <w:r>
        <w:rPr>
          <w:color w:val="000000"/>
          <w:sz w:val="20"/>
          <w:szCs w:val="20"/>
        </w:rPr>
        <w:t>.</w:t>
      </w:r>
    </w:p>
  </w:footnote>
  <w:footnote w:id="63">
    <w:p w14:paraId="0000007D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59:1</w:t>
      </w:r>
      <w:r>
        <w:rPr>
          <w:color w:val="000000"/>
          <w:sz w:val="20"/>
          <w:szCs w:val="20"/>
        </w:rPr>
        <w:t>.</w:t>
      </w:r>
    </w:p>
  </w:footnote>
  <w:footnote w:id="64">
    <w:p w14:paraId="0000007E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2 Chron. </w:t>
      </w:r>
      <w:r>
        <w:rPr>
          <w:sz w:val="20"/>
          <w:szCs w:val="20"/>
        </w:rPr>
        <w:t>15:3</w:t>
      </w:r>
      <w:r>
        <w:rPr>
          <w:color w:val="000000"/>
          <w:sz w:val="20"/>
          <w:szCs w:val="20"/>
        </w:rPr>
        <w:t xml:space="preserve">. </w:t>
      </w:r>
    </w:p>
  </w:footnote>
  <w:footnote w:id="65">
    <w:p w14:paraId="0000007F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29:13</w:t>
      </w:r>
      <w:r>
        <w:rPr>
          <w:color w:val="000000"/>
          <w:sz w:val="20"/>
          <w:szCs w:val="20"/>
        </w:rPr>
        <w:t>.</w:t>
      </w:r>
    </w:p>
  </w:footnote>
  <w:footnote w:id="66">
    <w:p w14:paraId="00000080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29:10</w:t>
      </w:r>
      <w:r>
        <w:rPr>
          <w:color w:val="000000"/>
          <w:sz w:val="20"/>
          <w:szCs w:val="20"/>
        </w:rPr>
        <w:t>.</w:t>
      </w:r>
    </w:p>
  </w:footnote>
  <w:footnote w:id="67">
    <w:p w14:paraId="00000081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אחריו</w:t>
      </w:r>
      <w:r>
        <w:rPr>
          <w:color w:val="000000"/>
          <w:sz w:val="20"/>
          <w:szCs w:val="20"/>
        </w:rPr>
        <w:t xml:space="preserve">, Isa. </w:t>
      </w:r>
      <w:r>
        <w:rPr>
          <w:sz w:val="20"/>
          <w:szCs w:val="20"/>
        </w:rPr>
        <w:t>29:14</w:t>
      </w:r>
      <w:r>
        <w:rPr>
          <w:color w:val="000000"/>
          <w:sz w:val="20"/>
          <w:szCs w:val="20"/>
        </w:rPr>
        <w:t>.</w:t>
      </w:r>
    </w:p>
  </w:footnote>
  <w:footnote w:id="68">
    <w:p w14:paraId="0000008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Hos. </w:t>
      </w:r>
      <w:r>
        <w:rPr>
          <w:sz w:val="20"/>
          <w:szCs w:val="20"/>
        </w:rPr>
        <w:t>4:6</w:t>
      </w:r>
      <w:r>
        <w:rPr>
          <w:color w:val="000000"/>
          <w:sz w:val="20"/>
          <w:szCs w:val="20"/>
        </w:rPr>
        <w:t>.</w:t>
      </w:r>
    </w:p>
  </w:footnote>
  <w:footnote w:id="69">
    <w:p w14:paraId="0000008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Lam. </w:t>
      </w:r>
      <w:r>
        <w:rPr>
          <w:sz w:val="20"/>
          <w:szCs w:val="20"/>
        </w:rPr>
        <w:t>2:9</w:t>
      </w:r>
      <w:r>
        <w:rPr>
          <w:color w:val="000000"/>
          <w:sz w:val="20"/>
          <w:szCs w:val="20"/>
        </w:rPr>
        <w:t>.</w:t>
      </w:r>
    </w:p>
  </w:footnote>
  <w:footnote w:id="70">
    <w:p w14:paraId="0000008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Lam. </w:t>
      </w:r>
      <w:r>
        <w:rPr>
          <w:sz w:val="20"/>
          <w:szCs w:val="20"/>
        </w:rPr>
        <w:t>2:6</w:t>
      </w:r>
      <w:r>
        <w:rPr>
          <w:color w:val="000000"/>
          <w:sz w:val="20"/>
          <w:szCs w:val="20"/>
        </w:rPr>
        <w:t>.</w:t>
      </w:r>
    </w:p>
  </w:footnote>
  <w:footnote w:id="71">
    <w:p w14:paraId="0000008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Hos. </w:t>
      </w:r>
      <w:r>
        <w:rPr>
          <w:sz w:val="20"/>
          <w:szCs w:val="20"/>
        </w:rPr>
        <w:t>2:13</w:t>
      </w:r>
      <w:r>
        <w:rPr>
          <w:color w:val="000000"/>
          <w:sz w:val="20"/>
          <w:szCs w:val="20"/>
        </w:rPr>
        <w:t>.</w:t>
      </w:r>
    </w:p>
  </w:footnote>
  <w:footnote w:id="72">
    <w:p w14:paraId="0000008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Mishna R</w:t>
      </w:r>
      <w:r>
        <w:rPr>
          <w:sz w:val="20"/>
          <w:szCs w:val="20"/>
        </w:rPr>
        <w:t>osh</w:t>
      </w:r>
      <w:r>
        <w:rPr>
          <w:color w:val="000000"/>
          <w:sz w:val="20"/>
          <w:szCs w:val="20"/>
        </w:rPr>
        <w:t xml:space="preserve"> Hashana, </w:t>
      </w:r>
      <w:r>
        <w:rPr>
          <w:sz w:val="20"/>
          <w:szCs w:val="20"/>
        </w:rPr>
        <w:t>2:9</w:t>
      </w:r>
      <w:r>
        <w:rPr>
          <w:color w:val="000000"/>
          <w:sz w:val="20"/>
          <w:szCs w:val="20"/>
        </w:rPr>
        <w:t>.</w:t>
      </w:r>
    </w:p>
  </w:footnote>
  <w:footnote w:id="73">
    <w:p w14:paraId="0000008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ומעני</w:t>
      </w:r>
    </w:p>
  </w:footnote>
  <w:footnote w:id="74">
    <w:p w14:paraId="00000088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63:17</w:t>
      </w:r>
      <w:r>
        <w:rPr>
          <w:color w:val="000000"/>
          <w:sz w:val="20"/>
          <w:szCs w:val="20"/>
        </w:rPr>
        <w:t>.</w:t>
      </w:r>
    </w:p>
  </w:footnote>
  <w:footnote w:id="75">
    <w:p w14:paraId="00000089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Ps. </w:t>
      </w:r>
      <w:r>
        <w:rPr>
          <w:sz w:val="20"/>
          <w:szCs w:val="20"/>
        </w:rPr>
        <w:t>119:176</w:t>
      </w:r>
      <w:r>
        <w:rPr>
          <w:color w:val="000000"/>
          <w:sz w:val="20"/>
          <w:szCs w:val="20"/>
        </w:rPr>
        <w:t>.</w:t>
      </w:r>
    </w:p>
  </w:footnote>
  <w:footnote w:id="76">
    <w:p w14:paraId="0000008A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Jer. </w:t>
      </w:r>
      <w:r>
        <w:rPr>
          <w:sz w:val="20"/>
          <w:szCs w:val="20"/>
        </w:rPr>
        <w:t>50:6</w:t>
      </w:r>
      <w:r>
        <w:rPr>
          <w:color w:val="000000"/>
          <w:sz w:val="20"/>
          <w:szCs w:val="20"/>
        </w:rPr>
        <w:t>.</w:t>
      </w:r>
    </w:p>
  </w:footnote>
  <w:footnote w:id="77">
    <w:p w14:paraId="0000008B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הדבר</w:t>
      </w:r>
    </w:p>
  </w:footnote>
  <w:footnote w:id="78">
    <w:p w14:paraId="0000008C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Ezek. </w:t>
      </w:r>
      <w:r>
        <w:rPr>
          <w:sz w:val="20"/>
          <w:szCs w:val="20"/>
        </w:rPr>
        <w:t>34:2</w:t>
      </w:r>
      <w:r>
        <w:rPr>
          <w:color w:val="000000"/>
          <w:sz w:val="20"/>
          <w:szCs w:val="20"/>
        </w:rPr>
        <w:t xml:space="preserve">-3; for </w:t>
      </w:r>
      <w:r>
        <w:rPr>
          <w:color w:val="000000"/>
          <w:sz w:val="20"/>
          <w:szCs w:val="20"/>
          <w:rtl/>
        </w:rPr>
        <w:t>רֹעה</w:t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רֹעי</w:t>
      </w:r>
      <w:r>
        <w:rPr>
          <w:color w:val="000000"/>
          <w:sz w:val="20"/>
          <w:szCs w:val="20"/>
        </w:rPr>
        <w:t xml:space="preserve"> </w:t>
      </w:r>
    </w:p>
  </w:footnote>
  <w:footnote w:id="79">
    <w:p w14:paraId="0000008D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Ezek. </w:t>
      </w:r>
      <w:r>
        <w:rPr>
          <w:sz w:val="20"/>
          <w:szCs w:val="20"/>
        </w:rPr>
        <w:t>34:10</w:t>
      </w:r>
      <w:r>
        <w:rPr>
          <w:color w:val="000000"/>
          <w:sz w:val="20"/>
          <w:szCs w:val="20"/>
        </w:rPr>
        <w:t xml:space="preserve">. </w:t>
      </w:r>
    </w:p>
  </w:footnote>
  <w:footnote w:id="80">
    <w:p w14:paraId="0000008E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64:5</w:t>
      </w:r>
      <w:r>
        <w:rPr>
          <w:color w:val="000000"/>
          <w:sz w:val="20"/>
          <w:szCs w:val="20"/>
        </w:rPr>
        <w:t>.</w:t>
      </w:r>
    </w:p>
  </w:footnote>
  <w:footnote w:id="81">
    <w:p w14:paraId="0000008F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59:10</w:t>
      </w:r>
      <w:r>
        <w:rPr>
          <w:color w:val="000000"/>
          <w:sz w:val="20"/>
          <w:szCs w:val="20"/>
        </w:rPr>
        <w:t xml:space="preserve">,11; for </w:t>
      </w:r>
      <w:r>
        <w:rPr>
          <w:color w:val="000000"/>
          <w:sz w:val="20"/>
          <w:szCs w:val="20"/>
          <w:rtl/>
        </w:rPr>
        <w:t>רק</w:t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רחק</w:t>
      </w:r>
    </w:p>
  </w:footnote>
  <w:footnote w:id="82">
    <w:p w14:paraId="00000090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59:8</w:t>
      </w:r>
      <w:r>
        <w:rPr>
          <w:color w:val="000000"/>
          <w:sz w:val="20"/>
          <w:szCs w:val="20"/>
        </w:rPr>
        <w:t xml:space="preserve">,15,13. </w:t>
      </w:r>
    </w:p>
  </w:footnote>
  <w:footnote w:id="83">
    <w:p w14:paraId="00000091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Repeated in the MS.</w:t>
      </w:r>
    </w:p>
  </w:footnote>
  <w:footnote w:id="84">
    <w:p w14:paraId="0000009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56:11</w:t>
      </w:r>
      <w:r>
        <w:rPr>
          <w:color w:val="000000"/>
          <w:sz w:val="20"/>
          <w:szCs w:val="20"/>
        </w:rPr>
        <w:t>.</w:t>
      </w:r>
    </w:p>
  </w:footnote>
  <w:footnote w:id="85">
    <w:p w14:paraId="0000009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perhaps </w:t>
      </w:r>
      <w:r>
        <w:rPr>
          <w:color w:val="000000"/>
          <w:sz w:val="20"/>
          <w:szCs w:val="20"/>
          <w:rtl/>
        </w:rPr>
        <w:t>כולם</w:t>
      </w:r>
      <w:r>
        <w:rPr>
          <w:color w:val="000000"/>
          <w:sz w:val="20"/>
          <w:szCs w:val="20"/>
        </w:rPr>
        <w:t>.</w:t>
      </w:r>
    </w:p>
  </w:footnote>
  <w:footnote w:id="86">
    <w:p w14:paraId="0000009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28:7</w:t>
      </w:r>
      <w:r>
        <w:rPr>
          <w:color w:val="000000"/>
          <w:sz w:val="20"/>
          <w:szCs w:val="20"/>
        </w:rPr>
        <w:t>.</w:t>
      </w:r>
    </w:p>
  </w:footnote>
  <w:footnote w:id="87">
    <w:p w14:paraId="0000009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Lam. </w:t>
      </w:r>
      <w:r>
        <w:rPr>
          <w:sz w:val="20"/>
          <w:szCs w:val="20"/>
        </w:rPr>
        <w:t>3:11</w:t>
      </w:r>
      <w:r>
        <w:rPr>
          <w:color w:val="000000"/>
          <w:sz w:val="20"/>
          <w:szCs w:val="20"/>
        </w:rPr>
        <w:t>.</w:t>
      </w:r>
    </w:p>
  </w:footnote>
  <w:footnote w:id="88">
    <w:p w14:paraId="0000009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Dan. </w:t>
      </w:r>
      <w:r>
        <w:rPr>
          <w:sz w:val="20"/>
          <w:szCs w:val="20"/>
        </w:rPr>
        <w:t>9:13</w:t>
      </w:r>
      <w:r>
        <w:rPr>
          <w:color w:val="000000"/>
          <w:sz w:val="20"/>
          <w:szCs w:val="20"/>
        </w:rPr>
        <w:t>.</w:t>
      </w:r>
    </w:p>
  </w:footnote>
  <w:footnote w:id="89">
    <w:p w14:paraId="0000009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64:6</w:t>
      </w:r>
      <w:r>
        <w:rPr>
          <w:color w:val="000000"/>
          <w:sz w:val="20"/>
          <w:szCs w:val="20"/>
        </w:rPr>
        <w:t xml:space="preserve">. </w:t>
      </w:r>
    </w:p>
  </w:footnote>
  <w:footnote w:id="90">
    <w:p w14:paraId="00000098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Hos. </w:t>
      </w:r>
      <w:r>
        <w:rPr>
          <w:sz w:val="20"/>
          <w:szCs w:val="20"/>
        </w:rPr>
        <w:t>12:7</w:t>
      </w:r>
      <w:r>
        <w:rPr>
          <w:color w:val="000000"/>
          <w:sz w:val="20"/>
          <w:szCs w:val="20"/>
        </w:rPr>
        <w:t>.</w:t>
      </w:r>
    </w:p>
  </w:footnote>
  <w:footnote w:id="91">
    <w:p w14:paraId="00000099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Hos. </w:t>
      </w:r>
      <w:r>
        <w:rPr>
          <w:sz w:val="20"/>
          <w:szCs w:val="20"/>
        </w:rPr>
        <w:t>12:8</w:t>
      </w:r>
      <w:r>
        <w:rPr>
          <w:color w:val="000000"/>
          <w:sz w:val="20"/>
          <w:szCs w:val="20"/>
        </w:rPr>
        <w:t>.</w:t>
      </w:r>
    </w:p>
  </w:footnote>
  <w:footnote w:id="92">
    <w:p w14:paraId="0000009A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Zeph. </w:t>
      </w:r>
      <w:r>
        <w:rPr>
          <w:sz w:val="20"/>
          <w:szCs w:val="20"/>
        </w:rPr>
        <w:t>1:18</w:t>
      </w:r>
      <w:r>
        <w:rPr>
          <w:color w:val="000000"/>
          <w:sz w:val="20"/>
          <w:szCs w:val="20"/>
        </w:rPr>
        <w:t>.</w:t>
      </w:r>
    </w:p>
  </w:footnote>
  <w:footnote w:id="93">
    <w:p w14:paraId="0000009B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Hos. </w:t>
      </w:r>
      <w:r>
        <w:rPr>
          <w:sz w:val="20"/>
          <w:szCs w:val="20"/>
        </w:rPr>
        <w:t>12:9</w:t>
      </w:r>
      <w:r>
        <w:rPr>
          <w:color w:val="000000"/>
          <w:sz w:val="20"/>
          <w:szCs w:val="20"/>
        </w:rPr>
        <w:t>.</w:t>
      </w:r>
    </w:p>
  </w:footnote>
  <w:footnote w:id="94">
    <w:p w14:paraId="0000009C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Hos. </w:t>
      </w:r>
      <w:r>
        <w:rPr>
          <w:sz w:val="20"/>
          <w:szCs w:val="20"/>
        </w:rPr>
        <w:t>12:10</w:t>
      </w:r>
      <w:r>
        <w:rPr>
          <w:color w:val="000000"/>
          <w:sz w:val="20"/>
          <w:szCs w:val="20"/>
        </w:rPr>
        <w:t>.</w:t>
      </w:r>
    </w:p>
  </w:footnote>
  <w:footnote w:id="95">
    <w:p w14:paraId="0000009D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65:11</w:t>
      </w:r>
      <w:r>
        <w:rPr>
          <w:color w:val="000000"/>
          <w:sz w:val="20"/>
          <w:szCs w:val="20"/>
        </w:rPr>
        <w:t>,12.</w:t>
      </w:r>
    </w:p>
  </w:footnote>
  <w:footnote w:id="96">
    <w:p w14:paraId="0000009E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Potentially </w:t>
      </w:r>
      <w:r>
        <w:rPr>
          <w:color w:val="000000"/>
          <w:sz w:val="20"/>
          <w:szCs w:val="20"/>
        </w:rPr>
        <w:t xml:space="preserve">superfluous. </w:t>
      </w:r>
    </w:p>
  </w:footnote>
  <w:footnote w:id="97">
    <w:p w14:paraId="0000009F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Zech. </w:t>
      </w:r>
      <w:r>
        <w:rPr>
          <w:sz w:val="20"/>
          <w:szCs w:val="20"/>
        </w:rPr>
        <w:t>11:6</w:t>
      </w:r>
      <w:r>
        <w:rPr>
          <w:color w:val="000000"/>
          <w:sz w:val="20"/>
          <w:szCs w:val="20"/>
        </w:rPr>
        <w:t xml:space="preserve">. </w:t>
      </w:r>
    </w:p>
  </w:footnote>
  <w:footnote w:id="98">
    <w:p w14:paraId="000000A0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Hab. </w:t>
      </w:r>
      <w:r>
        <w:rPr>
          <w:sz w:val="20"/>
          <w:szCs w:val="20"/>
        </w:rPr>
        <w:t>1:2</w:t>
      </w:r>
      <w:r>
        <w:rPr>
          <w:color w:val="000000"/>
          <w:sz w:val="20"/>
          <w:szCs w:val="20"/>
        </w:rPr>
        <w:t>-4.</w:t>
      </w:r>
    </w:p>
  </w:footnote>
  <w:footnote w:id="99">
    <w:p w14:paraId="000000A1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Lev. </w:t>
      </w:r>
      <w:r>
        <w:rPr>
          <w:sz w:val="20"/>
          <w:szCs w:val="20"/>
        </w:rPr>
        <w:t>26:3</w:t>
      </w:r>
      <w:r>
        <w:rPr>
          <w:color w:val="000000"/>
          <w:sz w:val="20"/>
          <w:szCs w:val="20"/>
        </w:rPr>
        <w:t xml:space="preserve">,14. </w:t>
      </w:r>
    </w:p>
  </w:footnote>
  <w:footnote w:id="100">
    <w:p w14:paraId="000000A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Exod. </w:t>
      </w:r>
      <w:r>
        <w:rPr>
          <w:sz w:val="20"/>
          <w:szCs w:val="20"/>
        </w:rPr>
        <w:t>15:25</w:t>
      </w:r>
      <w:r>
        <w:rPr>
          <w:color w:val="000000"/>
          <w:sz w:val="20"/>
          <w:szCs w:val="20"/>
        </w:rPr>
        <w:t xml:space="preserve">; </w:t>
      </w:r>
      <w:r>
        <w:rPr>
          <w:color w:val="000000"/>
          <w:sz w:val="20"/>
          <w:szCs w:val="20"/>
          <w:rtl/>
        </w:rPr>
        <w:t>נסהו</w:t>
      </w:r>
      <w:r>
        <w:rPr>
          <w:color w:val="000000"/>
          <w:sz w:val="20"/>
          <w:szCs w:val="20"/>
        </w:rPr>
        <w:t xml:space="preserve"> is explained as </w:t>
      </w:r>
      <w:r>
        <w:rPr>
          <w:color w:val="000000"/>
          <w:sz w:val="20"/>
          <w:szCs w:val="20"/>
          <w:rtl/>
        </w:rPr>
        <w:t>נס</w:t>
      </w:r>
      <w:r>
        <w:rPr>
          <w:color w:val="000000"/>
          <w:sz w:val="20"/>
          <w:szCs w:val="20"/>
        </w:rPr>
        <w:t xml:space="preserve"> ‘a sign’.</w:t>
      </w:r>
    </w:p>
  </w:footnote>
  <w:footnote w:id="101">
    <w:p w14:paraId="000000A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Exod. </w:t>
      </w:r>
      <w:r>
        <w:rPr>
          <w:sz w:val="20"/>
          <w:szCs w:val="20"/>
        </w:rPr>
        <w:t>15:26</w:t>
      </w:r>
      <w:r>
        <w:rPr>
          <w:color w:val="000000"/>
          <w:sz w:val="20"/>
          <w:szCs w:val="20"/>
        </w:rPr>
        <w:t xml:space="preserve">; Deut. </w:t>
      </w:r>
      <w:r>
        <w:rPr>
          <w:sz w:val="20"/>
          <w:szCs w:val="20"/>
        </w:rPr>
        <w:t>7:12</w:t>
      </w:r>
      <w:r>
        <w:rPr>
          <w:color w:val="000000"/>
          <w:sz w:val="20"/>
          <w:szCs w:val="20"/>
        </w:rPr>
        <w:t>.</w:t>
      </w:r>
    </w:p>
  </w:footnote>
  <w:footnote w:id="102">
    <w:p w14:paraId="000000A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Mal. </w:t>
      </w:r>
      <w:r>
        <w:rPr>
          <w:sz w:val="20"/>
          <w:szCs w:val="20"/>
        </w:rPr>
        <w:t>3:14</w:t>
      </w:r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2:17</w:t>
      </w:r>
      <w:r>
        <w:rPr>
          <w:color w:val="000000"/>
          <w:sz w:val="20"/>
          <w:szCs w:val="20"/>
        </w:rPr>
        <w:t xml:space="preserve">. </w:t>
      </w:r>
    </w:p>
  </w:footnote>
  <w:footnote w:id="103">
    <w:p w14:paraId="000000A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Ps. </w:t>
      </w:r>
      <w:r>
        <w:rPr>
          <w:sz w:val="20"/>
          <w:szCs w:val="20"/>
        </w:rPr>
        <w:t>7:12</w:t>
      </w:r>
      <w:r>
        <w:rPr>
          <w:color w:val="000000"/>
          <w:sz w:val="20"/>
          <w:szCs w:val="20"/>
        </w:rPr>
        <w:t xml:space="preserve">. </w:t>
      </w:r>
    </w:p>
  </w:footnote>
  <w:footnote w:id="104">
    <w:p w14:paraId="000000A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rtl/>
        </w:rPr>
        <w:t>פ</w:t>
      </w:r>
      <w:r>
        <w:rPr>
          <w:color w:val="000000"/>
          <w:sz w:val="20"/>
          <w:szCs w:val="20"/>
        </w:rPr>
        <w:t xml:space="preserve">' is the </w:t>
      </w:r>
      <w:r>
        <w:rPr>
          <w:color w:val="000000"/>
          <w:sz w:val="20"/>
          <w:szCs w:val="20"/>
        </w:rPr>
        <w:t xml:space="preserve">first letter of next line. </w:t>
      </w:r>
    </w:p>
  </w:footnote>
  <w:footnote w:id="105">
    <w:p w14:paraId="000000A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Hab. </w:t>
      </w:r>
      <w:r>
        <w:rPr>
          <w:sz w:val="20"/>
          <w:szCs w:val="20"/>
        </w:rPr>
        <w:t>1:14</w:t>
      </w:r>
      <w:r>
        <w:rPr>
          <w:color w:val="000000"/>
          <w:sz w:val="20"/>
          <w:szCs w:val="20"/>
        </w:rPr>
        <w:t>.</w:t>
      </w:r>
    </w:p>
  </w:footnote>
  <w:footnote w:id="106">
    <w:p w14:paraId="000000A8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Job </w:t>
      </w:r>
      <w:r>
        <w:rPr>
          <w:sz w:val="20"/>
          <w:szCs w:val="20"/>
        </w:rPr>
        <w:t>34:2</w:t>
      </w:r>
      <w:r>
        <w:rPr>
          <w:color w:val="000000"/>
          <w:sz w:val="20"/>
          <w:szCs w:val="20"/>
        </w:rPr>
        <w:t>.</w:t>
      </w:r>
    </w:p>
  </w:footnote>
  <w:footnote w:id="107">
    <w:p w14:paraId="000000A9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Num. </w:t>
      </w:r>
      <w:r>
        <w:rPr>
          <w:sz w:val="20"/>
          <w:szCs w:val="20"/>
        </w:rPr>
        <w:t>12:14</w:t>
      </w:r>
      <w:r>
        <w:rPr>
          <w:color w:val="000000"/>
          <w:sz w:val="20"/>
          <w:szCs w:val="20"/>
        </w:rPr>
        <w:t xml:space="preserve">. </w:t>
      </w:r>
    </w:p>
  </w:footnote>
  <w:footnote w:id="108">
    <w:p w14:paraId="000000AA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Cp. </w:t>
      </w:r>
      <w:r>
        <w:rPr>
          <w:sz w:val="20"/>
          <w:szCs w:val="20"/>
        </w:rPr>
        <w:t>(</w:t>
      </w:r>
      <w:r>
        <w:rPr>
          <w:sz w:val="20"/>
          <w:szCs w:val="20"/>
          <w:rtl/>
        </w:rPr>
        <w:t>דברים כט כז</w:t>
      </w:r>
      <w:r>
        <w:rPr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. </w:t>
      </w:r>
    </w:p>
  </w:footnote>
  <w:footnote w:id="109">
    <w:p w14:paraId="000000AB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Lam. </w:t>
      </w:r>
      <w:r>
        <w:rPr>
          <w:sz w:val="20"/>
          <w:szCs w:val="20"/>
        </w:rPr>
        <w:t>2:1</w:t>
      </w:r>
      <w:r>
        <w:rPr>
          <w:color w:val="000000"/>
          <w:sz w:val="20"/>
          <w:szCs w:val="20"/>
        </w:rPr>
        <w:t xml:space="preserve">. </w:t>
      </w:r>
    </w:p>
  </w:footnote>
  <w:footnote w:id="110">
    <w:p w14:paraId="000000AC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Job </w:t>
      </w:r>
      <w:r>
        <w:rPr>
          <w:sz w:val="20"/>
          <w:szCs w:val="20"/>
        </w:rPr>
        <w:t>30:31</w:t>
      </w:r>
      <w:r>
        <w:rPr>
          <w:color w:val="000000"/>
          <w:sz w:val="20"/>
          <w:szCs w:val="20"/>
        </w:rPr>
        <w:t xml:space="preserve">. </w:t>
      </w:r>
    </w:p>
  </w:footnote>
  <w:footnote w:id="111">
    <w:p w14:paraId="000000AD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Amos </w:t>
      </w:r>
      <w:r>
        <w:rPr>
          <w:sz w:val="20"/>
          <w:szCs w:val="20"/>
        </w:rPr>
        <w:t>8:9</w:t>
      </w:r>
      <w:r>
        <w:rPr>
          <w:color w:val="000000"/>
          <w:sz w:val="20"/>
          <w:szCs w:val="20"/>
        </w:rPr>
        <w:t>,10.</w:t>
      </w:r>
    </w:p>
  </w:footnote>
  <w:footnote w:id="112">
    <w:p w14:paraId="000000AE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Mic. </w:t>
      </w:r>
      <w:r>
        <w:rPr>
          <w:sz w:val="20"/>
          <w:szCs w:val="20"/>
        </w:rPr>
        <w:t>1:8</w:t>
      </w:r>
      <w:r>
        <w:rPr>
          <w:color w:val="000000"/>
          <w:sz w:val="20"/>
          <w:szCs w:val="20"/>
        </w:rPr>
        <w:t>.</w:t>
      </w:r>
    </w:p>
  </w:footnote>
  <w:footnote w:id="113">
    <w:p w14:paraId="000000AF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Lam. </w:t>
      </w:r>
      <w:r>
        <w:rPr>
          <w:sz w:val="20"/>
          <w:szCs w:val="20"/>
        </w:rPr>
        <w:t>1:4</w:t>
      </w:r>
      <w:r>
        <w:rPr>
          <w:color w:val="000000"/>
          <w:sz w:val="20"/>
          <w:szCs w:val="20"/>
        </w:rPr>
        <w:t>,16.</w:t>
      </w:r>
    </w:p>
  </w:footnote>
  <w:footnote w:id="114">
    <w:p w14:paraId="000000B0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Joel </w:t>
      </w:r>
      <w:r>
        <w:rPr>
          <w:sz w:val="20"/>
          <w:szCs w:val="20"/>
        </w:rPr>
        <w:t>1:5</w:t>
      </w:r>
    </w:p>
  </w:footnote>
  <w:footnote w:id="115">
    <w:p w14:paraId="000000B1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These </w:t>
      </w:r>
      <w:r>
        <w:rPr>
          <w:sz w:val="20"/>
          <w:szCs w:val="20"/>
        </w:rPr>
        <w:t>abbreviations</w:t>
      </w:r>
      <w:r>
        <w:rPr>
          <w:color w:val="000000"/>
          <w:sz w:val="20"/>
          <w:szCs w:val="20"/>
        </w:rPr>
        <w:t xml:space="preserve"> are not clear to me. </w:t>
      </w:r>
    </w:p>
  </w:footnote>
  <w:footnote w:id="116">
    <w:p w14:paraId="000000B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Joel </w:t>
      </w:r>
      <w:r>
        <w:rPr>
          <w:sz w:val="20"/>
          <w:szCs w:val="20"/>
        </w:rPr>
        <w:t>1:13</w:t>
      </w:r>
      <w:r>
        <w:rPr>
          <w:color w:val="000000"/>
          <w:sz w:val="20"/>
          <w:szCs w:val="20"/>
        </w:rPr>
        <w:t>.</w:t>
      </w:r>
    </w:p>
  </w:footnote>
  <w:footnote w:id="117">
    <w:p w14:paraId="000000B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Jer. </w:t>
      </w:r>
      <w:r>
        <w:rPr>
          <w:sz w:val="20"/>
          <w:szCs w:val="20"/>
        </w:rPr>
        <w:t>4:8</w:t>
      </w:r>
      <w:r>
        <w:rPr>
          <w:color w:val="000000"/>
          <w:sz w:val="20"/>
          <w:szCs w:val="20"/>
        </w:rPr>
        <w:t xml:space="preserve">. </w:t>
      </w:r>
    </w:p>
  </w:footnote>
  <w:footnote w:id="118">
    <w:p w14:paraId="000000B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rtl/>
        </w:rPr>
        <w:t>לא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should be deleted </w:t>
      </w:r>
    </w:p>
  </w:footnote>
  <w:footnote w:id="119">
    <w:p w14:paraId="000000FC" w14:textId="77777777" w:rsidR="009E4F94" w:rsidRDefault="009F6DCF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We have preserved the reading in Nemoy's transcriptio</w:t>
      </w:r>
      <w:r>
        <w:rPr>
          <w:sz w:val="20"/>
          <w:szCs w:val="20"/>
        </w:rPr>
        <w:t xml:space="preserve">n, but the biblical verse reads  </w:t>
      </w:r>
      <w:r>
        <w:rPr>
          <w:sz w:val="20"/>
          <w:szCs w:val="20"/>
          <w:rtl/>
        </w:rPr>
        <w:t>לו</w:t>
      </w:r>
      <w:r>
        <w:rPr>
          <w:sz w:val="20"/>
          <w:szCs w:val="20"/>
        </w:rPr>
        <w:t xml:space="preserve"> instead of </w:t>
      </w:r>
      <w:r>
        <w:rPr>
          <w:sz w:val="20"/>
          <w:szCs w:val="20"/>
          <w:rtl/>
        </w:rPr>
        <w:t>אליו</w:t>
      </w:r>
    </w:p>
  </w:footnote>
  <w:footnote w:id="120">
    <w:p w14:paraId="000000B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62:6</w:t>
      </w:r>
      <w:r>
        <w:rPr>
          <w:color w:val="000000"/>
          <w:sz w:val="20"/>
          <w:szCs w:val="20"/>
        </w:rPr>
        <w:t xml:space="preserve">,7. </w:t>
      </w:r>
    </w:p>
  </w:footnote>
  <w:footnote w:id="121">
    <w:p w14:paraId="000000B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Jer. </w:t>
      </w:r>
      <w:r>
        <w:rPr>
          <w:sz w:val="20"/>
          <w:szCs w:val="20"/>
        </w:rPr>
        <w:t>31:17</w:t>
      </w:r>
      <w:r>
        <w:rPr>
          <w:color w:val="000000"/>
          <w:sz w:val="20"/>
          <w:szCs w:val="20"/>
        </w:rPr>
        <w:t xml:space="preserve">,21,22. </w:t>
      </w:r>
    </w:p>
  </w:footnote>
  <w:footnote w:id="122">
    <w:p w14:paraId="000000B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כי</w:t>
      </w:r>
    </w:p>
  </w:footnote>
  <w:footnote w:id="123">
    <w:p w14:paraId="000000B8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Writing here is faint</w:t>
      </w:r>
    </w:p>
  </w:footnote>
  <w:footnote w:id="124">
    <w:p w14:paraId="000000B9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Jer. </w:t>
      </w:r>
      <w:r>
        <w:rPr>
          <w:sz w:val="20"/>
          <w:szCs w:val="20"/>
        </w:rPr>
        <w:t>3:20</w:t>
      </w:r>
      <w:r>
        <w:rPr>
          <w:color w:val="000000"/>
          <w:sz w:val="20"/>
          <w:szCs w:val="20"/>
        </w:rPr>
        <w:t>.</w:t>
      </w:r>
    </w:p>
  </w:footnote>
  <w:footnote w:id="125">
    <w:p w14:paraId="000000BA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Hos. </w:t>
      </w:r>
      <w:r>
        <w:rPr>
          <w:sz w:val="20"/>
          <w:szCs w:val="20"/>
        </w:rPr>
        <w:t>5:15</w:t>
      </w:r>
      <w:r>
        <w:rPr>
          <w:color w:val="000000"/>
          <w:sz w:val="20"/>
          <w:szCs w:val="20"/>
        </w:rPr>
        <w:t>.</w:t>
      </w:r>
    </w:p>
  </w:footnote>
  <w:footnote w:id="126">
    <w:p w14:paraId="000000BB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62:7</w:t>
      </w:r>
      <w:r>
        <w:rPr>
          <w:color w:val="000000"/>
          <w:sz w:val="20"/>
          <w:szCs w:val="20"/>
        </w:rPr>
        <w:t>.</w:t>
      </w:r>
    </w:p>
  </w:footnote>
  <w:footnote w:id="127">
    <w:p w14:paraId="000000BC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Ps. </w:t>
      </w:r>
      <w:r>
        <w:rPr>
          <w:sz w:val="20"/>
          <w:szCs w:val="20"/>
        </w:rPr>
        <w:t>84:6</w:t>
      </w:r>
      <w:r>
        <w:rPr>
          <w:color w:val="000000"/>
          <w:sz w:val="20"/>
          <w:szCs w:val="20"/>
        </w:rPr>
        <w:t>-8.</w:t>
      </w:r>
    </w:p>
  </w:footnote>
  <w:footnote w:id="128">
    <w:p w14:paraId="000000FD" w14:textId="77777777" w:rsidR="009E4F94" w:rsidRDefault="009F6DCF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We have preserved the reading in Nemoy's transcription, but the biblical verse reads </w:t>
      </w:r>
      <w:r>
        <w:rPr>
          <w:sz w:val="20"/>
          <w:szCs w:val="20"/>
          <w:rtl/>
        </w:rPr>
        <w:t>הבכא</w:t>
      </w:r>
      <w:r>
        <w:rPr>
          <w:sz w:val="20"/>
          <w:szCs w:val="20"/>
        </w:rPr>
        <w:t xml:space="preserve"> instead of </w:t>
      </w:r>
      <w:r>
        <w:rPr>
          <w:sz w:val="20"/>
          <w:szCs w:val="20"/>
          <w:rtl/>
        </w:rPr>
        <w:t>הבכה</w:t>
      </w:r>
    </w:p>
  </w:footnote>
  <w:footnote w:id="129">
    <w:p w14:paraId="000000FE" w14:textId="77777777" w:rsidR="009E4F94" w:rsidRDefault="009F6DCF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We have preserved the reading in Nemoy's transcription, but the biblical verse reads </w:t>
      </w:r>
      <w:r>
        <w:rPr>
          <w:sz w:val="20"/>
          <w:szCs w:val="20"/>
          <w:rtl/>
        </w:rPr>
        <w:t>ישיתוהו</w:t>
      </w:r>
      <w:r>
        <w:rPr>
          <w:sz w:val="20"/>
          <w:szCs w:val="20"/>
        </w:rPr>
        <w:t xml:space="preserve"> i</w:t>
      </w:r>
      <w:r>
        <w:rPr>
          <w:sz w:val="20"/>
          <w:szCs w:val="20"/>
        </w:rPr>
        <w:t xml:space="preserve">nstead of </w:t>
      </w:r>
      <w:r>
        <w:rPr>
          <w:sz w:val="20"/>
          <w:szCs w:val="20"/>
          <w:rtl/>
        </w:rPr>
        <w:t>ישיתוה</w:t>
      </w:r>
    </w:p>
  </w:footnote>
  <w:footnote w:id="130">
    <w:p w14:paraId="000000BD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Ps. </w:t>
      </w:r>
      <w:r>
        <w:rPr>
          <w:sz w:val="20"/>
          <w:szCs w:val="20"/>
        </w:rPr>
        <w:t>87:7</w:t>
      </w:r>
      <w:r>
        <w:rPr>
          <w:color w:val="000000"/>
          <w:sz w:val="20"/>
          <w:szCs w:val="20"/>
        </w:rPr>
        <w:t>.</w:t>
      </w:r>
    </w:p>
  </w:footnote>
  <w:footnote w:id="131">
    <w:p w14:paraId="000000BE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Jer. </w:t>
      </w:r>
      <w:r>
        <w:rPr>
          <w:sz w:val="20"/>
          <w:szCs w:val="20"/>
        </w:rPr>
        <w:t>50:4</w:t>
      </w:r>
      <w:r>
        <w:rPr>
          <w:color w:val="000000"/>
          <w:sz w:val="20"/>
          <w:szCs w:val="20"/>
        </w:rPr>
        <w:t>-5.</w:t>
      </w:r>
    </w:p>
  </w:footnote>
  <w:footnote w:id="132">
    <w:p w14:paraId="000000BF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Jer. </w:t>
      </w:r>
      <w:r>
        <w:rPr>
          <w:sz w:val="20"/>
          <w:szCs w:val="20"/>
        </w:rPr>
        <w:t>31:20</w:t>
      </w:r>
      <w:r>
        <w:rPr>
          <w:color w:val="000000"/>
          <w:sz w:val="20"/>
          <w:szCs w:val="20"/>
        </w:rPr>
        <w:t>.</w:t>
      </w:r>
    </w:p>
  </w:footnote>
  <w:footnote w:id="133">
    <w:p w14:paraId="000000C0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‘Din’, religion.</w:t>
      </w:r>
    </w:p>
  </w:footnote>
  <w:footnote w:id="134">
    <w:p w14:paraId="000000C1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2 Chron. </w:t>
      </w:r>
      <w:r>
        <w:rPr>
          <w:sz w:val="20"/>
          <w:szCs w:val="20"/>
        </w:rPr>
        <w:t>15:3</w:t>
      </w:r>
      <w:r>
        <w:rPr>
          <w:color w:val="000000"/>
          <w:sz w:val="20"/>
          <w:szCs w:val="20"/>
        </w:rPr>
        <w:t>.</w:t>
      </w:r>
    </w:p>
  </w:footnote>
  <w:footnote w:id="135">
    <w:p w14:paraId="000000C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2 Chron. </w:t>
      </w:r>
      <w:r>
        <w:rPr>
          <w:sz w:val="20"/>
          <w:szCs w:val="20"/>
        </w:rPr>
        <w:t>15:5</w:t>
      </w:r>
      <w:r>
        <w:rPr>
          <w:color w:val="000000"/>
          <w:sz w:val="20"/>
          <w:szCs w:val="20"/>
        </w:rPr>
        <w:t xml:space="preserve">. </w:t>
      </w:r>
    </w:p>
  </w:footnote>
  <w:footnote w:id="136">
    <w:p w14:paraId="000000C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Jer. </w:t>
      </w:r>
      <w:r>
        <w:rPr>
          <w:sz w:val="20"/>
          <w:szCs w:val="20"/>
        </w:rPr>
        <w:t>50:8-</w:t>
      </w:r>
      <w:r>
        <w:rPr>
          <w:color w:val="000000"/>
          <w:sz w:val="20"/>
          <w:szCs w:val="20"/>
        </w:rPr>
        <w:t>9.</w:t>
      </w:r>
    </w:p>
  </w:footnote>
  <w:footnote w:id="137">
    <w:p w14:paraId="000000FF" w14:textId="77777777" w:rsidR="009E4F94" w:rsidRDefault="009F6DCF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We have preserved the reading in Nemoy's transcription, but the biblical verse reads </w:t>
      </w:r>
      <w:r>
        <w:rPr>
          <w:sz w:val="20"/>
          <w:szCs w:val="20"/>
          <w:rtl/>
        </w:rPr>
        <w:t>וישתער</w:t>
      </w:r>
      <w:r>
        <w:rPr>
          <w:sz w:val="20"/>
          <w:szCs w:val="20"/>
        </w:rPr>
        <w:t xml:space="preserve"> instead of </w:t>
      </w:r>
      <w:r>
        <w:rPr>
          <w:sz w:val="20"/>
          <w:szCs w:val="20"/>
          <w:rtl/>
        </w:rPr>
        <w:t>ויסתער</w:t>
      </w:r>
    </w:p>
  </w:footnote>
  <w:footnote w:id="138">
    <w:p w14:paraId="000000C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Dan. </w:t>
      </w:r>
      <w:r>
        <w:rPr>
          <w:sz w:val="20"/>
          <w:szCs w:val="20"/>
        </w:rPr>
        <w:t>11:40</w:t>
      </w:r>
      <w:r>
        <w:rPr>
          <w:color w:val="000000"/>
          <w:sz w:val="20"/>
          <w:szCs w:val="20"/>
        </w:rPr>
        <w:t>.</w:t>
      </w:r>
    </w:p>
  </w:footnote>
  <w:footnote w:id="139">
    <w:p w14:paraId="00000100" w14:textId="77777777" w:rsidR="009E4F94" w:rsidRDefault="009F6DCF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We have preserved the reading in Nemoy's transcription, but the biblical verse does not include the word </w:t>
      </w:r>
      <w:r>
        <w:rPr>
          <w:sz w:val="20"/>
          <w:szCs w:val="20"/>
          <w:rtl/>
        </w:rPr>
        <w:t>את</w:t>
      </w:r>
    </w:p>
  </w:footnote>
  <w:footnote w:id="140">
    <w:p w14:paraId="000000C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Jer. </w:t>
      </w:r>
      <w:r>
        <w:rPr>
          <w:sz w:val="20"/>
          <w:szCs w:val="20"/>
        </w:rPr>
        <w:t>51:6</w:t>
      </w:r>
      <w:r>
        <w:rPr>
          <w:color w:val="000000"/>
          <w:sz w:val="20"/>
          <w:szCs w:val="20"/>
        </w:rPr>
        <w:t>.</w:t>
      </w:r>
    </w:p>
  </w:footnote>
  <w:footnote w:id="141">
    <w:p w14:paraId="000000C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Ezek. </w:t>
      </w:r>
      <w:r>
        <w:rPr>
          <w:sz w:val="20"/>
          <w:szCs w:val="20"/>
        </w:rPr>
        <w:t>5:7</w:t>
      </w:r>
      <w:r>
        <w:rPr>
          <w:color w:val="000000"/>
          <w:sz w:val="20"/>
          <w:szCs w:val="20"/>
        </w:rPr>
        <w:t>.</w:t>
      </w:r>
    </w:p>
  </w:footnote>
  <w:footnote w:id="142">
    <w:p w14:paraId="00000101" w14:textId="77777777" w:rsidR="009E4F94" w:rsidRDefault="009F6DCF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Ezek. 11:12 (Ab</w:t>
      </w:r>
      <w:r>
        <w:rPr>
          <w:sz w:val="20"/>
          <w:szCs w:val="20"/>
        </w:rPr>
        <w:t>breviated quote expanded and footnoted –SB)</w:t>
      </w:r>
    </w:p>
  </w:footnote>
  <w:footnote w:id="143">
    <w:p w14:paraId="000000C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2 Kings </w:t>
      </w:r>
      <w:r>
        <w:rPr>
          <w:sz w:val="20"/>
          <w:szCs w:val="20"/>
        </w:rPr>
        <w:t>17:33</w:t>
      </w:r>
      <w:r>
        <w:rPr>
          <w:color w:val="000000"/>
          <w:sz w:val="20"/>
          <w:szCs w:val="20"/>
        </w:rPr>
        <w:t>-34,41.</w:t>
      </w:r>
    </w:p>
  </w:footnote>
  <w:footnote w:id="144">
    <w:p w14:paraId="000000C8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62:6</w:t>
      </w:r>
      <w:r>
        <w:rPr>
          <w:color w:val="000000"/>
          <w:sz w:val="20"/>
          <w:szCs w:val="20"/>
        </w:rPr>
        <w:t>.</w:t>
      </w:r>
    </w:p>
  </w:footnote>
  <w:footnote w:id="145">
    <w:p w14:paraId="000000C9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Isa. </w:t>
      </w:r>
      <w:r>
        <w:rPr>
          <w:sz w:val="20"/>
          <w:szCs w:val="20"/>
        </w:rPr>
        <w:t>35:3</w:t>
      </w:r>
      <w:r>
        <w:rPr>
          <w:color w:val="000000"/>
          <w:sz w:val="20"/>
          <w:szCs w:val="20"/>
        </w:rPr>
        <w:t>.</w:t>
      </w:r>
    </w:p>
  </w:footnote>
  <w:footnote w:id="146">
    <w:p w14:paraId="000000CA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Dan. </w:t>
      </w:r>
      <w:r>
        <w:rPr>
          <w:sz w:val="20"/>
          <w:szCs w:val="20"/>
        </w:rPr>
        <w:t>11:33-</w:t>
      </w:r>
      <w:r>
        <w:rPr>
          <w:color w:val="000000"/>
          <w:sz w:val="20"/>
          <w:szCs w:val="20"/>
        </w:rPr>
        <w:t>34.</w:t>
      </w:r>
    </w:p>
  </w:footnote>
  <w:footnote w:id="147">
    <w:p w14:paraId="000000CB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Supply </w:t>
      </w:r>
      <w:r>
        <w:rPr>
          <w:color w:val="000000"/>
          <w:sz w:val="20"/>
          <w:szCs w:val="20"/>
          <w:rtl/>
        </w:rPr>
        <w:t>ויהי [ייי</w:t>
      </w:r>
      <w:r>
        <w:rPr>
          <w:color w:val="000000"/>
          <w:sz w:val="20"/>
          <w:szCs w:val="20"/>
        </w:rPr>
        <w:t xml:space="preserve">], cp. </w:t>
      </w:r>
      <w:r>
        <w:rPr>
          <w:sz w:val="20"/>
          <w:szCs w:val="20"/>
        </w:rPr>
        <w:t>(</w:t>
      </w:r>
      <w:r>
        <w:rPr>
          <w:sz w:val="20"/>
          <w:szCs w:val="20"/>
          <w:rtl/>
        </w:rPr>
        <w:t>דברי הימים ב יט יא</w:t>
      </w:r>
      <w:r>
        <w:rPr>
          <w:sz w:val="20"/>
          <w:szCs w:val="20"/>
        </w:rPr>
        <w:t>)</w:t>
      </w:r>
      <w:r>
        <w:rPr>
          <w:color w:val="000000"/>
          <w:sz w:val="20"/>
          <w:szCs w:val="20"/>
        </w:rPr>
        <w:t>.</w:t>
      </w:r>
    </w:p>
  </w:footnote>
  <w:footnote w:id="148">
    <w:p w14:paraId="000000CC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Deut. 17:8</w:t>
      </w:r>
    </w:p>
  </w:footnote>
  <w:footnote w:id="149">
    <w:p w14:paraId="000000CD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17:12</w:t>
      </w:r>
      <w:r>
        <w:rPr>
          <w:color w:val="000000"/>
          <w:sz w:val="20"/>
          <w:szCs w:val="20"/>
        </w:rPr>
        <w:t>.</w:t>
      </w:r>
    </w:p>
  </w:footnote>
  <w:footnote w:id="150">
    <w:p w14:paraId="000000CE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30:1</w:t>
      </w:r>
      <w:r>
        <w:rPr>
          <w:color w:val="000000"/>
          <w:sz w:val="20"/>
          <w:szCs w:val="20"/>
        </w:rPr>
        <w:t>.</w:t>
      </w:r>
    </w:p>
  </w:footnote>
  <w:footnote w:id="151">
    <w:p w14:paraId="000000CF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Supply </w:t>
      </w:r>
      <w:r>
        <w:rPr>
          <w:color w:val="000000"/>
          <w:sz w:val="20"/>
          <w:szCs w:val="20"/>
          <w:rtl/>
        </w:rPr>
        <w:t>כאשר [אמר</w:t>
      </w:r>
      <w:r>
        <w:rPr>
          <w:color w:val="000000"/>
          <w:sz w:val="20"/>
          <w:szCs w:val="20"/>
        </w:rPr>
        <w:t>]</w:t>
      </w:r>
    </w:p>
  </w:footnote>
  <w:footnote w:id="152">
    <w:p w14:paraId="000000D0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Prov. </w:t>
      </w:r>
      <w:r>
        <w:rPr>
          <w:sz w:val="20"/>
          <w:szCs w:val="20"/>
        </w:rPr>
        <w:t>29:18</w:t>
      </w:r>
      <w:r>
        <w:rPr>
          <w:color w:val="000000"/>
          <w:sz w:val="20"/>
          <w:szCs w:val="20"/>
        </w:rPr>
        <w:t>.</w:t>
      </w:r>
    </w:p>
  </w:footnote>
  <w:footnote w:id="153">
    <w:p w14:paraId="000000D1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Num. </w:t>
      </w:r>
      <w:r>
        <w:rPr>
          <w:sz w:val="20"/>
          <w:szCs w:val="20"/>
        </w:rPr>
        <w:t>15:23</w:t>
      </w:r>
      <w:r>
        <w:rPr>
          <w:color w:val="000000"/>
          <w:sz w:val="20"/>
          <w:szCs w:val="20"/>
        </w:rPr>
        <w:t>.</w:t>
      </w:r>
    </w:p>
  </w:footnote>
  <w:footnote w:id="154">
    <w:p w14:paraId="000000D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29:28</w:t>
      </w:r>
      <w:r>
        <w:rPr>
          <w:color w:val="000000"/>
          <w:sz w:val="20"/>
          <w:szCs w:val="20"/>
        </w:rPr>
        <w:t>.</w:t>
      </w:r>
    </w:p>
  </w:footnote>
  <w:footnote w:id="155">
    <w:p w14:paraId="000000D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Read </w:t>
      </w:r>
      <w:r>
        <w:rPr>
          <w:color w:val="000000"/>
          <w:sz w:val="20"/>
          <w:szCs w:val="20"/>
          <w:rtl/>
        </w:rPr>
        <w:t>כאבותינו</w:t>
      </w:r>
    </w:p>
  </w:footnote>
  <w:footnote w:id="156">
    <w:p w14:paraId="000000D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16:5-</w:t>
      </w:r>
      <w:r>
        <w:rPr>
          <w:color w:val="000000"/>
          <w:sz w:val="20"/>
          <w:szCs w:val="20"/>
        </w:rPr>
        <w:t>6.</w:t>
      </w:r>
    </w:p>
  </w:footnote>
  <w:footnote w:id="157">
    <w:p w14:paraId="000000D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12:11</w:t>
      </w:r>
      <w:r>
        <w:rPr>
          <w:color w:val="000000"/>
          <w:sz w:val="20"/>
          <w:szCs w:val="20"/>
        </w:rPr>
        <w:t>.</w:t>
      </w:r>
    </w:p>
  </w:footnote>
  <w:footnote w:id="158">
    <w:p w14:paraId="000000D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Ezek. </w:t>
      </w:r>
      <w:r>
        <w:rPr>
          <w:sz w:val="20"/>
          <w:szCs w:val="20"/>
        </w:rPr>
        <w:t>20:40-</w:t>
      </w:r>
      <w:r>
        <w:rPr>
          <w:color w:val="000000"/>
          <w:sz w:val="20"/>
          <w:szCs w:val="20"/>
        </w:rPr>
        <w:t>41;</w:t>
      </w:r>
    </w:p>
  </w:footnote>
  <w:footnote w:id="159">
    <w:p w14:paraId="00000102" w14:textId="77777777" w:rsidR="009E4F94" w:rsidRDefault="009F6DCF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Deut. 29:28 </w:t>
      </w:r>
    </w:p>
  </w:footnote>
  <w:footnote w:id="160">
    <w:p w14:paraId="000000D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13:1</w:t>
      </w:r>
      <w:r>
        <w:rPr>
          <w:color w:val="000000"/>
          <w:sz w:val="20"/>
          <w:szCs w:val="20"/>
        </w:rPr>
        <w:t xml:space="preserve">; read </w:t>
      </w:r>
      <w:r>
        <w:rPr>
          <w:color w:val="000000"/>
          <w:sz w:val="20"/>
          <w:szCs w:val="20"/>
          <w:rtl/>
        </w:rPr>
        <w:t>תגרע</w:t>
      </w:r>
      <w:r>
        <w:rPr>
          <w:color w:val="000000"/>
          <w:sz w:val="20"/>
          <w:szCs w:val="20"/>
        </w:rPr>
        <w:t>.</w:t>
      </w:r>
    </w:p>
  </w:footnote>
  <w:footnote w:id="161">
    <w:p w14:paraId="000000D8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Ezek. </w:t>
      </w:r>
      <w:r>
        <w:rPr>
          <w:sz w:val="20"/>
          <w:szCs w:val="20"/>
        </w:rPr>
        <w:t>46:4</w:t>
      </w:r>
      <w:r>
        <w:rPr>
          <w:color w:val="000000"/>
          <w:sz w:val="20"/>
          <w:szCs w:val="20"/>
        </w:rPr>
        <w:t xml:space="preserve">. </w:t>
      </w:r>
    </w:p>
  </w:footnote>
  <w:footnote w:id="162">
    <w:p w14:paraId="000000D9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Lev. </w:t>
      </w:r>
      <w:r>
        <w:rPr>
          <w:sz w:val="20"/>
          <w:szCs w:val="20"/>
        </w:rPr>
        <w:t>5:3</w:t>
      </w:r>
      <w:r>
        <w:rPr>
          <w:color w:val="000000"/>
          <w:sz w:val="20"/>
          <w:szCs w:val="20"/>
        </w:rPr>
        <w:t>.</w:t>
      </w:r>
    </w:p>
  </w:footnote>
  <w:footnote w:id="163">
    <w:p w14:paraId="000000DA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Exod. </w:t>
      </w:r>
      <w:r>
        <w:rPr>
          <w:sz w:val="20"/>
          <w:szCs w:val="20"/>
        </w:rPr>
        <w:t>19:15</w:t>
      </w:r>
      <w:r>
        <w:rPr>
          <w:color w:val="000000"/>
          <w:sz w:val="20"/>
          <w:szCs w:val="20"/>
        </w:rPr>
        <w:t>.</w:t>
      </w:r>
    </w:p>
  </w:footnote>
  <w:footnote w:id="164">
    <w:p w14:paraId="000000DB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Cp. </w:t>
      </w:r>
      <w:r>
        <w:rPr>
          <w:sz w:val="20"/>
          <w:szCs w:val="20"/>
        </w:rPr>
        <w:t>(</w:t>
      </w:r>
      <w:r>
        <w:rPr>
          <w:sz w:val="20"/>
          <w:szCs w:val="20"/>
          <w:rtl/>
        </w:rPr>
        <w:t>במדבר יט יד</w:t>
      </w:r>
      <w:r>
        <w:rPr>
          <w:sz w:val="20"/>
          <w:szCs w:val="20"/>
        </w:rPr>
        <w:t>)</w:t>
      </w:r>
      <w:r>
        <w:rPr>
          <w:color w:val="000000"/>
          <w:sz w:val="20"/>
          <w:szCs w:val="20"/>
        </w:rPr>
        <w:t>.</w:t>
      </w:r>
    </w:p>
  </w:footnote>
  <w:footnote w:id="165">
    <w:p w14:paraId="000000DC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Exod. </w:t>
      </w:r>
      <w:r>
        <w:rPr>
          <w:sz w:val="20"/>
          <w:szCs w:val="20"/>
        </w:rPr>
        <w:t>26:1</w:t>
      </w:r>
      <w:r>
        <w:rPr>
          <w:color w:val="000000"/>
          <w:sz w:val="20"/>
          <w:szCs w:val="20"/>
        </w:rPr>
        <w:t xml:space="preserve">. </w:t>
      </w:r>
    </w:p>
  </w:footnote>
  <w:footnote w:id="166">
    <w:p w14:paraId="000000DD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Exod. </w:t>
      </w:r>
      <w:r>
        <w:rPr>
          <w:sz w:val="20"/>
          <w:szCs w:val="20"/>
        </w:rPr>
        <w:t>26:7</w:t>
      </w:r>
      <w:r>
        <w:rPr>
          <w:color w:val="000000"/>
          <w:sz w:val="20"/>
          <w:szCs w:val="20"/>
        </w:rPr>
        <w:t>.</w:t>
      </w:r>
    </w:p>
  </w:footnote>
  <w:footnote w:id="167">
    <w:p w14:paraId="000000DE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Exod. </w:t>
      </w:r>
      <w:r>
        <w:rPr>
          <w:sz w:val="20"/>
          <w:szCs w:val="20"/>
        </w:rPr>
        <w:t>40:19</w:t>
      </w:r>
      <w:r>
        <w:rPr>
          <w:color w:val="000000"/>
          <w:sz w:val="20"/>
          <w:szCs w:val="20"/>
        </w:rPr>
        <w:t xml:space="preserve">. </w:t>
      </w:r>
    </w:p>
  </w:footnote>
  <w:footnote w:id="168">
    <w:p w14:paraId="000000DF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(Arabic), ‘bridge’.</w:t>
      </w:r>
    </w:p>
  </w:footnote>
  <w:footnote w:id="169">
    <w:p w14:paraId="000000E0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</w:t>
      </w:r>
      <w:r>
        <w:rPr>
          <w:sz w:val="20"/>
          <w:szCs w:val="20"/>
        </w:rPr>
        <w:t>z</w:t>
      </w:r>
      <w:r>
        <w:rPr>
          <w:color w:val="000000"/>
          <w:sz w:val="20"/>
          <w:szCs w:val="20"/>
        </w:rPr>
        <w:t xml:space="preserve">ek. </w:t>
      </w:r>
      <w:r>
        <w:rPr>
          <w:sz w:val="20"/>
          <w:szCs w:val="20"/>
        </w:rPr>
        <w:t>41:1</w:t>
      </w:r>
      <w:r>
        <w:rPr>
          <w:color w:val="000000"/>
          <w:sz w:val="20"/>
          <w:szCs w:val="20"/>
        </w:rPr>
        <w:t>.</w:t>
      </w:r>
    </w:p>
  </w:footnote>
  <w:footnote w:id="170">
    <w:p w14:paraId="000000E1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Ps. </w:t>
      </w:r>
      <w:r>
        <w:rPr>
          <w:sz w:val="20"/>
          <w:szCs w:val="20"/>
        </w:rPr>
        <w:t>78:55</w:t>
      </w:r>
      <w:r>
        <w:rPr>
          <w:color w:val="000000"/>
          <w:sz w:val="20"/>
          <w:szCs w:val="20"/>
        </w:rPr>
        <w:t xml:space="preserve">; </w:t>
      </w:r>
      <w:r>
        <w:rPr>
          <w:sz w:val="20"/>
          <w:szCs w:val="20"/>
        </w:rPr>
        <w:t xml:space="preserve">according to Nemoy, </w:t>
      </w:r>
      <w:r>
        <w:rPr>
          <w:sz w:val="20"/>
          <w:szCs w:val="20"/>
          <w:rtl/>
        </w:rPr>
        <w:t>שלו</w:t>
      </w:r>
      <w:r>
        <w:rPr>
          <w:sz w:val="20"/>
          <w:szCs w:val="20"/>
        </w:rPr>
        <w:t xml:space="preserve"> here (</w:t>
      </w:r>
      <w:r>
        <w:rPr>
          <w:sz w:val="20"/>
          <w:szCs w:val="20"/>
          <w:rtl/>
        </w:rPr>
        <w:t>ישראל</w:t>
      </w:r>
      <w:r>
        <w:rPr>
          <w:sz w:val="20"/>
          <w:szCs w:val="20"/>
        </w:rPr>
        <w:t xml:space="preserve"> in the v.) probably refers to the phrase </w:t>
      </w:r>
      <w:r>
        <w:rPr>
          <w:sz w:val="20"/>
          <w:szCs w:val="20"/>
          <w:rtl/>
        </w:rPr>
        <w:t>משכן שלו</w:t>
      </w:r>
      <w:r>
        <w:rPr>
          <w:sz w:val="20"/>
          <w:szCs w:val="20"/>
        </w:rPr>
        <w:t xml:space="preserve"> in Ps. 78:60</w:t>
      </w:r>
      <w:r>
        <w:rPr>
          <w:color w:val="000000"/>
          <w:sz w:val="20"/>
          <w:szCs w:val="20"/>
        </w:rPr>
        <w:t xml:space="preserve">. </w:t>
      </w:r>
    </w:p>
  </w:footnote>
  <w:footnote w:id="171">
    <w:p w14:paraId="00000103" w14:textId="77777777" w:rsidR="009E4F94" w:rsidRDefault="009F6DCF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We have preserved the reading in Nemoy's transcription, but the biblical verse reads </w:t>
      </w:r>
      <w:r>
        <w:rPr>
          <w:sz w:val="20"/>
          <w:szCs w:val="20"/>
          <w:rtl/>
        </w:rPr>
        <w:t>וילכו</w:t>
      </w:r>
      <w:r>
        <w:rPr>
          <w:sz w:val="20"/>
          <w:szCs w:val="20"/>
        </w:rPr>
        <w:t xml:space="preserve"> instead of </w:t>
      </w:r>
      <w:r>
        <w:rPr>
          <w:sz w:val="20"/>
          <w:szCs w:val="20"/>
          <w:rtl/>
        </w:rPr>
        <w:t>ויאלו</w:t>
      </w:r>
    </w:p>
  </w:footnote>
  <w:footnote w:id="172">
    <w:p w14:paraId="000000E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1 Kings </w:t>
      </w:r>
      <w:r>
        <w:rPr>
          <w:sz w:val="20"/>
          <w:szCs w:val="20"/>
        </w:rPr>
        <w:t>8:66</w:t>
      </w:r>
      <w:r>
        <w:rPr>
          <w:color w:val="000000"/>
          <w:sz w:val="20"/>
          <w:szCs w:val="20"/>
        </w:rPr>
        <w:t xml:space="preserve">. </w:t>
      </w:r>
    </w:p>
  </w:footnote>
  <w:footnote w:id="173">
    <w:p w14:paraId="000000E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Ps. </w:t>
      </w:r>
      <w:r>
        <w:rPr>
          <w:sz w:val="20"/>
          <w:szCs w:val="20"/>
        </w:rPr>
        <w:t>78:51</w:t>
      </w:r>
      <w:r>
        <w:rPr>
          <w:color w:val="000000"/>
          <w:sz w:val="20"/>
          <w:szCs w:val="20"/>
        </w:rPr>
        <w:t>.</w:t>
      </w:r>
    </w:p>
  </w:footnote>
  <w:footnote w:id="174">
    <w:p w14:paraId="000000E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Lev. </w:t>
      </w:r>
      <w:r>
        <w:rPr>
          <w:sz w:val="20"/>
          <w:szCs w:val="20"/>
        </w:rPr>
        <w:t>21:11</w:t>
      </w:r>
      <w:r>
        <w:rPr>
          <w:color w:val="000000"/>
          <w:sz w:val="20"/>
          <w:szCs w:val="20"/>
        </w:rPr>
        <w:t>; c</w:t>
      </w:r>
      <w:r>
        <w:rPr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. </w:t>
      </w:r>
      <w:r>
        <w:rPr>
          <w:sz w:val="20"/>
          <w:szCs w:val="20"/>
        </w:rPr>
        <w:t>(</w:t>
      </w:r>
      <w:r>
        <w:rPr>
          <w:sz w:val="20"/>
          <w:szCs w:val="20"/>
          <w:rtl/>
        </w:rPr>
        <w:t>במדבר ו ו</w:t>
      </w:r>
      <w:r>
        <w:rPr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. </w:t>
      </w:r>
    </w:p>
  </w:footnote>
  <w:footnote w:id="175">
    <w:p w14:paraId="000000E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21:5</w:t>
      </w:r>
      <w:r>
        <w:rPr>
          <w:color w:val="000000"/>
          <w:sz w:val="20"/>
          <w:szCs w:val="20"/>
        </w:rPr>
        <w:t xml:space="preserve">. </w:t>
      </w:r>
    </w:p>
  </w:footnote>
  <w:footnote w:id="176">
    <w:p w14:paraId="000000E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Lev. </w:t>
      </w:r>
      <w:r>
        <w:rPr>
          <w:sz w:val="20"/>
          <w:szCs w:val="20"/>
        </w:rPr>
        <w:t>10:11</w:t>
      </w:r>
      <w:r>
        <w:rPr>
          <w:color w:val="000000"/>
          <w:sz w:val="20"/>
          <w:szCs w:val="20"/>
        </w:rPr>
        <w:t xml:space="preserve">. </w:t>
      </w:r>
    </w:p>
  </w:footnote>
  <w:footnote w:id="177">
    <w:p w14:paraId="000000E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33:10</w:t>
      </w:r>
      <w:r>
        <w:rPr>
          <w:color w:val="000000"/>
          <w:sz w:val="20"/>
          <w:szCs w:val="20"/>
        </w:rPr>
        <w:t xml:space="preserve">. </w:t>
      </w:r>
    </w:p>
  </w:footnote>
  <w:footnote w:id="178">
    <w:p w14:paraId="000000E8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Lev. </w:t>
      </w:r>
      <w:r>
        <w:rPr>
          <w:sz w:val="20"/>
          <w:szCs w:val="20"/>
        </w:rPr>
        <w:t>13:6</w:t>
      </w:r>
      <w:r>
        <w:rPr>
          <w:color w:val="000000"/>
          <w:sz w:val="20"/>
          <w:szCs w:val="20"/>
        </w:rPr>
        <w:t xml:space="preserve">,8,&amp;c. </w:t>
      </w:r>
    </w:p>
  </w:footnote>
  <w:footnote w:id="179">
    <w:p w14:paraId="000000E9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  <w:rtl/>
        </w:rPr>
        <w:t>הגידו</w:t>
      </w:r>
    </w:p>
  </w:footnote>
  <w:footnote w:id="180">
    <w:p w14:paraId="000000EA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25:1</w:t>
      </w:r>
      <w:r>
        <w:rPr>
          <w:color w:val="000000"/>
          <w:sz w:val="20"/>
          <w:szCs w:val="20"/>
        </w:rPr>
        <w:t xml:space="preserve">. </w:t>
      </w:r>
    </w:p>
  </w:footnote>
  <w:footnote w:id="181">
    <w:p w14:paraId="000000EB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Lev. </w:t>
      </w:r>
      <w:r>
        <w:rPr>
          <w:sz w:val="20"/>
          <w:szCs w:val="20"/>
        </w:rPr>
        <w:t>14:38</w:t>
      </w:r>
      <w:r>
        <w:rPr>
          <w:color w:val="000000"/>
          <w:sz w:val="20"/>
          <w:szCs w:val="20"/>
        </w:rPr>
        <w:t xml:space="preserve">,34. </w:t>
      </w:r>
    </w:p>
  </w:footnote>
  <w:footnote w:id="182">
    <w:p w14:paraId="000000EC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See Ibn Ezra to Lev. </w:t>
      </w:r>
      <w:r>
        <w:rPr>
          <w:sz w:val="20"/>
          <w:szCs w:val="20"/>
        </w:rPr>
        <w:t>14:34</w:t>
      </w:r>
      <w:r>
        <w:rPr>
          <w:color w:val="000000"/>
          <w:sz w:val="20"/>
          <w:szCs w:val="20"/>
        </w:rPr>
        <w:t xml:space="preserve">, ---; Nahmanides to Lev. </w:t>
      </w:r>
      <w:r>
        <w:rPr>
          <w:sz w:val="20"/>
          <w:szCs w:val="20"/>
        </w:rPr>
        <w:t>13:47</w:t>
      </w:r>
      <w:r>
        <w:rPr>
          <w:color w:val="000000"/>
          <w:sz w:val="20"/>
          <w:szCs w:val="20"/>
        </w:rPr>
        <w:t xml:space="preserve">, --. </w:t>
      </w:r>
    </w:p>
  </w:footnote>
  <w:footnote w:id="183">
    <w:p w14:paraId="000000ED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24:8</w:t>
      </w:r>
      <w:r>
        <w:rPr>
          <w:color w:val="000000"/>
          <w:sz w:val="20"/>
          <w:szCs w:val="20"/>
        </w:rPr>
        <w:t xml:space="preserve">. </w:t>
      </w:r>
    </w:p>
  </w:footnote>
  <w:footnote w:id="184">
    <w:p w14:paraId="000000EE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Exod. </w:t>
      </w:r>
      <w:r>
        <w:rPr>
          <w:sz w:val="20"/>
          <w:szCs w:val="20"/>
        </w:rPr>
        <w:t>12:43</w:t>
      </w:r>
      <w:r>
        <w:rPr>
          <w:color w:val="000000"/>
          <w:sz w:val="20"/>
          <w:szCs w:val="20"/>
        </w:rPr>
        <w:t>.</w:t>
      </w:r>
    </w:p>
  </w:footnote>
  <w:footnote w:id="185">
    <w:p w14:paraId="000000EF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Lev. </w:t>
      </w:r>
      <w:r>
        <w:rPr>
          <w:sz w:val="20"/>
          <w:szCs w:val="20"/>
        </w:rPr>
        <w:t>22:25</w:t>
      </w:r>
      <w:r>
        <w:rPr>
          <w:color w:val="000000"/>
          <w:sz w:val="20"/>
          <w:szCs w:val="20"/>
        </w:rPr>
        <w:t>.</w:t>
      </w:r>
    </w:p>
  </w:footnote>
  <w:footnote w:id="186">
    <w:p w14:paraId="000000F0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14:21</w:t>
      </w:r>
      <w:r>
        <w:rPr>
          <w:color w:val="000000"/>
          <w:sz w:val="20"/>
          <w:szCs w:val="20"/>
        </w:rPr>
        <w:t xml:space="preserve">. </w:t>
      </w:r>
    </w:p>
  </w:footnote>
  <w:footnote w:id="187">
    <w:p w14:paraId="000000F1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Exod. </w:t>
      </w:r>
      <w:r>
        <w:rPr>
          <w:sz w:val="20"/>
          <w:szCs w:val="20"/>
        </w:rPr>
        <w:t>21:2</w:t>
      </w:r>
      <w:r>
        <w:rPr>
          <w:color w:val="000000"/>
          <w:sz w:val="20"/>
          <w:szCs w:val="20"/>
        </w:rPr>
        <w:t>.</w:t>
      </w:r>
    </w:p>
  </w:footnote>
  <w:footnote w:id="188">
    <w:p w14:paraId="000000F2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23:21</w:t>
      </w:r>
      <w:r>
        <w:rPr>
          <w:color w:val="000000"/>
          <w:sz w:val="20"/>
          <w:szCs w:val="20"/>
        </w:rPr>
        <w:t xml:space="preserve">. </w:t>
      </w:r>
    </w:p>
  </w:footnote>
  <w:footnote w:id="189">
    <w:p w14:paraId="000000F3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24:7</w:t>
      </w:r>
      <w:r>
        <w:rPr>
          <w:color w:val="000000"/>
          <w:sz w:val="20"/>
          <w:szCs w:val="20"/>
        </w:rPr>
        <w:t>.</w:t>
      </w:r>
    </w:p>
  </w:footnote>
  <w:footnote w:id="190">
    <w:p w14:paraId="000000F4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22:4</w:t>
      </w:r>
      <w:r>
        <w:rPr>
          <w:color w:val="000000"/>
          <w:sz w:val="20"/>
          <w:szCs w:val="20"/>
        </w:rPr>
        <w:t>.</w:t>
      </w:r>
    </w:p>
  </w:footnote>
  <w:footnote w:id="191">
    <w:p w14:paraId="000000F5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Exod. </w:t>
      </w:r>
      <w:r>
        <w:rPr>
          <w:sz w:val="20"/>
          <w:szCs w:val="20"/>
        </w:rPr>
        <w:t>23:5</w:t>
      </w:r>
      <w:r>
        <w:rPr>
          <w:color w:val="000000"/>
          <w:sz w:val="20"/>
          <w:szCs w:val="20"/>
        </w:rPr>
        <w:t xml:space="preserve">. </w:t>
      </w:r>
    </w:p>
  </w:footnote>
  <w:footnote w:id="192">
    <w:p w14:paraId="000000F6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Deut. </w:t>
      </w:r>
      <w:r>
        <w:rPr>
          <w:sz w:val="20"/>
          <w:szCs w:val="20"/>
        </w:rPr>
        <w:t>18:22</w:t>
      </w:r>
      <w:r>
        <w:rPr>
          <w:color w:val="000000"/>
          <w:sz w:val="20"/>
          <w:szCs w:val="20"/>
        </w:rPr>
        <w:t>.</w:t>
      </w:r>
    </w:p>
  </w:footnote>
  <w:footnote w:id="193">
    <w:p w14:paraId="000000F7" w14:textId="77777777" w:rsidR="009E4F94" w:rsidRDefault="009F6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Ezra </w:t>
      </w:r>
      <w:r>
        <w:rPr>
          <w:sz w:val="20"/>
          <w:szCs w:val="20"/>
        </w:rPr>
        <w:t>9:11</w:t>
      </w:r>
      <w:r>
        <w:rPr>
          <w:color w:val="000000"/>
          <w:sz w:val="20"/>
          <w:szCs w:val="20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F94"/>
    <w:rsid w:val="009E4F94"/>
    <w:rsid w:val="009F6DCF"/>
    <w:rsid w:val="00B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D798B50-EBAC-A740-ABC4-0E1B803C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7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7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7D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71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0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0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0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F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j97YV0Td2J4Fb1vfV7WC0PGHtg==">AMUW2mWeFHRXgfJhOcg4DScgsx3Vo1BovH8OMmYcEW3YCtq1bYjdgX540ccCB+jF2RJDCFeTblezBMg7nrVl0ZlRoTJssHt63or4qZ3UMz2VOjEFFACRoiecnbk8yVCP0+cWAGZo+gi6ul3k8LG0PY1htOrEmSH/hzgNKMH4TGKnutgGM3hN1GI=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4343</Words>
  <Characters>24756</Characters>
  <Application>Microsoft Office Word</Application>
  <DocSecurity>0</DocSecurity>
  <Lines>206</Lines>
  <Paragraphs>58</Paragraphs>
  <ScaleCrop>false</ScaleCrop>
  <Company/>
  <LinksUpToDate>false</LinksUpToDate>
  <CharactersWithSpaces>29041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kohn</dc:creator>
  <cp:lastModifiedBy>Microsoft Office User</cp:lastModifiedBy>
  <cp:revision>2</cp:revision>
  <dcterms:created xsi:type="dcterms:W3CDTF">2022-03-08T21:02:00Z</dcterms:created>
  <dcterms:modified xsi:type="dcterms:W3CDTF">2022-03-08T21:02:00Z</dcterms:modified>
</cp:coreProperties>
</file>