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4963" w14:textId="77777777" w:rsidR="00874AA5" w:rsidRPr="00762898" w:rsidRDefault="00874AA5" w:rsidP="00874AA5">
      <w:pPr>
        <w:rPr>
          <w:rFonts w:asciiTheme="majorBidi" w:hAnsiTheme="majorBidi" w:cstheme="majorBidi"/>
        </w:rPr>
      </w:pPr>
      <w:bookmarkStart w:id="0" w:name="_Hlk97106526"/>
    </w:p>
    <w:p w14:paraId="2834DCFD" w14:textId="77777777" w:rsidR="00874AA5" w:rsidRPr="00104381" w:rsidRDefault="00874AA5" w:rsidP="00874AA5">
      <w:pPr>
        <w:tabs>
          <w:tab w:val="left" w:pos="2100"/>
        </w:tabs>
        <w:bidi/>
        <w:spacing w:line="300" w:lineRule="auto"/>
        <w:jc w:val="center"/>
        <w:rPr>
          <w:rFonts w:cs="David"/>
          <w:b/>
          <w:bCs/>
          <w:szCs w:val="28"/>
          <w:rtl/>
        </w:rPr>
      </w:pPr>
      <w:r w:rsidRPr="00104381">
        <w:rPr>
          <w:rFonts w:cs="David"/>
          <w:b/>
          <w:bCs/>
          <w:szCs w:val="28"/>
          <w:rtl/>
        </w:rPr>
        <w:t>פתשגן כתב הדת</w:t>
      </w:r>
    </w:p>
    <w:p w14:paraId="0FC846D1" w14:textId="272B1A48" w:rsidR="007B3A8C" w:rsidRDefault="00104A11" w:rsidP="00104381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AA#</w:t>
      </w:r>
      <w:r w:rsidR="00104381">
        <w:rPr>
          <w:rFonts w:cs="David" w:hint="cs"/>
          <w:szCs w:val="28"/>
          <w:rtl/>
        </w:rPr>
        <w:t xml:space="preserve"> </w:t>
      </w:r>
      <w:r w:rsidR="00104381">
        <w:rPr>
          <w:rFonts w:cs="David"/>
          <w:szCs w:val="28"/>
          <w:rtl/>
        </w:rPr>
        <w:t>הקדמה</w:t>
      </w:r>
    </w:p>
    <w:p w14:paraId="52FB1449" w14:textId="77777777" w:rsidR="00104381" w:rsidRDefault="00104381" w:rsidP="00104381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</w:p>
    <w:p w14:paraId="6E62E15F" w14:textId="31D1A231" w:rsidR="00874AA5" w:rsidRDefault="007B3A8C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A# </w:t>
      </w:r>
      <w:r>
        <w:rPr>
          <w:rFonts w:cs="David"/>
          <w:szCs w:val="28"/>
          <w:rtl/>
        </w:rPr>
        <w:t>החלק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הראשון</w:t>
      </w:r>
      <w:r w:rsidR="00104381">
        <w:rPr>
          <w:rFonts w:cs="David" w:hint="cs"/>
          <w:szCs w:val="28"/>
          <w:rtl/>
        </w:rPr>
        <w:t xml:space="preserve">: </w:t>
      </w:r>
      <w:proofErr w:type="spellStart"/>
      <w:r w:rsidR="00104381">
        <w:rPr>
          <w:rFonts w:cs="David"/>
          <w:szCs w:val="28"/>
          <w:rtl/>
        </w:rPr>
        <w:t>בבאור</w:t>
      </w:r>
      <w:proofErr w:type="spellEnd"/>
      <w:r w:rsidR="00104381">
        <w:rPr>
          <w:rFonts w:cs="David"/>
          <w:szCs w:val="28"/>
          <w:rtl/>
        </w:rPr>
        <w:t xml:space="preserve"> סדר הקריאה בתורה</w:t>
      </w:r>
      <w:r w:rsidR="00104381">
        <w:rPr>
          <w:rFonts w:cs="David" w:hint="cs"/>
          <w:szCs w:val="28"/>
          <w:rtl/>
        </w:rPr>
        <w:t>:</w:t>
      </w:r>
    </w:p>
    <w:p w14:paraId="63EA6280" w14:textId="77777777" w:rsidR="00104381" w:rsidRDefault="00104381" w:rsidP="00104381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</w:p>
    <w:p w14:paraId="626CEEB3" w14:textId="77777777" w:rsidR="00874AA5" w:rsidRPr="005A1238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#1.1 </w:t>
      </w:r>
      <w:r>
        <w:rPr>
          <w:rFonts w:cs="David"/>
          <w:szCs w:val="28"/>
          <w:rtl/>
        </w:rPr>
        <w:t xml:space="preserve">הפרק הראשון: בהקדמה הצעה בקריאת </w:t>
      </w:r>
      <w:r w:rsidRPr="005A1238">
        <w:rPr>
          <w:rFonts w:cs="David"/>
          <w:szCs w:val="28"/>
          <w:rtl/>
        </w:rPr>
        <w:t>הפרשיות מראשית השנה עד</w:t>
      </w:r>
      <w:r w:rsidRPr="005A1238">
        <w:rPr>
          <w:rFonts w:cs="David" w:hint="cs"/>
          <w:szCs w:val="28"/>
          <w:rtl/>
        </w:rPr>
        <w:t xml:space="preserve"> </w:t>
      </w:r>
      <w:r w:rsidRPr="005A1238">
        <w:rPr>
          <w:rFonts w:cs="David"/>
          <w:szCs w:val="28"/>
          <w:rtl/>
        </w:rPr>
        <w:t>אחרית השנה.</w:t>
      </w:r>
    </w:p>
    <w:p w14:paraId="080E262B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#1.2 </w:t>
      </w:r>
      <w:r w:rsidRPr="005A1238">
        <w:rPr>
          <w:rFonts w:cs="David"/>
          <w:szCs w:val="28"/>
          <w:rtl/>
        </w:rPr>
        <w:t>הפרק השני:</w:t>
      </w:r>
      <w:r>
        <w:rPr>
          <w:rFonts w:cs="David"/>
          <w:szCs w:val="28"/>
          <w:rtl/>
        </w:rPr>
        <w:t xml:space="preserve"> </w:t>
      </w:r>
      <w:r w:rsidRPr="005A1238">
        <w:rPr>
          <w:rFonts w:cs="David"/>
          <w:szCs w:val="28"/>
          <w:rtl/>
        </w:rPr>
        <w:t>בסדר קריאת הפרשיות ב</w:t>
      </w:r>
      <w:r>
        <w:rPr>
          <w:rFonts w:cs="David"/>
          <w:szCs w:val="28"/>
          <w:rtl/>
        </w:rPr>
        <w:t xml:space="preserve">שנה פשוטה. </w:t>
      </w:r>
    </w:p>
    <w:p w14:paraId="21DAEAA2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#1.3 </w:t>
      </w:r>
      <w:r>
        <w:rPr>
          <w:rFonts w:cs="David"/>
          <w:szCs w:val="28"/>
          <w:rtl/>
        </w:rPr>
        <w:t xml:space="preserve">הפרק השלישי: </w:t>
      </w:r>
      <w:proofErr w:type="spellStart"/>
      <w:r>
        <w:rPr>
          <w:rFonts w:cs="David"/>
          <w:szCs w:val="28"/>
          <w:rtl/>
        </w:rPr>
        <w:t>בבאור</w:t>
      </w:r>
      <w:proofErr w:type="spellEnd"/>
      <w:r>
        <w:rPr>
          <w:rFonts w:cs="David"/>
          <w:szCs w:val="28"/>
          <w:rtl/>
        </w:rPr>
        <w:t xml:space="preserve"> סדר קריאת הפרשיות בשנה המעוברת. </w:t>
      </w:r>
    </w:p>
    <w:p w14:paraId="6668065E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#1.4 </w:t>
      </w:r>
      <w:r>
        <w:rPr>
          <w:rFonts w:cs="David"/>
          <w:szCs w:val="28"/>
          <w:rtl/>
        </w:rPr>
        <w:t xml:space="preserve">הפרק הרביעי: בסדר הקריאה בשבת הראשון שבו התחלת קריאת התורה. </w:t>
      </w:r>
    </w:p>
    <w:p w14:paraId="3FC922DC" w14:textId="77777777" w:rsidR="00874AA5" w:rsidRDefault="00874AA5" w:rsidP="00874AA5">
      <w:pPr>
        <w:tabs>
          <w:tab w:val="left" w:pos="2100"/>
        </w:tabs>
        <w:bidi/>
        <w:spacing w:line="300" w:lineRule="auto"/>
        <w:ind w:left="2100" w:hanging="2100"/>
        <w:jc w:val="both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#1.5 </w:t>
      </w:r>
      <w:r>
        <w:rPr>
          <w:rFonts w:cs="David"/>
          <w:szCs w:val="28"/>
          <w:rtl/>
        </w:rPr>
        <w:t>הפרק החמישי: בחלוף מנהגי הקהילות בקריאת התורה. בחומש או</w:t>
      </w:r>
      <w:r>
        <w:rPr>
          <w:rFonts w:cs="David" w:hint="cs"/>
          <w:szCs w:val="28"/>
          <w:rtl/>
        </w:rPr>
        <w:t xml:space="preserve"> </w:t>
      </w:r>
      <w:proofErr w:type="spellStart"/>
      <w:r>
        <w:rPr>
          <w:rFonts w:cs="David"/>
          <w:szCs w:val="28"/>
          <w:rtl/>
        </w:rPr>
        <w:t>בגויל</w:t>
      </w:r>
      <w:proofErr w:type="spellEnd"/>
      <w:r>
        <w:rPr>
          <w:rFonts w:cs="David"/>
          <w:szCs w:val="28"/>
          <w:rtl/>
        </w:rPr>
        <w:t xml:space="preserve"> וסדר התפילה והפסוקים שתקנו וסדרו חכמינו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 xml:space="preserve">ע"ה ביציאת ספר </w:t>
      </w:r>
      <w:proofErr w:type="spellStart"/>
      <w:r>
        <w:rPr>
          <w:rFonts w:cs="David"/>
          <w:szCs w:val="28"/>
          <w:rtl/>
        </w:rPr>
        <w:t>גויל</w:t>
      </w:r>
      <w:proofErr w:type="spellEnd"/>
      <w:r>
        <w:rPr>
          <w:rFonts w:cs="David"/>
          <w:szCs w:val="28"/>
          <w:rtl/>
        </w:rPr>
        <w:t xml:space="preserve"> בשבת:</w:t>
      </w:r>
    </w:p>
    <w:p w14:paraId="224B1C2E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#1.6 </w:t>
      </w:r>
      <w:r>
        <w:rPr>
          <w:rFonts w:cs="David"/>
          <w:szCs w:val="28"/>
          <w:rtl/>
        </w:rPr>
        <w:t xml:space="preserve">הפרק </w:t>
      </w:r>
      <w:proofErr w:type="spellStart"/>
      <w:r>
        <w:rPr>
          <w:rFonts w:cs="David"/>
          <w:szCs w:val="28"/>
          <w:rtl/>
        </w:rPr>
        <w:t>הששי</w:t>
      </w:r>
      <w:proofErr w:type="spellEnd"/>
      <w:r>
        <w:rPr>
          <w:rFonts w:cs="David"/>
          <w:szCs w:val="28"/>
          <w:rtl/>
        </w:rPr>
        <w:t>: בסדור יציאת התורה בהיות חתן חופה או חתן דמים</w:t>
      </w:r>
      <w:r>
        <w:rPr>
          <w:rFonts w:cs="David" w:hint="cs"/>
          <w:szCs w:val="28"/>
          <w:rtl/>
        </w:rPr>
        <w:t xml:space="preserve"> </w:t>
      </w:r>
      <w:proofErr w:type="spellStart"/>
      <w:r>
        <w:rPr>
          <w:rFonts w:cs="David"/>
          <w:szCs w:val="28"/>
          <w:rtl/>
        </w:rPr>
        <w:t>למולות</w:t>
      </w:r>
      <w:proofErr w:type="spellEnd"/>
      <w:r>
        <w:rPr>
          <w:rFonts w:cs="David"/>
          <w:szCs w:val="28"/>
          <w:rtl/>
        </w:rPr>
        <w:t>.</w:t>
      </w:r>
    </w:p>
    <w:p w14:paraId="3684C46A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#1.7 </w:t>
      </w:r>
      <w:r>
        <w:rPr>
          <w:rFonts w:cs="David"/>
          <w:szCs w:val="28"/>
          <w:rtl/>
        </w:rPr>
        <w:t>הפרק השביעי: בסדור הקריאה בחג המצות.</w:t>
      </w:r>
    </w:p>
    <w:p w14:paraId="1E6FD6B9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#1.8 </w:t>
      </w:r>
      <w:r>
        <w:rPr>
          <w:rFonts w:cs="David"/>
          <w:szCs w:val="28"/>
          <w:rtl/>
        </w:rPr>
        <w:t xml:space="preserve">הפרק השמיני: בסדור </w:t>
      </w:r>
      <w:proofErr w:type="spellStart"/>
      <w:r>
        <w:rPr>
          <w:rFonts w:cs="David"/>
          <w:szCs w:val="28"/>
          <w:rtl/>
        </w:rPr>
        <w:t>תקון</w:t>
      </w:r>
      <w:proofErr w:type="spellEnd"/>
      <w:r>
        <w:rPr>
          <w:rFonts w:cs="David"/>
          <w:szCs w:val="28"/>
          <w:rtl/>
        </w:rPr>
        <w:t xml:space="preserve"> הקריאה בחג השבועות. </w:t>
      </w:r>
    </w:p>
    <w:p w14:paraId="438D443C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#1.9 </w:t>
      </w:r>
      <w:r>
        <w:rPr>
          <w:rFonts w:cs="David"/>
          <w:szCs w:val="28"/>
          <w:rtl/>
        </w:rPr>
        <w:t xml:space="preserve">הפרק התשיעי: בסדר הקריאה ביום תרועה. </w:t>
      </w:r>
    </w:p>
    <w:p w14:paraId="1D7F8126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#1.10 </w:t>
      </w:r>
      <w:r>
        <w:rPr>
          <w:rFonts w:cs="David"/>
          <w:szCs w:val="28"/>
          <w:rtl/>
        </w:rPr>
        <w:t xml:space="preserve">הפרק העשירי: בסדר הקריאה ביום הכיפורים. </w:t>
      </w:r>
    </w:p>
    <w:p w14:paraId="3F8A4FFE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#1.11 </w:t>
      </w:r>
      <w:r w:rsidRPr="00E10935">
        <w:rPr>
          <w:rFonts w:cs="David"/>
          <w:szCs w:val="28"/>
          <w:rtl/>
        </w:rPr>
        <w:t xml:space="preserve">הפרק </w:t>
      </w:r>
      <w:proofErr w:type="spellStart"/>
      <w:r w:rsidRPr="00E10935">
        <w:rPr>
          <w:rFonts w:cs="David"/>
          <w:szCs w:val="28"/>
          <w:rtl/>
        </w:rPr>
        <w:t>הי"א</w:t>
      </w:r>
      <w:proofErr w:type="spellEnd"/>
      <w:r w:rsidRPr="00E10935">
        <w:rPr>
          <w:rFonts w:cs="David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E10935">
        <w:rPr>
          <w:rFonts w:cs="David"/>
          <w:szCs w:val="28"/>
          <w:rtl/>
        </w:rPr>
        <w:t>בסדר הקריאה בחג הסוכות</w:t>
      </w:r>
      <w:r>
        <w:rPr>
          <w:rFonts w:cs="David"/>
          <w:szCs w:val="28"/>
          <w:rtl/>
        </w:rPr>
        <w:t xml:space="preserve"> ובשמיני עצרת. </w:t>
      </w:r>
    </w:p>
    <w:p w14:paraId="382B9E2A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#1.12 </w:t>
      </w:r>
      <w:r>
        <w:rPr>
          <w:rFonts w:cs="David"/>
          <w:szCs w:val="28"/>
          <w:rtl/>
        </w:rPr>
        <w:t xml:space="preserve">הפרק </w:t>
      </w:r>
      <w:proofErr w:type="spellStart"/>
      <w:r>
        <w:rPr>
          <w:rFonts w:cs="David"/>
          <w:szCs w:val="28"/>
          <w:rtl/>
        </w:rPr>
        <w:t>הי"ב</w:t>
      </w:r>
      <w:proofErr w:type="spellEnd"/>
      <w:r>
        <w:rPr>
          <w:rFonts w:cs="David"/>
          <w:szCs w:val="28"/>
          <w:rtl/>
        </w:rPr>
        <w:t xml:space="preserve">: </w:t>
      </w:r>
      <w:proofErr w:type="spellStart"/>
      <w:r>
        <w:rPr>
          <w:rFonts w:cs="David"/>
          <w:szCs w:val="28"/>
          <w:rtl/>
        </w:rPr>
        <w:t>בבאור</w:t>
      </w:r>
      <w:proofErr w:type="spellEnd"/>
      <w:r>
        <w:rPr>
          <w:rFonts w:cs="David"/>
          <w:szCs w:val="28"/>
          <w:rtl/>
        </w:rPr>
        <w:t xml:space="preserve"> הפרטית כלל פרשיות התורה. </w:t>
      </w:r>
    </w:p>
    <w:p w14:paraId="7C5F7165" w14:textId="77777777" w:rsidR="00874AA5" w:rsidRDefault="00874AA5" w:rsidP="00874AA5">
      <w:pPr>
        <w:tabs>
          <w:tab w:val="left" w:pos="2100"/>
        </w:tabs>
        <w:bidi/>
        <w:spacing w:line="300" w:lineRule="auto"/>
        <w:ind w:left="2130" w:hanging="2130"/>
        <w:jc w:val="both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#1.13 </w:t>
      </w:r>
      <w:r>
        <w:rPr>
          <w:rFonts w:cs="David"/>
          <w:szCs w:val="28"/>
          <w:rtl/>
        </w:rPr>
        <w:t xml:space="preserve">הפרק </w:t>
      </w:r>
      <w:proofErr w:type="spellStart"/>
      <w:r>
        <w:rPr>
          <w:rFonts w:cs="David"/>
          <w:szCs w:val="28"/>
          <w:rtl/>
        </w:rPr>
        <w:t>הי"ג</w:t>
      </w:r>
      <w:proofErr w:type="spellEnd"/>
      <w:r>
        <w:rPr>
          <w:rFonts w:cs="David"/>
          <w:szCs w:val="28"/>
          <w:rtl/>
        </w:rPr>
        <w:t xml:space="preserve">: </w:t>
      </w:r>
      <w:proofErr w:type="spellStart"/>
      <w:r>
        <w:rPr>
          <w:rFonts w:cs="David"/>
          <w:szCs w:val="28"/>
          <w:rtl/>
        </w:rPr>
        <w:t>בבאור</w:t>
      </w:r>
      <w:proofErr w:type="spellEnd"/>
      <w:r>
        <w:rPr>
          <w:rFonts w:cs="David"/>
          <w:szCs w:val="28"/>
          <w:rtl/>
        </w:rPr>
        <w:t xml:space="preserve"> הקריאות </w:t>
      </w:r>
      <w:proofErr w:type="spellStart"/>
      <w:r>
        <w:rPr>
          <w:rFonts w:cs="David"/>
          <w:szCs w:val="28"/>
          <w:rtl/>
        </w:rPr>
        <w:t>והפטרותיהן</w:t>
      </w:r>
      <w:proofErr w:type="spellEnd"/>
      <w:r>
        <w:rPr>
          <w:rFonts w:cs="David"/>
          <w:szCs w:val="28"/>
          <w:rtl/>
        </w:rPr>
        <w:t xml:space="preserve"> בשבתות, בחדשים בחגים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ובמועדים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וזולתם על דרך קצרה וקריאת כהן ולוי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 xml:space="preserve">וישראל </w:t>
      </w:r>
      <w:proofErr w:type="spellStart"/>
      <w:r>
        <w:rPr>
          <w:rFonts w:cs="David"/>
          <w:szCs w:val="28"/>
          <w:rtl/>
        </w:rPr>
        <w:t>בגויל</w:t>
      </w:r>
      <w:proofErr w:type="spellEnd"/>
      <w:r>
        <w:rPr>
          <w:rFonts w:cs="David"/>
          <w:szCs w:val="28"/>
          <w:rtl/>
        </w:rPr>
        <w:t>.</w:t>
      </w:r>
    </w:p>
    <w:p w14:paraId="748E1C1C" w14:textId="77777777" w:rsidR="00874AA5" w:rsidRDefault="00874AA5" w:rsidP="00874AA5">
      <w:pPr>
        <w:tabs>
          <w:tab w:val="left" w:pos="2100"/>
        </w:tabs>
        <w:bidi/>
        <w:spacing w:line="300" w:lineRule="auto"/>
        <w:ind w:left="2130" w:hanging="2130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#1.14 </w:t>
      </w:r>
      <w:r>
        <w:rPr>
          <w:rFonts w:cs="David"/>
          <w:szCs w:val="28"/>
          <w:rtl/>
        </w:rPr>
        <w:t>הפרק הי"ד: בסדר פסוקים בכל ימי מועד שיאמרום בתחילה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ביציאת ספר תורה מה שלא הגיעה פתיחתם בידינו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מתקון חכמינו ע"ה.</w:t>
      </w:r>
    </w:p>
    <w:p w14:paraId="0AD95815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</w:p>
    <w:p w14:paraId="4F14E57C" w14:textId="737DA735" w:rsidR="00874AA5" w:rsidRDefault="00104381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B</w:t>
      </w:r>
      <w:r>
        <w:rPr>
          <w:rFonts w:cs="David" w:hint="cs"/>
          <w:szCs w:val="28"/>
          <w:rtl/>
        </w:rPr>
        <w:t xml:space="preserve"># </w:t>
      </w:r>
      <w:r w:rsidR="00874AA5">
        <w:rPr>
          <w:rFonts w:cs="David"/>
          <w:szCs w:val="28"/>
          <w:rtl/>
        </w:rPr>
        <w:t>החלק השני: יחלק לשבעה פרקים:</w:t>
      </w:r>
    </w:p>
    <w:p w14:paraId="6FB4A74D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</w:p>
    <w:p w14:paraId="00832C56" w14:textId="77777777" w:rsidR="00874AA5" w:rsidRDefault="00874AA5" w:rsidP="00874AA5">
      <w:pPr>
        <w:tabs>
          <w:tab w:val="left" w:pos="2100"/>
        </w:tabs>
        <w:bidi/>
        <w:spacing w:line="300" w:lineRule="auto"/>
        <w:ind w:left="2098" w:hanging="2098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#2.1 </w:t>
      </w:r>
      <w:r>
        <w:rPr>
          <w:rFonts w:cs="David"/>
          <w:szCs w:val="28"/>
          <w:rtl/>
        </w:rPr>
        <w:t xml:space="preserve">הפרק הראשון: </w:t>
      </w:r>
      <w:proofErr w:type="spellStart"/>
      <w:r>
        <w:rPr>
          <w:rFonts w:cs="David"/>
          <w:szCs w:val="28"/>
          <w:rtl/>
        </w:rPr>
        <w:t>בבאור</w:t>
      </w:r>
      <w:proofErr w:type="spellEnd"/>
      <w:r>
        <w:rPr>
          <w:rFonts w:cs="David"/>
          <w:szCs w:val="28"/>
          <w:rtl/>
        </w:rPr>
        <w:t xml:space="preserve"> שהתורה לא </w:t>
      </w:r>
      <w:proofErr w:type="spellStart"/>
      <w:r>
        <w:rPr>
          <w:rFonts w:cs="David"/>
          <w:szCs w:val="28"/>
          <w:rtl/>
        </w:rPr>
        <w:t>היתה</w:t>
      </w:r>
      <w:proofErr w:type="spellEnd"/>
      <w:r>
        <w:rPr>
          <w:rFonts w:cs="David"/>
          <w:szCs w:val="28"/>
          <w:rtl/>
        </w:rPr>
        <w:t xml:space="preserve"> נכתבת כי אם ליהודים לבד והם הכוהנים והמלך: </w:t>
      </w:r>
    </w:p>
    <w:p w14:paraId="4348A05B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#2.2 </w:t>
      </w:r>
      <w:r>
        <w:rPr>
          <w:rFonts w:cs="David"/>
          <w:szCs w:val="28"/>
          <w:rtl/>
        </w:rPr>
        <w:t>הפרק השני: בכתיבת התורה.</w:t>
      </w:r>
    </w:p>
    <w:p w14:paraId="543C96FB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#2.3 </w:t>
      </w:r>
      <w:r>
        <w:rPr>
          <w:rFonts w:cs="David"/>
          <w:szCs w:val="28"/>
          <w:rtl/>
        </w:rPr>
        <w:t xml:space="preserve">פרק השלישי: </w:t>
      </w:r>
      <w:proofErr w:type="spellStart"/>
      <w:r>
        <w:rPr>
          <w:rFonts w:cs="David"/>
          <w:szCs w:val="28"/>
          <w:rtl/>
        </w:rPr>
        <w:t>בבאור</w:t>
      </w:r>
      <w:proofErr w:type="spellEnd"/>
      <w:r>
        <w:rPr>
          <w:rFonts w:cs="David"/>
          <w:szCs w:val="28"/>
          <w:rtl/>
        </w:rPr>
        <w:t xml:space="preserve"> צורת הפרשיות הסתומות והפתוחות. </w:t>
      </w:r>
    </w:p>
    <w:p w14:paraId="3378EAE9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#2.4 </w:t>
      </w:r>
      <w:r>
        <w:rPr>
          <w:rFonts w:cs="David"/>
          <w:szCs w:val="28"/>
          <w:rtl/>
        </w:rPr>
        <w:t>הפרק הרביעי: בכתיבת כלל פרשיות התורה:</w:t>
      </w:r>
    </w:p>
    <w:p w14:paraId="40D8AA50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#2.5 </w:t>
      </w:r>
      <w:r>
        <w:rPr>
          <w:rFonts w:cs="David"/>
          <w:szCs w:val="28"/>
          <w:rtl/>
        </w:rPr>
        <w:t xml:space="preserve">הפרק החמישי: בכתיבת שתי שירות שבתורה: </w:t>
      </w:r>
    </w:p>
    <w:p w14:paraId="530A8558" w14:textId="77777777" w:rsidR="00874AA5" w:rsidRDefault="00874AA5" w:rsidP="00874AA5">
      <w:pPr>
        <w:tabs>
          <w:tab w:val="left" w:pos="2100"/>
        </w:tabs>
        <w:bidi/>
        <w:spacing w:line="300" w:lineRule="auto"/>
        <w:ind w:left="2098" w:hanging="2098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#2.6 </w:t>
      </w:r>
      <w:r>
        <w:rPr>
          <w:rFonts w:cs="David"/>
          <w:szCs w:val="28"/>
          <w:rtl/>
        </w:rPr>
        <w:t xml:space="preserve">הפרק </w:t>
      </w:r>
      <w:proofErr w:type="spellStart"/>
      <w:r>
        <w:rPr>
          <w:rFonts w:cs="David"/>
          <w:szCs w:val="28"/>
          <w:rtl/>
        </w:rPr>
        <w:t>הששי</w:t>
      </w:r>
      <w:proofErr w:type="spellEnd"/>
      <w:r>
        <w:rPr>
          <w:rFonts w:cs="David"/>
          <w:szCs w:val="28"/>
          <w:rtl/>
        </w:rPr>
        <w:t>: בדברים הפוסלים את ספר התורה וקדושתה וקדושת</w:t>
      </w:r>
      <w:r>
        <w:rPr>
          <w:rFonts w:cs="David" w:hint="cs"/>
          <w:szCs w:val="28"/>
          <w:rtl/>
        </w:rPr>
        <w:t xml:space="preserve"> </w:t>
      </w:r>
      <w:proofErr w:type="spellStart"/>
      <w:r>
        <w:rPr>
          <w:rFonts w:cs="David"/>
          <w:szCs w:val="28"/>
          <w:rtl/>
        </w:rPr>
        <w:t>תשמשיו</w:t>
      </w:r>
      <w:proofErr w:type="spellEnd"/>
      <w:r>
        <w:rPr>
          <w:rFonts w:cs="David"/>
          <w:szCs w:val="28"/>
          <w:rtl/>
        </w:rPr>
        <w:t xml:space="preserve"> וקדושת הספרים:</w:t>
      </w:r>
    </w:p>
    <w:p w14:paraId="55AA6958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#2.7 </w:t>
      </w:r>
      <w:r>
        <w:rPr>
          <w:rFonts w:cs="David"/>
          <w:szCs w:val="28"/>
          <w:rtl/>
        </w:rPr>
        <w:t>הפרק הש</w:t>
      </w:r>
      <w:r>
        <w:rPr>
          <w:rFonts w:cs="David" w:hint="cs"/>
          <w:szCs w:val="28"/>
          <w:rtl/>
        </w:rPr>
        <w:t>ב</w:t>
      </w:r>
      <w:r>
        <w:rPr>
          <w:rFonts w:cs="David"/>
          <w:szCs w:val="28"/>
          <w:rtl/>
        </w:rPr>
        <w:t>י</w:t>
      </w:r>
      <w:r>
        <w:rPr>
          <w:rFonts w:cs="David" w:hint="cs"/>
          <w:szCs w:val="28"/>
          <w:rtl/>
        </w:rPr>
        <w:t>ע</w:t>
      </w:r>
      <w:r>
        <w:rPr>
          <w:rFonts w:cs="David"/>
          <w:szCs w:val="28"/>
          <w:rtl/>
        </w:rPr>
        <w:t xml:space="preserve">י: </w:t>
      </w:r>
      <w:proofErr w:type="spellStart"/>
      <w:r>
        <w:rPr>
          <w:rFonts w:cs="David"/>
          <w:szCs w:val="28"/>
          <w:rtl/>
        </w:rPr>
        <w:t>בשעור</w:t>
      </w:r>
      <w:proofErr w:type="spellEnd"/>
      <w:r>
        <w:rPr>
          <w:rFonts w:cs="David"/>
          <w:szCs w:val="28"/>
          <w:rtl/>
        </w:rPr>
        <w:t xml:space="preserve"> הראוי לספר תורה:</w:t>
      </w:r>
    </w:p>
    <w:p w14:paraId="05982FC9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</w:p>
    <w:p w14:paraId="3A6DEB31" w14:textId="04E05D49" w:rsidR="00874AA5" w:rsidRDefault="00104381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C</w:t>
      </w:r>
      <w:r>
        <w:rPr>
          <w:rFonts w:cs="David" w:hint="cs"/>
          <w:szCs w:val="28"/>
          <w:rtl/>
        </w:rPr>
        <w:t xml:space="preserve"># </w:t>
      </w:r>
      <w:r w:rsidR="00874AA5">
        <w:rPr>
          <w:rFonts w:cs="David"/>
          <w:szCs w:val="28"/>
          <w:rtl/>
        </w:rPr>
        <w:t>החלק הש</w:t>
      </w:r>
      <w:r w:rsidR="00874AA5">
        <w:rPr>
          <w:rFonts w:cs="David" w:hint="cs"/>
          <w:szCs w:val="28"/>
          <w:rtl/>
        </w:rPr>
        <w:t>ל</w:t>
      </w:r>
      <w:r w:rsidR="00874AA5">
        <w:rPr>
          <w:rFonts w:cs="David"/>
          <w:szCs w:val="28"/>
          <w:rtl/>
        </w:rPr>
        <w:t>י</w:t>
      </w:r>
      <w:r w:rsidR="00874AA5">
        <w:rPr>
          <w:rFonts w:cs="David" w:hint="cs"/>
          <w:szCs w:val="28"/>
          <w:rtl/>
        </w:rPr>
        <w:t>ש</w:t>
      </w:r>
      <w:r w:rsidR="00874AA5">
        <w:rPr>
          <w:rFonts w:cs="David"/>
          <w:szCs w:val="28"/>
          <w:rtl/>
        </w:rPr>
        <w:t>י: יחלק לששה פרקים</w:t>
      </w:r>
      <w:r w:rsidR="00874AA5">
        <w:rPr>
          <w:rFonts w:cs="David" w:hint="cs"/>
          <w:szCs w:val="28"/>
          <w:rtl/>
        </w:rPr>
        <w:t>:</w:t>
      </w:r>
    </w:p>
    <w:p w14:paraId="25E480FB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</w:p>
    <w:p w14:paraId="4A34F047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lastRenderedPageBreak/>
        <w:t xml:space="preserve">#3.1 </w:t>
      </w:r>
      <w:r>
        <w:rPr>
          <w:rFonts w:cs="David"/>
          <w:szCs w:val="28"/>
          <w:rtl/>
        </w:rPr>
        <w:t xml:space="preserve">הפרק הראשון : מתי וכמה מן </w:t>
      </w:r>
      <w:proofErr w:type="spellStart"/>
      <w:r>
        <w:rPr>
          <w:rFonts w:cs="David"/>
          <w:szCs w:val="28"/>
          <w:rtl/>
        </w:rPr>
        <w:t>הענינים</w:t>
      </w:r>
      <w:proofErr w:type="spellEnd"/>
      <w:r>
        <w:rPr>
          <w:rFonts w:cs="David"/>
          <w:szCs w:val="28"/>
          <w:rtl/>
        </w:rPr>
        <w:t xml:space="preserve"> </w:t>
      </w:r>
      <w:proofErr w:type="spellStart"/>
      <w:r>
        <w:rPr>
          <w:rFonts w:cs="David"/>
          <w:szCs w:val="28"/>
          <w:rtl/>
        </w:rPr>
        <w:t>חיב</w:t>
      </w:r>
      <w:proofErr w:type="spellEnd"/>
      <w:r>
        <w:rPr>
          <w:rFonts w:cs="David"/>
          <w:szCs w:val="28"/>
          <w:rtl/>
        </w:rPr>
        <w:t xml:space="preserve"> האדם לברך בהם:</w:t>
      </w:r>
    </w:p>
    <w:p w14:paraId="6BF2BE7D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#3.2 </w:t>
      </w:r>
      <w:r>
        <w:rPr>
          <w:rFonts w:cs="David"/>
          <w:szCs w:val="28"/>
          <w:rtl/>
        </w:rPr>
        <w:t>הפרק השני: מי יברך איך יברך:</w:t>
      </w:r>
    </w:p>
    <w:p w14:paraId="5A82B46C" w14:textId="68A1FB7F" w:rsidR="00874AA5" w:rsidRDefault="00874AA5" w:rsidP="00874AA5">
      <w:pPr>
        <w:tabs>
          <w:tab w:val="left" w:pos="2100"/>
        </w:tabs>
        <w:bidi/>
        <w:spacing w:line="300" w:lineRule="auto"/>
        <w:ind w:left="2130" w:hanging="2130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#3.3 </w:t>
      </w:r>
      <w:r w:rsidR="00104A11">
        <w:rPr>
          <w:rFonts w:cs="David"/>
          <w:szCs w:val="28"/>
          <w:rtl/>
        </w:rPr>
        <w:t>ה</w:t>
      </w:r>
      <w:r>
        <w:rPr>
          <w:rFonts w:cs="David"/>
          <w:szCs w:val="28"/>
          <w:rtl/>
        </w:rPr>
        <w:t xml:space="preserve">פרק השלישי: </w:t>
      </w:r>
      <w:proofErr w:type="spellStart"/>
      <w:r>
        <w:rPr>
          <w:rFonts w:cs="David"/>
          <w:szCs w:val="28"/>
          <w:rtl/>
        </w:rPr>
        <w:t>בבאור</w:t>
      </w:r>
      <w:proofErr w:type="spellEnd"/>
      <w:r>
        <w:rPr>
          <w:rFonts w:cs="David"/>
          <w:szCs w:val="28"/>
          <w:rtl/>
        </w:rPr>
        <w:t xml:space="preserve"> ספר ברכת המאכל והמשתה בכל ימות השנה וברכת פסח וסדר הכוסות ונוסחתם כפי מה שתקנו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 xml:space="preserve">החכמים </w:t>
      </w:r>
      <w:proofErr w:type="spellStart"/>
      <w:r>
        <w:rPr>
          <w:rFonts w:cs="David"/>
          <w:szCs w:val="28"/>
          <w:rtl/>
        </w:rPr>
        <w:t>ע''ה</w:t>
      </w:r>
      <w:proofErr w:type="spellEnd"/>
      <w:r>
        <w:rPr>
          <w:rFonts w:cs="David"/>
          <w:szCs w:val="28"/>
          <w:rtl/>
        </w:rPr>
        <w:t>:</w:t>
      </w:r>
    </w:p>
    <w:p w14:paraId="63508C8B" w14:textId="77777777" w:rsidR="00874AA5" w:rsidRDefault="00874AA5" w:rsidP="00874AA5">
      <w:pPr>
        <w:tabs>
          <w:tab w:val="left" w:pos="2100"/>
        </w:tabs>
        <w:bidi/>
        <w:spacing w:line="300" w:lineRule="auto"/>
        <w:ind w:left="1705" w:hanging="1705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#3.4 </w:t>
      </w:r>
      <w:r>
        <w:rPr>
          <w:rFonts w:cs="David"/>
          <w:szCs w:val="28"/>
          <w:rtl/>
        </w:rPr>
        <w:t xml:space="preserve">הפרק הרביעי: בסדר הכוסות והברכה לשמחה ולהפכה </w:t>
      </w:r>
      <w:proofErr w:type="spellStart"/>
      <w:r>
        <w:rPr>
          <w:rFonts w:cs="David"/>
          <w:szCs w:val="28"/>
          <w:rtl/>
        </w:rPr>
        <w:t>וענינים</w:t>
      </w:r>
      <w:proofErr w:type="spellEnd"/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אחרים בנויים בהם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בשכחת הברכות ושנוי מקומות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הסעודה וזולתם:</w:t>
      </w:r>
    </w:p>
    <w:p w14:paraId="242C8D42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#3.5 </w:t>
      </w:r>
      <w:r>
        <w:rPr>
          <w:rFonts w:cs="David"/>
          <w:szCs w:val="28"/>
          <w:rtl/>
        </w:rPr>
        <w:t xml:space="preserve">הפרק החמישי: </w:t>
      </w:r>
      <w:proofErr w:type="spellStart"/>
      <w:r>
        <w:rPr>
          <w:rFonts w:cs="David"/>
          <w:szCs w:val="28"/>
          <w:rtl/>
        </w:rPr>
        <w:t>בבאור</w:t>
      </w:r>
      <w:proofErr w:type="spellEnd"/>
      <w:r>
        <w:rPr>
          <w:rFonts w:cs="David"/>
          <w:szCs w:val="28"/>
          <w:rtl/>
        </w:rPr>
        <w:t xml:space="preserve"> כל מיני דשא עשב וזולתם שאינם צומחים:</w:t>
      </w:r>
    </w:p>
    <w:p w14:paraId="5C33F1DE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#3.6 </w:t>
      </w:r>
      <w:r>
        <w:rPr>
          <w:rFonts w:cs="David"/>
          <w:szCs w:val="28"/>
          <w:rtl/>
        </w:rPr>
        <w:t xml:space="preserve">הפרק </w:t>
      </w:r>
      <w:proofErr w:type="spellStart"/>
      <w:r>
        <w:rPr>
          <w:rFonts w:cs="David"/>
          <w:szCs w:val="28"/>
          <w:rtl/>
        </w:rPr>
        <w:t>הששי</w:t>
      </w:r>
      <w:proofErr w:type="spellEnd"/>
      <w:r>
        <w:rPr>
          <w:rFonts w:cs="David"/>
          <w:szCs w:val="28"/>
          <w:rtl/>
        </w:rPr>
        <w:t xml:space="preserve">: </w:t>
      </w:r>
      <w:proofErr w:type="spellStart"/>
      <w:r>
        <w:rPr>
          <w:rFonts w:cs="David"/>
          <w:szCs w:val="28"/>
          <w:rtl/>
        </w:rPr>
        <w:t>בבאור</w:t>
      </w:r>
      <w:proofErr w:type="spellEnd"/>
      <w:r>
        <w:rPr>
          <w:rFonts w:cs="David"/>
          <w:szCs w:val="28"/>
          <w:rtl/>
        </w:rPr>
        <w:t xml:space="preserve"> נוסח הברכות הפרטיות:</w:t>
      </w:r>
    </w:p>
    <w:p w14:paraId="4FD2CA22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 זה הפרק יחלק לשבעה שערים</w:t>
      </w:r>
    </w:p>
    <w:p w14:paraId="64A15730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#3.6.1 </w:t>
      </w:r>
      <w:r>
        <w:rPr>
          <w:rFonts w:cs="David"/>
          <w:szCs w:val="28"/>
          <w:rtl/>
        </w:rPr>
        <w:t xml:space="preserve">השער הראשון: בברכת הדגן ומיני קטניות </w:t>
      </w:r>
      <w:proofErr w:type="spellStart"/>
      <w:r>
        <w:rPr>
          <w:rFonts w:cs="David"/>
          <w:szCs w:val="28"/>
          <w:rtl/>
        </w:rPr>
        <w:t>ונסחתם</w:t>
      </w:r>
      <w:proofErr w:type="spellEnd"/>
      <w:r>
        <w:rPr>
          <w:rFonts w:cs="David"/>
          <w:szCs w:val="28"/>
          <w:rtl/>
        </w:rPr>
        <w:t>.</w:t>
      </w:r>
    </w:p>
    <w:p w14:paraId="1C9AA84D" w14:textId="77777777" w:rsidR="00874AA5" w:rsidRDefault="00874AA5" w:rsidP="00874AA5">
      <w:pPr>
        <w:tabs>
          <w:tab w:val="left" w:pos="2100"/>
        </w:tabs>
        <w:bidi/>
        <w:spacing w:line="300" w:lineRule="auto"/>
        <w:ind w:left="2130" w:hanging="2130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#3.6.2 </w:t>
      </w:r>
      <w:r>
        <w:rPr>
          <w:rFonts w:cs="David"/>
          <w:szCs w:val="28"/>
          <w:rtl/>
        </w:rPr>
        <w:t xml:space="preserve">השער השני: </w:t>
      </w:r>
      <w:proofErr w:type="spellStart"/>
      <w:r>
        <w:rPr>
          <w:rFonts w:cs="David"/>
          <w:szCs w:val="28"/>
          <w:rtl/>
        </w:rPr>
        <w:t>בבאור</w:t>
      </w:r>
      <w:proofErr w:type="spellEnd"/>
      <w:r>
        <w:rPr>
          <w:rFonts w:cs="David"/>
          <w:szCs w:val="28"/>
          <w:rtl/>
        </w:rPr>
        <w:t xml:space="preserve"> נוסח הברכות של השער ממאכל האדם כפרי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עץ ואדמה ודין השוכח או המחלף נוסח הברכה ומה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 xml:space="preserve">שנמשך לזה: </w:t>
      </w:r>
    </w:p>
    <w:p w14:paraId="74375FF8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#3.6.3 </w:t>
      </w:r>
      <w:r>
        <w:rPr>
          <w:rFonts w:cs="David"/>
          <w:szCs w:val="28"/>
          <w:rtl/>
        </w:rPr>
        <w:t xml:space="preserve">השער השלישי: בנוסח ברכת הריח הפרטי: </w:t>
      </w:r>
    </w:p>
    <w:p w14:paraId="0B69B0AC" w14:textId="77777777" w:rsidR="00874AA5" w:rsidRDefault="00874AA5" w:rsidP="00874AA5">
      <w:pPr>
        <w:tabs>
          <w:tab w:val="left" w:pos="2100"/>
        </w:tabs>
        <w:bidi/>
        <w:spacing w:line="300" w:lineRule="auto"/>
        <w:ind w:left="2100" w:hanging="2100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#3.6.4 </w:t>
      </w:r>
      <w:r>
        <w:rPr>
          <w:rFonts w:cs="David"/>
          <w:szCs w:val="28"/>
          <w:rtl/>
        </w:rPr>
        <w:t xml:space="preserve">השער הרביעי: בנוסח ברכת נזק </w:t>
      </w:r>
      <w:proofErr w:type="spellStart"/>
      <w:r>
        <w:rPr>
          <w:rFonts w:cs="David"/>
          <w:szCs w:val="28"/>
          <w:rtl/>
        </w:rPr>
        <w:t>וזמיון</w:t>
      </w:r>
      <w:proofErr w:type="spellEnd"/>
      <w:r>
        <w:rPr>
          <w:rFonts w:cs="David"/>
          <w:szCs w:val="28"/>
          <w:rtl/>
        </w:rPr>
        <w:t xml:space="preserve"> וכל דבר שיגיע לאדם וברכת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 xml:space="preserve">כל דבר חדש אם </w:t>
      </w:r>
      <w:proofErr w:type="spellStart"/>
      <w:r>
        <w:rPr>
          <w:rFonts w:cs="David"/>
          <w:szCs w:val="28"/>
          <w:rtl/>
        </w:rPr>
        <w:t>אלהי</w:t>
      </w:r>
      <w:proofErr w:type="spellEnd"/>
      <w:r>
        <w:rPr>
          <w:rFonts w:cs="David"/>
          <w:szCs w:val="28"/>
          <w:rtl/>
        </w:rPr>
        <w:t xml:space="preserve"> או מלאכותי: </w:t>
      </w:r>
    </w:p>
    <w:p w14:paraId="70AB6875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#3.6.5 </w:t>
      </w:r>
      <w:r>
        <w:rPr>
          <w:rFonts w:cs="David"/>
          <w:szCs w:val="28"/>
          <w:rtl/>
        </w:rPr>
        <w:t xml:space="preserve">השער החמישי: בברכת המצות: </w:t>
      </w:r>
    </w:p>
    <w:p w14:paraId="7AD3569F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#3.6.6 </w:t>
      </w:r>
      <w:r>
        <w:rPr>
          <w:rFonts w:cs="David"/>
          <w:szCs w:val="28"/>
          <w:rtl/>
        </w:rPr>
        <w:t xml:space="preserve">השער </w:t>
      </w:r>
      <w:proofErr w:type="spellStart"/>
      <w:r>
        <w:rPr>
          <w:rFonts w:cs="David"/>
          <w:szCs w:val="28"/>
          <w:rtl/>
        </w:rPr>
        <w:t>הששי</w:t>
      </w:r>
      <w:proofErr w:type="spellEnd"/>
      <w:r>
        <w:rPr>
          <w:rFonts w:cs="David"/>
          <w:szCs w:val="28"/>
          <w:rtl/>
        </w:rPr>
        <w:t xml:space="preserve">: בברכת </w:t>
      </w:r>
      <w:proofErr w:type="spellStart"/>
      <w:r>
        <w:rPr>
          <w:rFonts w:cs="David"/>
          <w:szCs w:val="28"/>
          <w:rtl/>
        </w:rPr>
        <w:t>ענינים</w:t>
      </w:r>
      <w:proofErr w:type="spellEnd"/>
      <w:r>
        <w:rPr>
          <w:rFonts w:cs="David"/>
          <w:szCs w:val="28"/>
          <w:rtl/>
        </w:rPr>
        <w:t xml:space="preserve"> אחרים שהם לעתים מזומנים: </w:t>
      </w:r>
    </w:p>
    <w:p w14:paraId="18AF175D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#3.6.7 </w:t>
      </w:r>
      <w:r>
        <w:rPr>
          <w:rFonts w:cs="David"/>
          <w:szCs w:val="28"/>
          <w:rtl/>
        </w:rPr>
        <w:t xml:space="preserve">השער השביעי: </w:t>
      </w:r>
      <w:proofErr w:type="spellStart"/>
      <w:r>
        <w:rPr>
          <w:rFonts w:cs="David"/>
          <w:szCs w:val="28"/>
          <w:rtl/>
        </w:rPr>
        <w:t>בחתמת</w:t>
      </w:r>
      <w:proofErr w:type="spellEnd"/>
      <w:r>
        <w:rPr>
          <w:rFonts w:cs="David"/>
          <w:szCs w:val="28"/>
          <w:rtl/>
        </w:rPr>
        <w:t xml:space="preserve"> המאמר והוא התנצלות המחבר:</w:t>
      </w:r>
    </w:p>
    <w:p w14:paraId="101FF92B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</w:p>
    <w:bookmarkEnd w:id="0"/>
    <w:p w14:paraId="55566132" w14:textId="2DA36A67" w:rsidR="00FA4DF8" w:rsidRPr="00C02E3A" w:rsidRDefault="00FA4DF8" w:rsidP="00C02E3A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</w:rPr>
      </w:pPr>
    </w:p>
    <w:sectPr w:rsidR="00FA4DF8" w:rsidRPr="00C02E3A" w:rsidSect="008A34E5">
      <w:headerReference w:type="default" r:id="rId6"/>
      <w:footerReference w:type="default" r:id="rId7"/>
      <w:pgSz w:w="12240" w:h="15840"/>
      <w:pgMar w:top="1440" w:right="1440" w:bottom="1440" w:left="1440" w:header="432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C4709" w14:textId="77777777" w:rsidR="00E770D5" w:rsidRDefault="00E770D5">
      <w:r>
        <w:separator/>
      </w:r>
    </w:p>
  </w:endnote>
  <w:endnote w:type="continuationSeparator" w:id="0">
    <w:p w14:paraId="62E33452" w14:textId="77777777" w:rsidR="00E770D5" w:rsidRDefault="00E77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3D21F" w14:textId="77777777" w:rsidR="007F4426" w:rsidRDefault="00C02E3A">
    <w:pPr>
      <w:rPr>
        <w:rFonts w:ascii="Roboto" w:eastAsia="Roboto" w:hAnsi="Roboto" w:cs="Roboto"/>
      </w:rPr>
    </w:pPr>
    <w:r>
      <w:rPr>
        <w:rFonts w:ascii="Roboto" w:eastAsia="Roboto" w:hAnsi="Roboto" w:cs="Roboto"/>
      </w:rPr>
      <w:fldChar w:fldCharType="begin"/>
    </w:r>
    <w:r>
      <w:rPr>
        <w:rFonts w:ascii="Roboto" w:eastAsia="Roboto" w:hAnsi="Roboto" w:cs="Roboto"/>
      </w:rPr>
      <w:instrText>PAGE</w:instrText>
    </w:r>
    <w:r>
      <w:rPr>
        <w:rFonts w:ascii="Roboto" w:eastAsia="Roboto" w:hAnsi="Roboto" w:cs="Roboto"/>
      </w:rPr>
      <w:fldChar w:fldCharType="separate"/>
    </w:r>
    <w:r>
      <w:rPr>
        <w:rFonts w:ascii="Roboto" w:eastAsia="Roboto" w:hAnsi="Roboto" w:cs="Roboto"/>
        <w:noProof/>
      </w:rPr>
      <w:t>1</w:t>
    </w:r>
    <w:r>
      <w:rPr>
        <w:rFonts w:ascii="Roboto" w:eastAsia="Roboto" w:hAnsi="Roboto" w:cs="Robo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D80B8" w14:textId="77777777" w:rsidR="00E770D5" w:rsidRDefault="00E770D5">
      <w:r>
        <w:separator/>
      </w:r>
    </w:p>
  </w:footnote>
  <w:footnote w:type="continuationSeparator" w:id="0">
    <w:p w14:paraId="77FDD1B4" w14:textId="77777777" w:rsidR="00E770D5" w:rsidRDefault="00E77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E2C2B" w14:textId="77777777" w:rsidR="007F4426" w:rsidRDefault="00E770D5" w:rsidP="008A34E5">
    <w:pPr>
      <w:spacing w:line="276" w:lineRule="auto"/>
      <w:rPr>
        <w:rFonts w:ascii="Arimo" w:eastAsia="Arimo" w:hAnsi="Arimo" w:cs="Arimo"/>
        <w:sz w:val="16"/>
        <w:szCs w:val="16"/>
      </w:rPr>
    </w:pPr>
  </w:p>
  <w:p w14:paraId="0E1152B4" w14:textId="77777777" w:rsidR="007F4426" w:rsidRDefault="00E770D5">
    <w:pPr>
      <w:bidi/>
      <w:rPr>
        <w:rFonts w:ascii="Arimo" w:eastAsia="Arimo" w:hAnsi="Arimo" w:cs="Arimo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A5"/>
    <w:rsid w:val="000D660E"/>
    <w:rsid w:val="00104381"/>
    <w:rsid w:val="00104A11"/>
    <w:rsid w:val="001D7313"/>
    <w:rsid w:val="00227438"/>
    <w:rsid w:val="00253978"/>
    <w:rsid w:val="002715BF"/>
    <w:rsid w:val="002F22DA"/>
    <w:rsid w:val="0033185A"/>
    <w:rsid w:val="00356EB4"/>
    <w:rsid w:val="00357F79"/>
    <w:rsid w:val="00376DBA"/>
    <w:rsid w:val="003867A8"/>
    <w:rsid w:val="00395739"/>
    <w:rsid w:val="003B3786"/>
    <w:rsid w:val="003C4972"/>
    <w:rsid w:val="00432FFE"/>
    <w:rsid w:val="005008C8"/>
    <w:rsid w:val="005549B0"/>
    <w:rsid w:val="005610EF"/>
    <w:rsid w:val="005C0EB6"/>
    <w:rsid w:val="005E0947"/>
    <w:rsid w:val="005E34D2"/>
    <w:rsid w:val="006722FE"/>
    <w:rsid w:val="00674917"/>
    <w:rsid w:val="006D2AEA"/>
    <w:rsid w:val="006D43C4"/>
    <w:rsid w:val="007B3A8C"/>
    <w:rsid w:val="007D163E"/>
    <w:rsid w:val="007E5261"/>
    <w:rsid w:val="007E6270"/>
    <w:rsid w:val="00825662"/>
    <w:rsid w:val="008453E0"/>
    <w:rsid w:val="00874AA5"/>
    <w:rsid w:val="009122E6"/>
    <w:rsid w:val="00932F7B"/>
    <w:rsid w:val="009A0EC4"/>
    <w:rsid w:val="00A76530"/>
    <w:rsid w:val="00AA46A0"/>
    <w:rsid w:val="00B22E73"/>
    <w:rsid w:val="00B94ABA"/>
    <w:rsid w:val="00BD066C"/>
    <w:rsid w:val="00C02E3A"/>
    <w:rsid w:val="00C73604"/>
    <w:rsid w:val="00CE7BF1"/>
    <w:rsid w:val="00D44861"/>
    <w:rsid w:val="00D94EFB"/>
    <w:rsid w:val="00DB43BD"/>
    <w:rsid w:val="00E770D5"/>
    <w:rsid w:val="00F16DD4"/>
    <w:rsid w:val="00F2066A"/>
    <w:rsid w:val="00F43FEF"/>
    <w:rsid w:val="00FA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CF86"/>
  <w15:chartTrackingRefBased/>
  <w15:docId w15:val="{D935ED8F-9E85-47E9-BDC5-A47B24C6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Narkisim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5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AA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AA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AA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AA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AA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AA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AA5"/>
    <w:rPr>
      <w:rFonts w:eastAsia="Times New Roman" w:cs="Times New Roman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AA5"/>
    <w:rPr>
      <w:rFonts w:eastAsia="Times New Roman" w:cs="Times New Roman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AA5"/>
    <w:rPr>
      <w:rFonts w:eastAsia="Times New Roman"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AA5"/>
    <w:rPr>
      <w:rFonts w:eastAsia="Times New Roman" w:cs="Times New Roman"/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AA5"/>
    <w:rPr>
      <w:rFonts w:eastAsia="Times New Roman" w:cs="Times New Roman"/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AA5"/>
    <w:rPr>
      <w:rFonts w:eastAsia="Times New Roman" w:cs="Times New Roman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4AA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74AA5"/>
    <w:rPr>
      <w:rFonts w:eastAsia="Times New Roman" w:cs="Times New Roman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A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74AA5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874AA5"/>
    <w:rPr>
      <w:rFonts w:eastAsia="Times New Roman" w:cs="Times New Roma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4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AA5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74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AA5"/>
    <w:rPr>
      <w:rFonts w:eastAsia="Times New Roman" w:cs="Times New Roman"/>
    </w:rPr>
  </w:style>
  <w:style w:type="character" w:styleId="FootnoteReference">
    <w:name w:val="footnote reference"/>
    <w:basedOn w:val="DefaultParagraphFont"/>
    <w:rsid w:val="00874AA5"/>
    <w:rPr>
      <w:vertAlign w:val="superscript"/>
    </w:rPr>
  </w:style>
  <w:style w:type="paragraph" w:styleId="FootnoteText">
    <w:name w:val="footnote text"/>
    <w:basedOn w:val="Normal"/>
    <w:link w:val="FootnoteTextChar"/>
    <w:rsid w:val="00874AA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74AA5"/>
    <w:rPr>
      <w:rFonts w:eastAsia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74A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A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AA5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A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AA5"/>
    <w:rPr>
      <w:rFonts w:eastAsia="Times New Roman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AA5"/>
    <w:rPr>
      <w:sz w:val="18"/>
      <w:szCs w:val="18"/>
      <w:lang w:val="es-ES_tradnl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AA5"/>
    <w:rPr>
      <w:rFonts w:eastAsiaTheme="minorHAnsi" w:cs="Narkisim"/>
      <w:sz w:val="18"/>
      <w:szCs w:val="18"/>
      <w:lang w:val="es-ES_tradnl" w:bidi="ar-SA"/>
    </w:rPr>
  </w:style>
  <w:style w:type="character" w:customStyle="1" w:styleId="BalloonTextChar1">
    <w:name w:val="Balloon Text Char1"/>
    <w:basedOn w:val="DefaultParagraphFont"/>
    <w:uiPriority w:val="99"/>
    <w:semiHidden/>
    <w:rsid w:val="00874AA5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74AA5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Wasserman</dc:creator>
  <cp:keywords/>
  <dc:description/>
  <cp:lastModifiedBy>Microsoft Office User</cp:lastModifiedBy>
  <cp:revision>2</cp:revision>
  <dcterms:created xsi:type="dcterms:W3CDTF">2022-03-03T05:24:00Z</dcterms:created>
  <dcterms:modified xsi:type="dcterms:W3CDTF">2022-03-03T05:24:00Z</dcterms:modified>
</cp:coreProperties>
</file>