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D06" w:rsidRDefault="007F5D06" w:rsidP="007F5D06"/>
    <w:p w:rsidR="007F5D06" w:rsidRDefault="007F5D06" w:rsidP="007F5D06">
      <w:pPr>
        <w:pStyle w:val="NoParagraphStyle"/>
        <w:bidi w:val="0"/>
        <w:spacing w:line="310" w:lineRule="atLeast"/>
        <w:jc w:val="center"/>
        <w:rPr>
          <w:rStyle w:val="BookTitle"/>
          <w:rFonts w:eastAsiaTheme="minorEastAsia"/>
        </w:rPr>
      </w:pPr>
      <w:r>
        <w:rPr>
          <w:rStyle w:val="BookTitle"/>
          <w:rFonts w:eastAsiaTheme="minorEastAsia"/>
        </w:rPr>
        <w:t>Royal Attire</w:t>
      </w:r>
    </w:p>
    <w:p w:rsidR="007F5D06" w:rsidRDefault="007F5D06" w:rsidP="007F5D06">
      <w:pPr>
        <w:bidi w:val="0"/>
        <w:spacing w:before="380"/>
        <w:jc w:val="center"/>
      </w:pPr>
      <w:r>
        <w:rPr>
          <w:rFonts w:ascii="Brill" w:hAnsi="Brill" w:cs="Brill"/>
          <w:i/>
          <w:iCs/>
          <w:caps/>
          <w:spacing w:val="9"/>
          <w:sz w:val="44"/>
          <w:szCs w:val="44"/>
        </w:rPr>
        <w:t>Levush Malkhuth</w:t>
      </w:r>
      <w:r>
        <w:t xml:space="preserve"> </w:t>
      </w:r>
    </w:p>
    <w:p w:rsidR="007F5D06" w:rsidRDefault="007F5D06" w:rsidP="007F5D06">
      <w:pPr>
        <w:bidi w:val="0"/>
        <w:spacing w:before="540"/>
        <w:jc w:val="center"/>
        <w:rPr>
          <w:rStyle w:val="sc"/>
          <w:rFonts w:ascii="Brill" w:hAnsi="Brill" w:cs="Brill"/>
          <w:spacing w:val="12"/>
        </w:rPr>
      </w:pPr>
      <w:r>
        <w:rPr>
          <w:rStyle w:val="sc"/>
          <w:rFonts w:ascii="Brill" w:hAnsi="Brill" w:cs="Brill"/>
          <w:spacing w:val="12"/>
        </w:rPr>
        <w:t xml:space="preserve">AUTHORED BY </w:t>
      </w:r>
    </w:p>
    <w:p w:rsidR="007F5D06" w:rsidRDefault="007F5D06" w:rsidP="007F5D06">
      <w:pPr>
        <w:bidi w:val="0"/>
        <w:jc w:val="center"/>
        <w:rPr>
          <w:rFonts w:ascii="Brill" w:hAnsi="Brill" w:cs="Brill"/>
        </w:rPr>
      </w:pPr>
      <w:proofErr w:type="spellStart"/>
      <w:r>
        <w:rPr>
          <w:rFonts w:ascii="Brill" w:hAnsi="Brill" w:cs="Brill"/>
          <w:i/>
          <w:iCs/>
        </w:rPr>
        <w:t>Ḥakham</w:t>
      </w:r>
      <w:proofErr w:type="spellEnd"/>
      <w:r>
        <w:rPr>
          <w:rFonts w:ascii="Brill" w:hAnsi="Brill" w:cs="Brill"/>
          <w:i/>
          <w:iCs/>
        </w:rPr>
        <w:t xml:space="preserve"> Mordecai ben </w:t>
      </w:r>
      <w:proofErr w:type="gramStart"/>
      <w:r>
        <w:rPr>
          <w:rFonts w:ascii="Brill" w:hAnsi="Brill" w:cs="Brill"/>
          <w:i/>
          <w:iCs/>
        </w:rPr>
        <w:t>Nisan</w:t>
      </w:r>
      <w:proofErr w:type="gramEnd"/>
      <w:r>
        <w:rPr>
          <w:rFonts w:ascii="Brill" w:hAnsi="Brill" w:cs="Brill"/>
          <w:i/>
          <w:iCs/>
        </w:rPr>
        <w:br/>
      </w:r>
      <w:r>
        <w:rPr>
          <w:rFonts w:ascii="Brill" w:hAnsi="Brill" w:cs="Brill"/>
        </w:rPr>
        <w:t xml:space="preserve">(18th Century </w:t>
      </w:r>
      <w:r>
        <w:rPr>
          <w:rStyle w:val="SCALWAYSNone"/>
          <w:rFonts w:ascii="Brill" w:hAnsi="Brill" w:cs="Brill"/>
          <w:spacing w:val="7"/>
        </w:rPr>
        <w:t>CE</w:t>
      </w:r>
      <w:r>
        <w:rPr>
          <w:rFonts w:ascii="Brill" w:hAnsi="Brill" w:cs="Brill"/>
        </w:rPr>
        <w:t xml:space="preserve">; </w:t>
      </w:r>
      <w:proofErr w:type="spellStart"/>
      <w:r>
        <w:rPr>
          <w:rFonts w:ascii="Brill" w:hAnsi="Brill" w:cs="Brill"/>
        </w:rPr>
        <w:t>Kukizów</w:t>
      </w:r>
      <w:proofErr w:type="spellEnd"/>
      <w:r>
        <w:rPr>
          <w:rFonts w:ascii="Brill" w:hAnsi="Brill" w:cs="Brill"/>
        </w:rPr>
        <w:t>, Galicia)</w:t>
      </w:r>
    </w:p>
    <w:p w:rsidR="007F5D06" w:rsidRDefault="007F5D06" w:rsidP="007F5D06">
      <w:pPr>
        <w:bidi w:val="0"/>
        <w:spacing w:before="280"/>
        <w:jc w:val="center"/>
        <w:rPr>
          <w:rFonts w:ascii="Brill" w:hAnsi="Brill" w:cs="Brill"/>
        </w:rPr>
      </w:pPr>
      <w:r>
        <w:rPr>
          <w:rStyle w:val="sc"/>
          <w:rFonts w:ascii="Brill" w:hAnsi="Brill" w:cs="Brill"/>
          <w:spacing w:val="12"/>
        </w:rPr>
        <w:t>VOCALIZED, TRANSLATED AND ANNOTATED BY</w:t>
      </w:r>
      <w:r>
        <w:rPr>
          <w:rFonts w:ascii="Brill" w:hAnsi="Brill" w:cs="Brill"/>
        </w:rPr>
        <w:t xml:space="preserve"> </w:t>
      </w:r>
      <w:r>
        <w:rPr>
          <w:rFonts w:ascii="Brill" w:hAnsi="Brill" w:cs="Brill"/>
        </w:rPr>
        <w:br/>
        <w:t>Gabriel Wasserman</w:t>
      </w:r>
    </w:p>
    <w:p w:rsidR="007F5D06" w:rsidRDefault="007F5D06" w:rsidP="007F5D06">
      <w:pPr>
        <w:bidi w:val="0"/>
        <w:spacing w:before="280"/>
        <w:jc w:val="center"/>
        <w:rPr>
          <w:rFonts w:ascii="Brill" w:hAnsi="Brill" w:cs="Brill"/>
        </w:rPr>
      </w:pPr>
      <w:r>
        <w:rPr>
          <w:rStyle w:val="sc"/>
          <w:rFonts w:ascii="Brill" w:hAnsi="Brill" w:cs="Brill"/>
          <w:spacing w:val="12"/>
        </w:rPr>
        <w:t>Second Edition</w:t>
      </w:r>
    </w:p>
    <w:p w:rsidR="007F5D06" w:rsidRDefault="007F5D06" w:rsidP="007F5D06">
      <w:pPr>
        <w:bidi w:val="0"/>
        <w:jc w:val="center"/>
        <w:rPr>
          <w:rFonts w:ascii="Brill" w:hAnsi="Brill" w:cs="Brill"/>
        </w:rPr>
      </w:pPr>
    </w:p>
    <w:p w:rsidR="007F5D06" w:rsidRDefault="007F5D06" w:rsidP="007F5D06">
      <w:pPr>
        <w:bidi w:val="0"/>
        <w:jc w:val="center"/>
        <w:rPr>
          <w:rFonts w:ascii="Brill" w:hAnsi="Brill" w:cs="Brill"/>
        </w:rPr>
      </w:pPr>
    </w:p>
    <w:p w:rsidR="007F5D06" w:rsidRDefault="007F5D06" w:rsidP="007F5D06">
      <w:pPr>
        <w:bidi w:val="0"/>
        <w:jc w:val="center"/>
        <w:rPr>
          <w:rFonts w:ascii="Brill" w:hAnsi="Brill" w:cs="Brill"/>
        </w:rPr>
      </w:pPr>
    </w:p>
    <w:p w:rsidR="007F5D06" w:rsidRDefault="007F5D06" w:rsidP="007F5D06">
      <w:pPr>
        <w:bidi w:val="0"/>
        <w:jc w:val="center"/>
        <w:rPr>
          <w:rFonts w:ascii="Brill" w:hAnsi="Brill" w:cs="Brill"/>
        </w:rPr>
      </w:pPr>
    </w:p>
    <w:p w:rsidR="007F5D06" w:rsidRDefault="007F5D06" w:rsidP="007F5D06">
      <w:pPr>
        <w:bidi w:val="0"/>
        <w:jc w:val="center"/>
        <w:rPr>
          <w:rFonts w:ascii="Brill" w:hAnsi="Brill" w:cs="Brill"/>
        </w:rPr>
      </w:pPr>
    </w:p>
    <w:p w:rsidR="007F5D06" w:rsidRDefault="007F5D06" w:rsidP="007F5D06">
      <w:pPr>
        <w:bidi w:val="0"/>
        <w:jc w:val="center"/>
        <w:rPr>
          <w:rFonts w:ascii="Brill" w:hAnsi="Brill" w:cs="Brill"/>
        </w:rPr>
      </w:pPr>
    </w:p>
    <w:p w:rsidR="007F5D06" w:rsidRDefault="007F5D06" w:rsidP="007F5D06">
      <w:pPr>
        <w:bidi w:val="0"/>
        <w:jc w:val="center"/>
        <w:rPr>
          <w:rFonts w:ascii="Brill" w:hAnsi="Brill" w:cs="Brill"/>
        </w:rPr>
      </w:pPr>
    </w:p>
    <w:p w:rsidR="007F5D06" w:rsidRDefault="007F5D06" w:rsidP="007F5D06">
      <w:pPr>
        <w:bidi w:val="0"/>
        <w:jc w:val="center"/>
        <w:rPr>
          <w:rFonts w:ascii="Brill" w:hAnsi="Brill" w:cs="Brill"/>
        </w:rPr>
      </w:pPr>
      <w:proofErr w:type="spellStart"/>
      <w:r>
        <w:rPr>
          <w:rFonts w:ascii="Brill" w:hAnsi="Brill" w:cs="Brill"/>
        </w:rPr>
        <w:t>Karaite</w:t>
      </w:r>
      <w:proofErr w:type="spellEnd"/>
      <w:r>
        <w:rPr>
          <w:rFonts w:ascii="Brill" w:hAnsi="Brill" w:cs="Brill"/>
        </w:rPr>
        <w:t xml:space="preserve"> Sources Supplemented by </w:t>
      </w:r>
      <w:proofErr w:type="spellStart"/>
      <w:r>
        <w:rPr>
          <w:rFonts w:ascii="Brill" w:hAnsi="Brill" w:cs="Brill"/>
        </w:rPr>
        <w:t>Tomer</w:t>
      </w:r>
      <w:proofErr w:type="spellEnd"/>
      <w:r>
        <w:rPr>
          <w:rFonts w:ascii="Brill" w:hAnsi="Brill" w:cs="Brill"/>
        </w:rPr>
        <w:t xml:space="preserve"> </w:t>
      </w:r>
      <w:proofErr w:type="spellStart"/>
      <w:r>
        <w:rPr>
          <w:rFonts w:ascii="Brill" w:hAnsi="Brill" w:cs="Brill"/>
        </w:rPr>
        <w:t>Mangoubi</w:t>
      </w:r>
      <w:proofErr w:type="spellEnd"/>
    </w:p>
    <w:p w:rsidR="007F5D06" w:rsidRDefault="007F5D06" w:rsidP="007F5D06"/>
    <w:p w:rsidR="007F5D06" w:rsidRDefault="007F5D06" w:rsidP="007F5D06"/>
    <w:p w:rsidR="007F5D06" w:rsidRDefault="007F5D06" w:rsidP="007F5D06"/>
    <w:p w:rsidR="007F5D06" w:rsidRDefault="007F5D06" w:rsidP="007F5D06">
      <w:pPr>
        <w:pStyle w:val="introtitle"/>
      </w:pPr>
      <w:r>
        <w:t xml:space="preserve">Introductory Notes from the </w:t>
      </w:r>
      <w:proofErr w:type="spellStart"/>
      <w:r>
        <w:t>Karaite</w:t>
      </w:r>
      <w:proofErr w:type="spellEnd"/>
      <w:r>
        <w:t xml:space="preserve"> Press</w:t>
      </w:r>
    </w:p>
    <w:p w:rsidR="007F5D06" w:rsidRDefault="007F5D06" w:rsidP="007F5D06">
      <w:pPr>
        <w:pStyle w:val="bodyfirst"/>
        <w:spacing w:before="100"/>
      </w:pPr>
      <w:r>
        <w:rPr>
          <w:rStyle w:val="bd"/>
        </w:rPr>
        <w:t xml:space="preserve">About the Translator: </w:t>
      </w:r>
      <w:r>
        <w:t xml:space="preserve">Dr. Gabriel Wasserman (PhD Yeshiva University, 2016) is a scholar of Jewish texts, with a specialty in </w:t>
      </w:r>
      <w:proofErr w:type="spellStart"/>
      <w:r>
        <w:rPr>
          <w:rStyle w:val="ittext"/>
        </w:rPr>
        <w:t>piyyuṭim</w:t>
      </w:r>
      <w:proofErr w:type="spellEnd"/>
      <w:r>
        <w:t xml:space="preserve">, Hebrew liturgical poetry. His doctoral dissertation, </w:t>
      </w:r>
      <w:r>
        <w:rPr>
          <w:rStyle w:val="ittext"/>
        </w:rPr>
        <w:t xml:space="preserve">Liturgical Poems of </w:t>
      </w:r>
      <w:proofErr w:type="spellStart"/>
      <w:r>
        <w:rPr>
          <w:rStyle w:val="ittext"/>
        </w:rPr>
        <w:t>Ḥanukka</w:t>
      </w:r>
      <w:proofErr w:type="spellEnd"/>
      <w:r>
        <w:rPr>
          <w:rStyle w:val="ittext"/>
        </w:rPr>
        <w:t xml:space="preserve"> from Europe: Critical Edition and Investigations</w:t>
      </w:r>
      <w:r>
        <w:t xml:space="preserve">, involves careful philological work in copying these texts from manuscripts, with variants from different versions, and presenting them to the reader, as well as analysis of their background, genre, and sources. He brings many of these skills to this edition of </w:t>
      </w:r>
      <w:proofErr w:type="spellStart"/>
      <w:r>
        <w:rPr>
          <w:rStyle w:val="ittext"/>
        </w:rPr>
        <w:t>Levush</w:t>
      </w:r>
      <w:proofErr w:type="spellEnd"/>
      <w:r>
        <w:rPr>
          <w:rStyle w:val="ittext"/>
        </w:rPr>
        <w:t xml:space="preserve"> </w:t>
      </w:r>
      <w:proofErr w:type="spellStart"/>
      <w:r>
        <w:rPr>
          <w:rStyle w:val="ittext"/>
        </w:rPr>
        <w:t>Malkhuth</w:t>
      </w:r>
      <w:proofErr w:type="spellEnd"/>
      <w:r>
        <w:t xml:space="preserve">. Wasserman has translated both Hebrew academic prose and primary sources, as can be seen, for example, in his English translation of the editors’ introduction published in Joseph </w:t>
      </w:r>
      <w:proofErr w:type="spellStart"/>
      <w:r>
        <w:t>Yahalom</w:t>
      </w:r>
      <w:proofErr w:type="spellEnd"/>
      <w:r>
        <w:t xml:space="preserve"> and </w:t>
      </w:r>
      <w:proofErr w:type="spellStart"/>
      <w:r>
        <w:t>Naoya</w:t>
      </w:r>
      <w:proofErr w:type="spellEnd"/>
      <w:r>
        <w:t xml:space="preserve"> Katsumata, eds., </w:t>
      </w:r>
      <w:proofErr w:type="spellStart"/>
      <w:r>
        <w:rPr>
          <w:rStyle w:val="ittext"/>
        </w:rPr>
        <w:t>Tahkemoni</w:t>
      </w:r>
      <w:proofErr w:type="spellEnd"/>
      <w:r>
        <w:rPr>
          <w:rStyle w:val="ittext"/>
        </w:rPr>
        <w:t xml:space="preserve">, or The Tales of </w:t>
      </w:r>
      <w:proofErr w:type="spellStart"/>
      <w:r>
        <w:rPr>
          <w:rStyle w:val="ittext"/>
        </w:rPr>
        <w:t>Heman</w:t>
      </w:r>
      <w:proofErr w:type="spellEnd"/>
      <w:r>
        <w:rPr>
          <w:rStyle w:val="ittext"/>
        </w:rPr>
        <w:t xml:space="preserve"> the </w:t>
      </w:r>
      <w:proofErr w:type="spellStart"/>
      <w:r>
        <w:rPr>
          <w:rStyle w:val="ittext"/>
        </w:rPr>
        <w:t>Ezrahite</w:t>
      </w:r>
      <w:proofErr w:type="spellEnd"/>
      <w:r>
        <w:rPr>
          <w:rStyle w:val="ittext"/>
        </w:rPr>
        <w:t xml:space="preserve">, by Judah </w:t>
      </w:r>
      <w:proofErr w:type="spellStart"/>
      <w:r>
        <w:rPr>
          <w:rStyle w:val="ittext"/>
        </w:rPr>
        <w:t>Alharizi</w:t>
      </w:r>
      <w:proofErr w:type="spellEnd"/>
      <w:r>
        <w:t xml:space="preserve"> (Jerusalem: Ben-­</w:t>
      </w:r>
      <w:proofErr w:type="spellStart"/>
      <w:r>
        <w:t>Zvi</w:t>
      </w:r>
      <w:proofErr w:type="spellEnd"/>
      <w:r>
        <w:t xml:space="preserve"> Institute, 2010). Wasserman is also the author of a </w:t>
      </w:r>
      <w:proofErr w:type="spellStart"/>
      <w:r>
        <w:t>Rabbanite</w:t>
      </w:r>
      <w:proofErr w:type="spellEnd"/>
      <w:r>
        <w:t xml:space="preserve"> Passover </w:t>
      </w:r>
      <w:proofErr w:type="spellStart"/>
      <w:r>
        <w:t>Haggada</w:t>
      </w:r>
      <w:proofErr w:type="spellEnd"/>
      <w:r>
        <w:t xml:space="preserve">, </w:t>
      </w:r>
      <w:proofErr w:type="spellStart"/>
      <w:r>
        <w:rPr>
          <w:rStyle w:val="ittext"/>
        </w:rPr>
        <w:t>Ashira</w:t>
      </w:r>
      <w:proofErr w:type="spellEnd"/>
      <w:r>
        <w:rPr>
          <w:rStyle w:val="ittext"/>
        </w:rPr>
        <w:t xml:space="preserve"> </w:t>
      </w:r>
      <w:proofErr w:type="spellStart"/>
      <w:r>
        <w:rPr>
          <w:rStyle w:val="ittext"/>
        </w:rPr>
        <w:t>Va’ashannena</w:t>
      </w:r>
      <w:proofErr w:type="spellEnd"/>
      <w:r>
        <w:rPr>
          <w:rStyle w:val="ittext"/>
        </w:rPr>
        <w:t xml:space="preserve"> </w:t>
      </w:r>
      <w:proofErr w:type="spellStart"/>
      <w:r>
        <w:rPr>
          <w:rStyle w:val="ittext"/>
        </w:rPr>
        <w:t>Baḥashiqoth</w:t>
      </w:r>
      <w:proofErr w:type="spellEnd"/>
      <w:r>
        <w:t xml:space="preserve"> (Lulu, 2015), which includes both his scholarship and his original poetic compositions. He would like to </w:t>
      </w:r>
      <w:r>
        <w:lastRenderedPageBreak/>
        <w:t xml:space="preserve">thank Shawn </w:t>
      </w:r>
      <w:proofErr w:type="spellStart"/>
      <w:r>
        <w:t>Lichaa</w:t>
      </w:r>
      <w:proofErr w:type="spellEnd"/>
      <w:r>
        <w:t xml:space="preserve"> for inviting him to work on </w:t>
      </w:r>
      <w:proofErr w:type="spellStart"/>
      <w:r>
        <w:rPr>
          <w:rStyle w:val="ittext"/>
        </w:rPr>
        <w:t>Levush</w:t>
      </w:r>
      <w:proofErr w:type="spellEnd"/>
      <w:r>
        <w:rPr>
          <w:rStyle w:val="ittext"/>
        </w:rPr>
        <w:t xml:space="preserve"> </w:t>
      </w:r>
      <w:proofErr w:type="spellStart"/>
      <w:r>
        <w:rPr>
          <w:rStyle w:val="ittext"/>
        </w:rPr>
        <w:t>Malkhuth</w:t>
      </w:r>
      <w:proofErr w:type="spellEnd"/>
      <w:r>
        <w:t xml:space="preserve">, and </w:t>
      </w:r>
      <w:proofErr w:type="spellStart"/>
      <w:r>
        <w:t>Tomer</w:t>
      </w:r>
      <w:proofErr w:type="spellEnd"/>
      <w:r>
        <w:t xml:space="preserve"> </w:t>
      </w:r>
      <w:proofErr w:type="spellStart"/>
      <w:r>
        <w:t>Mangoubi</w:t>
      </w:r>
      <w:proofErr w:type="spellEnd"/>
      <w:r>
        <w:t xml:space="preserve"> for providing him with citations to earlier </w:t>
      </w:r>
      <w:proofErr w:type="spellStart"/>
      <w:r>
        <w:t>Karaite</w:t>
      </w:r>
      <w:proofErr w:type="spellEnd"/>
      <w:r>
        <w:t xml:space="preserve"> authors to include in the notes.</w:t>
      </w:r>
    </w:p>
    <w:p w:rsidR="007F5D06" w:rsidRDefault="007F5D06" w:rsidP="007F5D06">
      <w:pPr>
        <w:pStyle w:val="bodyfirstspb4"/>
      </w:pPr>
      <w:r>
        <w:rPr>
          <w:rStyle w:val="bd"/>
        </w:rPr>
        <w:t xml:space="preserve">About </w:t>
      </w:r>
      <w:proofErr w:type="spellStart"/>
      <w:r>
        <w:rPr>
          <w:rStyle w:val="bd"/>
        </w:rPr>
        <w:t>Ḥakham</w:t>
      </w:r>
      <w:proofErr w:type="spellEnd"/>
      <w:r>
        <w:rPr>
          <w:rStyle w:val="bd"/>
        </w:rPr>
        <w:t xml:space="preserve"> Mordecai ben Nisan:</w:t>
      </w:r>
      <w:r>
        <w:t xml:space="preserve"> It is believed that </w:t>
      </w:r>
      <w:proofErr w:type="spellStart"/>
      <w:r>
        <w:t>Ḥakham</w:t>
      </w:r>
      <w:proofErr w:type="spellEnd"/>
      <w:r>
        <w:t xml:space="preserve"> Mordecai ben Nisan was born around 1650 in the city of </w:t>
      </w:r>
      <w:proofErr w:type="spellStart"/>
      <w:r>
        <w:t>Troki</w:t>
      </w:r>
      <w:proofErr w:type="spellEnd"/>
      <w:r>
        <w:t xml:space="preserve">. In 1688, he followed several </w:t>
      </w:r>
      <w:proofErr w:type="spellStart"/>
      <w:r>
        <w:t>Karaite</w:t>
      </w:r>
      <w:proofErr w:type="spellEnd"/>
      <w:r>
        <w:t xml:space="preserve"> Jewish families who relocated from </w:t>
      </w:r>
      <w:proofErr w:type="spellStart"/>
      <w:r>
        <w:t>Troki</w:t>
      </w:r>
      <w:proofErr w:type="spellEnd"/>
      <w:r>
        <w:t xml:space="preserve"> to </w:t>
      </w:r>
      <w:proofErr w:type="spellStart"/>
      <w:r>
        <w:t>Kukizów</w:t>
      </w:r>
      <w:proofErr w:type="spellEnd"/>
      <w:r>
        <w:t xml:space="preserve"> in Galicia. For this reason, he is also known as Mordecai of </w:t>
      </w:r>
      <w:proofErr w:type="spellStart"/>
      <w:r>
        <w:t>Kukizów</w:t>
      </w:r>
      <w:proofErr w:type="spellEnd"/>
      <w:r>
        <w:t xml:space="preserve">.  He was a prolific author, having penned biblical commentaries and exegetical works. His most famous work is </w:t>
      </w:r>
      <w:proofErr w:type="spellStart"/>
      <w:proofErr w:type="gramStart"/>
      <w:r>
        <w:rPr>
          <w:rStyle w:val="ittext"/>
        </w:rPr>
        <w:t>Dod</w:t>
      </w:r>
      <w:proofErr w:type="spellEnd"/>
      <w:proofErr w:type="gramEnd"/>
      <w:r>
        <w:rPr>
          <w:rStyle w:val="ittext"/>
        </w:rPr>
        <w:t xml:space="preserve"> </w:t>
      </w:r>
      <w:proofErr w:type="spellStart"/>
      <w:r>
        <w:rPr>
          <w:rStyle w:val="ittext"/>
        </w:rPr>
        <w:t>Mordokhai</w:t>
      </w:r>
      <w:proofErr w:type="spellEnd"/>
      <w:r>
        <w:t xml:space="preserve"> (1699), which answers four questions, posed by a Dutch professor at the University of Leiden, about </w:t>
      </w:r>
      <w:proofErr w:type="spellStart"/>
      <w:r>
        <w:t>Karaite</w:t>
      </w:r>
      <w:proofErr w:type="spellEnd"/>
      <w:r>
        <w:t xml:space="preserve"> Judaism. </w:t>
      </w:r>
      <w:proofErr w:type="spellStart"/>
      <w:r>
        <w:t>Ḥakham</w:t>
      </w:r>
      <w:proofErr w:type="spellEnd"/>
      <w:r>
        <w:t xml:space="preserve"> Mordecai ben Nisan also wrote several poems, including at least one with Kabbalistic overtones. He and his son likely died tragically during a pilgrimage to Jerusalem. In the year 1715, the </w:t>
      </w:r>
      <w:proofErr w:type="spellStart"/>
      <w:r>
        <w:t>Karaite</w:t>
      </w:r>
      <w:proofErr w:type="spellEnd"/>
      <w:r>
        <w:t xml:space="preserve"> sage Solomon ben Aaron of </w:t>
      </w:r>
      <w:proofErr w:type="spellStart"/>
      <w:r>
        <w:t>Troki</w:t>
      </w:r>
      <w:proofErr w:type="spellEnd"/>
      <w:r>
        <w:t xml:space="preserve"> sent the </w:t>
      </w:r>
      <w:proofErr w:type="spellStart"/>
      <w:r>
        <w:t>Karaite</w:t>
      </w:r>
      <w:proofErr w:type="spellEnd"/>
      <w:r>
        <w:t xml:space="preserve"> communities in Damascus and Constantinople a letter, in which he referred to the disaster that had fallen upon </w:t>
      </w:r>
      <w:proofErr w:type="spellStart"/>
      <w:r>
        <w:t>Ḥakham</w:t>
      </w:r>
      <w:proofErr w:type="spellEnd"/>
      <w:r>
        <w:t xml:space="preserve"> Mordecai ben Nisan and his son.</w:t>
      </w:r>
      <w:r>
        <w:rPr>
          <w:rFonts w:ascii="Arial" w:hAnsi="Arial" w:cs="Arial"/>
          <w:color w:val="auto"/>
        </w:rPr>
        <w:footnoteReference w:id="1"/>
      </w:r>
    </w:p>
    <w:p w:rsidR="007F5D06" w:rsidRDefault="007F5D06" w:rsidP="007F5D06">
      <w:pPr>
        <w:pStyle w:val="bodyfirstspb4"/>
        <w:rPr>
          <w:rStyle w:val="ittext"/>
        </w:rPr>
      </w:pPr>
      <w:r>
        <w:rPr>
          <w:rStyle w:val="bd"/>
        </w:rPr>
        <w:t xml:space="preserve">About this Edition: </w:t>
      </w:r>
      <w:r>
        <w:t xml:space="preserve">This edition is the only known English-­language translation of </w:t>
      </w:r>
      <w:proofErr w:type="spellStart"/>
      <w:r>
        <w:t>Ḥakham</w:t>
      </w:r>
      <w:proofErr w:type="spellEnd"/>
      <w:r>
        <w:t xml:space="preserve"> Mordecai ben Nisan’s </w:t>
      </w:r>
      <w:proofErr w:type="spellStart"/>
      <w:r>
        <w:rPr>
          <w:rStyle w:val="ittext"/>
        </w:rPr>
        <w:t>Levush</w:t>
      </w:r>
      <w:proofErr w:type="spellEnd"/>
      <w:r>
        <w:rPr>
          <w:rStyle w:val="ittext"/>
        </w:rPr>
        <w:t xml:space="preserve"> </w:t>
      </w:r>
      <w:proofErr w:type="spellStart"/>
      <w:r>
        <w:rPr>
          <w:rStyle w:val="ittext"/>
        </w:rPr>
        <w:t>Malkhuth</w:t>
      </w:r>
      <w:proofErr w:type="spellEnd"/>
      <w:r>
        <w:rPr>
          <w:rStyle w:val="ittext"/>
        </w:rPr>
        <w:t xml:space="preserve"> </w:t>
      </w:r>
      <w:r>
        <w:t xml:space="preserve">(or </w:t>
      </w:r>
      <w:r>
        <w:rPr>
          <w:rStyle w:val="ittext"/>
        </w:rPr>
        <w:t>Royal Attire</w:t>
      </w:r>
      <w:r>
        <w:t>).</w:t>
      </w:r>
      <w:r>
        <w:rPr>
          <w:rFonts w:ascii="Arial" w:hAnsi="Arial" w:cs="Arial"/>
          <w:color w:val="auto"/>
        </w:rPr>
        <w:footnoteReference w:id="2"/>
      </w:r>
      <w:r>
        <w:t xml:space="preserve"> The work was likely written in the early eighteenth century and has received little attention by academics and the </w:t>
      </w:r>
      <w:proofErr w:type="spellStart"/>
      <w:r>
        <w:t>Karaite</w:t>
      </w:r>
      <w:proofErr w:type="spellEnd"/>
      <w:r>
        <w:t xml:space="preserve"> Jewish community itself. </w:t>
      </w:r>
      <w:proofErr w:type="spellStart"/>
      <w:r>
        <w:rPr>
          <w:rStyle w:val="ittext"/>
        </w:rPr>
        <w:t>Levush</w:t>
      </w:r>
      <w:proofErr w:type="spellEnd"/>
      <w:r>
        <w:rPr>
          <w:rStyle w:val="ittext"/>
        </w:rPr>
        <w:t xml:space="preserve"> </w:t>
      </w:r>
      <w:proofErr w:type="spellStart"/>
      <w:r>
        <w:rPr>
          <w:rStyle w:val="ittext"/>
        </w:rPr>
        <w:t>Malkhuth</w:t>
      </w:r>
      <w:proofErr w:type="spellEnd"/>
      <w:r>
        <w:rPr>
          <w:rStyle w:val="ittext"/>
        </w:rPr>
        <w:t xml:space="preserve"> </w:t>
      </w:r>
      <w:r>
        <w:t xml:space="preserve">first came to light in academic circles in 1866, when Adolf </w:t>
      </w:r>
      <w:proofErr w:type="spellStart"/>
      <w:r>
        <w:t>Neubauer</w:t>
      </w:r>
      <w:proofErr w:type="spellEnd"/>
      <w:r>
        <w:t xml:space="preserve"> published an </w:t>
      </w:r>
      <w:proofErr w:type="spellStart"/>
      <w:r>
        <w:t>unvocalized</w:t>
      </w:r>
      <w:proofErr w:type="spellEnd"/>
      <w:r>
        <w:t xml:space="preserve"> version of the text after examining previously unpublished </w:t>
      </w:r>
      <w:proofErr w:type="spellStart"/>
      <w:r>
        <w:t>Karaite</w:t>
      </w:r>
      <w:proofErr w:type="spellEnd"/>
      <w:r>
        <w:t xml:space="preserve"> manuscripts in the Russian National Library in Saint Petersburg.</w:t>
      </w:r>
      <w:r>
        <w:rPr>
          <w:rFonts w:ascii="Arial" w:hAnsi="Arial" w:cs="Arial"/>
          <w:color w:val="auto"/>
        </w:rPr>
        <w:footnoteReference w:id="3"/>
      </w:r>
      <w:r>
        <w:t xml:space="preserve"> In 1956, the nascent </w:t>
      </w:r>
      <w:proofErr w:type="spellStart"/>
      <w:r>
        <w:t>Karaite</w:t>
      </w:r>
      <w:proofErr w:type="spellEnd"/>
      <w:r>
        <w:t xml:space="preserve"> community in Israel published an </w:t>
      </w:r>
      <w:proofErr w:type="spellStart"/>
      <w:r>
        <w:t>unvocalized</w:t>
      </w:r>
      <w:proofErr w:type="spellEnd"/>
      <w:r>
        <w:t xml:space="preserve"> Hebrew version of </w:t>
      </w:r>
      <w:proofErr w:type="spellStart"/>
      <w:r>
        <w:rPr>
          <w:rStyle w:val="ittext"/>
        </w:rPr>
        <w:t>Levush</w:t>
      </w:r>
      <w:proofErr w:type="spellEnd"/>
      <w:r>
        <w:rPr>
          <w:rStyle w:val="ittext"/>
        </w:rPr>
        <w:t xml:space="preserve"> </w:t>
      </w:r>
      <w:proofErr w:type="spellStart"/>
      <w:r>
        <w:rPr>
          <w:rStyle w:val="ittext"/>
        </w:rPr>
        <w:t>Malkhuth</w:t>
      </w:r>
      <w:proofErr w:type="spellEnd"/>
      <w:r>
        <w:t xml:space="preserve"> in conjunction with a version of </w:t>
      </w:r>
      <w:proofErr w:type="spellStart"/>
      <w:r>
        <w:rPr>
          <w:rStyle w:val="ittext"/>
        </w:rPr>
        <w:t>Sefer</w:t>
      </w:r>
      <w:proofErr w:type="spellEnd"/>
      <w:r>
        <w:rPr>
          <w:rStyle w:val="ittext"/>
        </w:rPr>
        <w:t xml:space="preserve"> </w:t>
      </w:r>
      <w:proofErr w:type="spellStart"/>
      <w:r>
        <w:rPr>
          <w:rStyle w:val="ittext"/>
        </w:rPr>
        <w:t>Appiryon</w:t>
      </w:r>
      <w:proofErr w:type="spellEnd"/>
      <w:r>
        <w:rPr>
          <w:rStyle w:val="ittext"/>
        </w:rPr>
        <w:t xml:space="preserve"> ‘</w:t>
      </w:r>
      <w:proofErr w:type="spellStart"/>
      <w:r>
        <w:rPr>
          <w:rStyle w:val="ittext"/>
        </w:rPr>
        <w:t>Asa</w:t>
      </w:r>
      <w:proofErr w:type="spellEnd"/>
      <w:r>
        <w:rPr>
          <w:rStyle w:val="ittext"/>
        </w:rPr>
        <w:t xml:space="preserve"> Lo</w:t>
      </w:r>
      <w:r>
        <w:t xml:space="preserve">, authored by the </w:t>
      </w:r>
      <w:proofErr w:type="spellStart"/>
      <w:r>
        <w:t>Karaite</w:t>
      </w:r>
      <w:proofErr w:type="spellEnd"/>
      <w:r>
        <w:t xml:space="preserve"> sage Solomon ben Aaron of </w:t>
      </w:r>
      <w:proofErr w:type="spellStart"/>
      <w:r>
        <w:t>Troki</w:t>
      </w:r>
      <w:proofErr w:type="spellEnd"/>
      <w:r>
        <w:t>.</w:t>
      </w:r>
      <w:r>
        <w:rPr>
          <w:rFonts w:ascii="Arial" w:hAnsi="Arial" w:cs="Arial"/>
          <w:color w:val="auto"/>
        </w:rPr>
        <w:footnoteReference w:id="4"/>
      </w:r>
      <w:r>
        <w:rPr>
          <w:rStyle w:val="ittext"/>
        </w:rPr>
        <w:t xml:space="preserve"> </w:t>
      </w:r>
    </w:p>
    <w:p w:rsidR="007F5D06" w:rsidRDefault="007F5D06" w:rsidP="007F5D06">
      <w:pPr>
        <w:pStyle w:val="body"/>
      </w:pPr>
      <w:r>
        <w:t xml:space="preserve">This edition contains a vocalized text of </w:t>
      </w:r>
      <w:proofErr w:type="spellStart"/>
      <w:r>
        <w:rPr>
          <w:rStyle w:val="ittext"/>
        </w:rPr>
        <w:t>Levush</w:t>
      </w:r>
      <w:proofErr w:type="spellEnd"/>
      <w:r>
        <w:rPr>
          <w:rStyle w:val="ittext"/>
        </w:rPr>
        <w:t xml:space="preserve"> </w:t>
      </w:r>
      <w:proofErr w:type="spellStart"/>
      <w:r>
        <w:rPr>
          <w:rStyle w:val="ittext"/>
        </w:rPr>
        <w:t>Malkhuth</w:t>
      </w:r>
      <w:proofErr w:type="spellEnd"/>
      <w:r>
        <w:t xml:space="preserve">, supplemented by the </w:t>
      </w:r>
      <w:r>
        <w:lastRenderedPageBreak/>
        <w:t xml:space="preserve">translator with historical and clarifying footnotes throughout. In order to enhance the reader’s experience, this edition also contains notes with relevant sources and translations from both </w:t>
      </w:r>
      <w:proofErr w:type="spellStart"/>
      <w:r>
        <w:t>Rabbanite</w:t>
      </w:r>
      <w:proofErr w:type="spellEnd"/>
      <w:r>
        <w:t xml:space="preserve"> and </w:t>
      </w:r>
      <w:proofErr w:type="spellStart"/>
      <w:r>
        <w:t>Karaite</w:t>
      </w:r>
      <w:proofErr w:type="spellEnd"/>
      <w:r>
        <w:t xml:space="preserve"> literature. </w:t>
      </w:r>
      <w:r w:rsidRPr="005552C2">
        <w:rPr>
          <w:highlight w:val="yellow"/>
        </w:rPr>
        <w:t xml:space="preserve">The endnotes are identified in the English translation with a superscripted </w:t>
      </w:r>
      <w:proofErr w:type="spellStart"/>
      <w:r w:rsidRPr="005552C2">
        <w:rPr>
          <w:highlight w:val="yellow"/>
        </w:rPr>
        <w:t>romanet</w:t>
      </w:r>
      <w:proofErr w:type="spellEnd"/>
      <w:r w:rsidRPr="005552C2">
        <w:rPr>
          <w:highlight w:val="yellow"/>
        </w:rPr>
        <w:t>, like so</w:t>
      </w:r>
      <w:proofErr w:type="gramStart"/>
      <w:r w:rsidRPr="005552C2">
        <w:rPr>
          <w:highlight w:val="yellow"/>
        </w:rPr>
        <w:t xml:space="preserve">: </w:t>
      </w:r>
      <w:proofErr w:type="spellStart"/>
      <w:proofErr w:type="gramEnd"/>
      <w:r w:rsidRPr="005552C2">
        <w:rPr>
          <w:rStyle w:val="EndnoteReference"/>
          <w:highlight w:val="yellow"/>
        </w:rPr>
        <w:t>i</w:t>
      </w:r>
      <w:proofErr w:type="spellEnd"/>
      <w:r w:rsidRPr="005552C2">
        <w:rPr>
          <w:highlight w:val="yellow"/>
        </w:rPr>
        <w:t>.</w:t>
      </w:r>
      <w:r>
        <w:t xml:space="preserve"> These sources are particularly useful for readers who wish to understand either the basis of the claims in </w:t>
      </w:r>
      <w:proofErr w:type="spellStart"/>
      <w:r>
        <w:rPr>
          <w:rStyle w:val="ittext"/>
        </w:rPr>
        <w:t>Levush</w:t>
      </w:r>
      <w:proofErr w:type="spellEnd"/>
      <w:r>
        <w:rPr>
          <w:rStyle w:val="ittext"/>
        </w:rPr>
        <w:t xml:space="preserve"> </w:t>
      </w:r>
      <w:proofErr w:type="spellStart"/>
      <w:r>
        <w:rPr>
          <w:rStyle w:val="ittext"/>
        </w:rPr>
        <w:t>Malkhuth</w:t>
      </w:r>
      <w:proofErr w:type="spellEnd"/>
      <w:r>
        <w:t xml:space="preserve"> or the extent to which </w:t>
      </w:r>
      <w:proofErr w:type="spellStart"/>
      <w:r>
        <w:t>Karaite</w:t>
      </w:r>
      <w:proofErr w:type="spellEnd"/>
      <w:r>
        <w:t xml:space="preserve"> Judaism in the day of the author was similar to </w:t>
      </w:r>
      <w:proofErr w:type="spellStart"/>
      <w:r>
        <w:t>Karaite</w:t>
      </w:r>
      <w:proofErr w:type="spellEnd"/>
      <w:r>
        <w:t xml:space="preserve"> Judaism as reflected in classical </w:t>
      </w:r>
      <w:proofErr w:type="spellStart"/>
      <w:r>
        <w:t>Karaite</w:t>
      </w:r>
      <w:proofErr w:type="spellEnd"/>
      <w:r>
        <w:t xml:space="preserve"> literature.</w:t>
      </w:r>
    </w:p>
    <w:p w:rsidR="007F5D06" w:rsidRDefault="007F5D06" w:rsidP="007F5D06">
      <w:pPr>
        <w:pStyle w:val="body"/>
      </w:pPr>
      <w:r>
        <w:t xml:space="preserve">For several reasons, readers would be </w:t>
      </w:r>
      <w:r>
        <w:rPr>
          <w:rStyle w:val="ittext"/>
        </w:rPr>
        <w:t>well-­advised</w:t>
      </w:r>
      <w:r>
        <w:t xml:space="preserve"> to read the notes. First, the author almost certainly wrote </w:t>
      </w:r>
      <w:proofErr w:type="spellStart"/>
      <w:r>
        <w:rPr>
          <w:rStyle w:val="ittext"/>
        </w:rPr>
        <w:t>Levush</w:t>
      </w:r>
      <w:proofErr w:type="spellEnd"/>
      <w:r>
        <w:rPr>
          <w:rStyle w:val="ittext"/>
        </w:rPr>
        <w:t xml:space="preserve"> </w:t>
      </w:r>
      <w:proofErr w:type="spellStart"/>
      <w:r>
        <w:rPr>
          <w:rStyle w:val="ittext"/>
        </w:rPr>
        <w:t>Malkhuth</w:t>
      </w:r>
      <w:proofErr w:type="spellEnd"/>
      <w:r>
        <w:t xml:space="preserve"> with knowledge he had committed to memory, rather than by direct reference to </w:t>
      </w:r>
      <w:proofErr w:type="spellStart"/>
      <w:r>
        <w:t>Karaite</w:t>
      </w:r>
      <w:proofErr w:type="spellEnd"/>
      <w:r>
        <w:t xml:space="preserve">, </w:t>
      </w:r>
      <w:proofErr w:type="spellStart"/>
      <w:r>
        <w:t>Rabbanite</w:t>
      </w:r>
      <w:proofErr w:type="spellEnd"/>
      <w:r>
        <w:t>, or even biblical sources. This is most evident by the fact that, on occasion, he misquotes a biblical passage or provides an incorrect biblical citation for the passage.</w:t>
      </w:r>
      <w:r>
        <w:rPr>
          <w:rFonts w:ascii="Arial" w:hAnsi="Arial" w:cs="Arial"/>
          <w:color w:val="auto"/>
        </w:rPr>
        <w:footnoteReference w:id="5"/>
      </w:r>
      <w:r>
        <w:t xml:space="preserve"> Second, the author was writing from a </w:t>
      </w:r>
      <w:proofErr w:type="spellStart"/>
      <w:r>
        <w:t>Karaite</w:t>
      </w:r>
      <w:proofErr w:type="spellEnd"/>
      <w:r>
        <w:t xml:space="preserve"> Jewish perspective to a Gentile king about, </w:t>
      </w:r>
      <w:r>
        <w:rPr>
          <w:rStyle w:val="ittext"/>
        </w:rPr>
        <w:t>inter alia</w:t>
      </w:r>
      <w:r>
        <w:t xml:space="preserve">, the differences between </w:t>
      </w:r>
      <w:proofErr w:type="spellStart"/>
      <w:r>
        <w:t>Karaites</w:t>
      </w:r>
      <w:proofErr w:type="spellEnd"/>
      <w:r>
        <w:t xml:space="preserve"> and </w:t>
      </w:r>
      <w:proofErr w:type="spellStart"/>
      <w:r>
        <w:t>Rabbanites</w:t>
      </w:r>
      <w:proofErr w:type="spellEnd"/>
      <w:r>
        <w:t>. Given the era, it is not surprising that the work reads (in many respects) like a polemic. As such, the author did not always take great care in portraying a fully accurate summary of rabbinic Judaism.</w:t>
      </w:r>
      <w:r>
        <w:rPr>
          <w:rFonts w:ascii="Arial" w:hAnsi="Arial" w:cs="Arial"/>
          <w:color w:val="auto"/>
        </w:rPr>
        <w:footnoteReference w:id="6"/>
      </w:r>
      <w:r>
        <w:t xml:space="preserve"> Third, even with respect to </w:t>
      </w:r>
      <w:proofErr w:type="spellStart"/>
      <w:r>
        <w:t>Karaite</w:t>
      </w:r>
      <w:proofErr w:type="spellEnd"/>
      <w:r>
        <w:t xml:space="preserve"> Judaism, in a few instances, the author’s views do not reflect historical </w:t>
      </w:r>
      <w:proofErr w:type="spellStart"/>
      <w:r>
        <w:t>Karaite</w:t>
      </w:r>
      <w:proofErr w:type="spellEnd"/>
      <w:r>
        <w:t xml:space="preserve"> norms.</w:t>
      </w:r>
      <w:r>
        <w:rPr>
          <w:rFonts w:ascii="Arial" w:hAnsi="Arial" w:cs="Arial"/>
          <w:color w:val="auto"/>
        </w:rPr>
        <w:footnoteReference w:id="7"/>
      </w:r>
      <w:r>
        <w:t xml:space="preserve"> Finally, in many instances, the author was relying on prior historical sources whose information is now outdated in light of modern research and scholarship. This edition preserves the substance – correct or incorrect – of Mordecai ben Nisan’s </w:t>
      </w:r>
      <w:proofErr w:type="spellStart"/>
      <w:r>
        <w:rPr>
          <w:rStyle w:val="ittext"/>
        </w:rPr>
        <w:t>Levush</w:t>
      </w:r>
      <w:proofErr w:type="spellEnd"/>
      <w:r>
        <w:rPr>
          <w:rStyle w:val="ittext"/>
        </w:rPr>
        <w:t xml:space="preserve"> </w:t>
      </w:r>
      <w:proofErr w:type="spellStart"/>
      <w:r>
        <w:rPr>
          <w:rStyle w:val="ittext"/>
        </w:rPr>
        <w:t>Malkhuth</w:t>
      </w:r>
      <w:proofErr w:type="spellEnd"/>
      <w:r>
        <w:t xml:space="preserve">; in most instances, notes have been added to clarify errors and inaccuracies. </w:t>
      </w:r>
    </w:p>
    <w:p w:rsidR="007F5D06" w:rsidRDefault="007F5D06" w:rsidP="007F5D06">
      <w:pPr>
        <w:pStyle w:val="body"/>
      </w:pPr>
      <w:r>
        <w:t xml:space="preserve">Despite the foregoing, the author, Mordecai ben Nisan, has proven himself a learned student of both </w:t>
      </w:r>
      <w:proofErr w:type="spellStart"/>
      <w:r>
        <w:t>Karaite</w:t>
      </w:r>
      <w:proofErr w:type="spellEnd"/>
      <w:r>
        <w:t xml:space="preserve"> and </w:t>
      </w:r>
      <w:proofErr w:type="spellStart"/>
      <w:r>
        <w:t>Rabbanite</w:t>
      </w:r>
      <w:proofErr w:type="spellEnd"/>
      <w:r>
        <w:t xml:space="preserve"> Judaism, and his work is an important contribution and a font of information to those seeking a quick reference on the differences between the </w:t>
      </w:r>
      <w:r>
        <w:lastRenderedPageBreak/>
        <w:t>two movements. The notes are intended to serve as an additional resource in that regard.</w:t>
      </w:r>
    </w:p>
    <w:p w:rsidR="007F5D06" w:rsidRDefault="007F5D06" w:rsidP="007F5D06">
      <w:pPr>
        <w:pStyle w:val="bodyfirstspb4"/>
      </w:pPr>
      <w:r>
        <w:rPr>
          <w:rStyle w:val="bd"/>
        </w:rPr>
        <w:t>About the Hebrew Text</w:t>
      </w:r>
      <w:r>
        <w:t xml:space="preserve">: The primary text employed for this edition of </w:t>
      </w:r>
      <w:proofErr w:type="spellStart"/>
      <w:r>
        <w:rPr>
          <w:rStyle w:val="ittext"/>
        </w:rPr>
        <w:t>Levush</w:t>
      </w:r>
      <w:proofErr w:type="spellEnd"/>
      <w:r>
        <w:rPr>
          <w:rStyle w:val="ittext"/>
        </w:rPr>
        <w:t xml:space="preserve"> </w:t>
      </w:r>
      <w:proofErr w:type="spellStart"/>
      <w:r>
        <w:rPr>
          <w:rStyle w:val="ittext"/>
        </w:rPr>
        <w:t>Malkhuth</w:t>
      </w:r>
      <w:proofErr w:type="spellEnd"/>
      <w:r>
        <w:t xml:space="preserve"> is </w:t>
      </w:r>
      <w:proofErr w:type="spellStart"/>
      <w:r>
        <w:t>Neubauer’s</w:t>
      </w:r>
      <w:proofErr w:type="spellEnd"/>
      <w:r>
        <w:t xml:space="preserve"> 1866 publication. Where </w:t>
      </w:r>
      <w:proofErr w:type="spellStart"/>
      <w:r>
        <w:t>Neubauer’s</w:t>
      </w:r>
      <w:proofErr w:type="spellEnd"/>
      <w:r>
        <w:t xml:space="preserve"> publication contains an apparent corruption, typographical error, or other matter needing clarification, the translator consulted and incorporated text from the following three manuscripts:</w:t>
      </w:r>
    </w:p>
    <w:p w:rsidR="007F5D06" w:rsidRDefault="007F5D06" w:rsidP="007F5D06">
      <w:pPr>
        <w:pStyle w:val="ListParagraph"/>
        <w:spacing w:before="310"/>
      </w:pPr>
      <w:proofErr w:type="gramStart"/>
      <w:r>
        <w:t xml:space="preserve">St. Petersburg –­ Russian National Library </w:t>
      </w:r>
      <w:proofErr w:type="spellStart"/>
      <w:r>
        <w:t>Evr</w:t>
      </w:r>
      <w:proofErr w:type="spellEnd"/>
      <w:r>
        <w:t>.</w:t>
      </w:r>
      <w:proofErr w:type="gramEnd"/>
      <w:r>
        <w:t xml:space="preserve"> </w:t>
      </w:r>
      <w:r>
        <w:rPr>
          <w:rStyle w:val="sc"/>
          <w:spacing w:val="12"/>
        </w:rPr>
        <w:t>I</w:t>
      </w:r>
      <w:r>
        <w:t xml:space="preserve"> 752;</w:t>
      </w:r>
    </w:p>
    <w:p w:rsidR="007F5D06" w:rsidRDefault="007F5D06" w:rsidP="007F5D06">
      <w:pPr>
        <w:pStyle w:val="ListParagraph"/>
      </w:pPr>
      <w:r>
        <w:t xml:space="preserve">St. Petersburg – Inst. of Oriental Studies of the Russian Academy </w:t>
      </w:r>
      <w:r>
        <w:rPr>
          <w:rStyle w:val="sc"/>
          <w:spacing w:val="12"/>
        </w:rPr>
        <w:t>B</w:t>
      </w:r>
      <w:r>
        <w:t xml:space="preserve"> 563; and</w:t>
      </w:r>
    </w:p>
    <w:p w:rsidR="007F5D06" w:rsidRDefault="007F5D06" w:rsidP="007F5D06">
      <w:pPr>
        <w:pStyle w:val="ListParagraph"/>
      </w:pPr>
      <w:proofErr w:type="gramStart"/>
      <w:r>
        <w:t xml:space="preserve">St. Petersburg –­ Inst. of Oriental Studies of the Russian Academy </w:t>
      </w:r>
      <w:r>
        <w:rPr>
          <w:rStyle w:val="sc"/>
          <w:spacing w:val="12"/>
        </w:rPr>
        <w:t>B</w:t>
      </w:r>
      <w:r>
        <w:t xml:space="preserve"> 243.</w:t>
      </w:r>
      <w:proofErr w:type="gramEnd"/>
    </w:p>
    <w:p w:rsidR="007F5D06" w:rsidRDefault="007F5D06" w:rsidP="000759AA">
      <w:pPr>
        <w:pStyle w:val="bodyfirstspb4"/>
      </w:pPr>
      <w:r>
        <w:t>Incorporations from these manuscripts a</w:t>
      </w:r>
      <w:bookmarkStart w:id="0" w:name="_GoBack"/>
      <w:bookmarkEnd w:id="0"/>
      <w:r>
        <w:t xml:space="preserve">re described in notes, which are identified by a superscripted, </w:t>
      </w:r>
      <w:proofErr w:type="spellStart"/>
      <w:r>
        <w:t>unbracketed</w:t>
      </w:r>
      <w:proofErr w:type="spellEnd"/>
      <w:r>
        <w:t xml:space="preserve"> Hebrew letter throughout the Hebrew text of this edition, like so: </w:t>
      </w:r>
      <w:r>
        <w:rPr>
          <w:rStyle w:val="FootnoteReference"/>
          <w:rFonts w:hint="cs"/>
          <w:rtl/>
        </w:rPr>
        <w:t>א</w:t>
      </w:r>
      <w:r>
        <w:t>.</w:t>
      </w:r>
      <w:r w:rsidR="000759AA">
        <w:t xml:space="preserve"> </w:t>
      </w:r>
      <w:r w:rsidR="000759AA" w:rsidRPr="000759AA">
        <w:rPr>
          <w:highlight w:val="yellow"/>
        </w:rPr>
        <w:t>[</w:t>
      </w:r>
      <w:r w:rsidR="000759AA" w:rsidRPr="000759AA">
        <w:rPr>
          <w:i/>
          <w:iCs/>
          <w:highlight w:val="yellow"/>
        </w:rPr>
        <w:t>In the digital edition, these notes have been converted into regular footnotes for ease of use.</w:t>
      </w:r>
      <w:r w:rsidR="000759AA" w:rsidRPr="000759AA">
        <w:rPr>
          <w:highlight w:val="yellow"/>
        </w:rPr>
        <w:t>]</w:t>
      </w:r>
      <w:r>
        <w:t xml:space="preserve"> These manuscripts are referred to as </w:t>
      </w:r>
      <w:r>
        <w:rPr>
          <w:rStyle w:val="sc"/>
          <w:spacing w:val="12"/>
        </w:rPr>
        <w:t>A</w:t>
      </w:r>
      <w:r>
        <w:t xml:space="preserve">, </w:t>
      </w:r>
      <w:r>
        <w:rPr>
          <w:rStyle w:val="sc"/>
          <w:spacing w:val="12"/>
        </w:rPr>
        <w:t>B</w:t>
      </w:r>
      <w:r>
        <w:t xml:space="preserve">, and </w:t>
      </w:r>
      <w:r>
        <w:rPr>
          <w:rStyle w:val="sc"/>
          <w:spacing w:val="12"/>
        </w:rPr>
        <w:t>C</w:t>
      </w:r>
      <w:r>
        <w:t xml:space="preserve">, respectively, and the </w:t>
      </w:r>
      <w:proofErr w:type="spellStart"/>
      <w:r>
        <w:t>Neubauer</w:t>
      </w:r>
      <w:proofErr w:type="spellEnd"/>
      <w:r>
        <w:t xml:space="preserve"> printing </w:t>
      </w:r>
      <w:proofErr w:type="gramStart"/>
      <w:r>
        <w:t>is</w:t>
      </w:r>
      <w:proofErr w:type="gramEnd"/>
      <w:r>
        <w:t xml:space="preserve"> referred to as Ed. </w:t>
      </w:r>
      <w:proofErr w:type="spellStart"/>
      <w:r>
        <w:t>Neubauer</w:t>
      </w:r>
      <w:proofErr w:type="spellEnd"/>
      <w:r>
        <w:t>.</w:t>
      </w:r>
    </w:p>
    <w:p w:rsidR="007F5D06" w:rsidRDefault="007F5D06" w:rsidP="007F5D06">
      <w:pPr>
        <w:pStyle w:val="body"/>
      </w:pPr>
      <w:r>
        <w:t xml:space="preserve">In addition to fixing corruptions and errors in </w:t>
      </w:r>
      <w:proofErr w:type="spellStart"/>
      <w:r>
        <w:t>Neubauer’s</w:t>
      </w:r>
      <w:proofErr w:type="spellEnd"/>
      <w:r>
        <w:t xml:space="preserve"> edition, the translator has made the following adaptations:</w:t>
      </w:r>
    </w:p>
    <w:p w:rsidR="007F5D06" w:rsidRDefault="007F5D06" w:rsidP="007F5D06">
      <w:pPr>
        <w:pStyle w:val="bullets"/>
        <w:spacing w:before="155"/>
      </w:pPr>
      <w:r>
        <w:rPr>
          <w:rStyle w:val="bd"/>
        </w:rPr>
        <w:t xml:space="preserve">Vocalization-­driven spelling changes: </w:t>
      </w:r>
      <w:proofErr w:type="spellStart"/>
      <w:r>
        <w:t>Neubauer’s</w:t>
      </w:r>
      <w:proofErr w:type="spellEnd"/>
      <w:r>
        <w:t xml:space="preserve"> edition and manuscripts </w:t>
      </w:r>
      <w:r>
        <w:rPr>
          <w:rStyle w:val="sc"/>
          <w:spacing w:val="12"/>
        </w:rPr>
        <w:t>A</w:t>
      </w:r>
      <w:r>
        <w:t xml:space="preserve">, </w:t>
      </w:r>
      <w:r>
        <w:rPr>
          <w:rStyle w:val="sc"/>
          <w:spacing w:val="12"/>
        </w:rPr>
        <w:t>B</w:t>
      </w:r>
      <w:r>
        <w:t xml:space="preserve">, and </w:t>
      </w:r>
      <w:r>
        <w:rPr>
          <w:rStyle w:val="sc"/>
          <w:spacing w:val="12"/>
        </w:rPr>
        <w:t>C</w:t>
      </w:r>
      <w:r>
        <w:t xml:space="preserve"> contain an orthography that is customary in </w:t>
      </w:r>
      <w:proofErr w:type="spellStart"/>
      <w:r>
        <w:t>unvocalized</w:t>
      </w:r>
      <w:proofErr w:type="spellEnd"/>
      <w:r>
        <w:t xml:space="preserve"> post-­biblical texts, which involves using many instances of </w:t>
      </w:r>
      <w:proofErr w:type="spellStart"/>
      <w:r>
        <w:t>vav</w:t>
      </w:r>
      <w:proofErr w:type="spellEnd"/>
      <w:r>
        <w:t xml:space="preserve"> and </w:t>
      </w:r>
      <w:proofErr w:type="spellStart"/>
      <w:r>
        <w:t>yud</w:t>
      </w:r>
      <w:proofErr w:type="spellEnd"/>
      <w:r>
        <w:t xml:space="preserve"> that would not be present in biblical spellings. In order to produce the vocalized text, the translator followed the common convention of removing these extraneous letters when adding vowels.</w:t>
      </w:r>
      <w:r>
        <w:rPr>
          <w:rFonts w:ascii="Arial" w:hAnsi="Arial" w:cs="Arial"/>
          <w:color w:val="auto"/>
        </w:rPr>
        <w:footnoteReference w:id="8"/>
      </w:r>
      <w:r>
        <w:t xml:space="preserve"> </w:t>
      </w:r>
    </w:p>
    <w:p w:rsidR="007F5D06" w:rsidRDefault="007F5D06" w:rsidP="007F5D06">
      <w:pPr>
        <w:pStyle w:val="bullets"/>
      </w:pPr>
      <w:r>
        <w:rPr>
          <w:rStyle w:val="bd"/>
        </w:rPr>
        <w:t>Modernized Punctuation:</w:t>
      </w:r>
      <w:r>
        <w:t xml:space="preserve"> The manuscripts do not reflect modern punctuation norms, and the translator has added punctuation to the Hebrew text of </w:t>
      </w:r>
      <w:proofErr w:type="spellStart"/>
      <w:r>
        <w:rPr>
          <w:rStyle w:val="ittext"/>
        </w:rPr>
        <w:t>Levush</w:t>
      </w:r>
      <w:proofErr w:type="spellEnd"/>
      <w:r>
        <w:rPr>
          <w:rStyle w:val="ittext"/>
        </w:rPr>
        <w:t xml:space="preserve"> </w:t>
      </w:r>
      <w:proofErr w:type="spellStart"/>
      <w:r>
        <w:rPr>
          <w:rStyle w:val="ittext"/>
        </w:rPr>
        <w:t>Malkhuth</w:t>
      </w:r>
      <w:proofErr w:type="spellEnd"/>
      <w:r>
        <w:t>.</w:t>
      </w:r>
      <w:r>
        <w:rPr>
          <w:rFonts w:ascii="Arial" w:hAnsi="Arial" w:cs="Arial"/>
          <w:color w:val="auto"/>
        </w:rPr>
        <w:footnoteReference w:id="9"/>
      </w:r>
      <w:r>
        <w:t xml:space="preserve"> </w:t>
      </w:r>
    </w:p>
    <w:p w:rsidR="007F5D06" w:rsidRDefault="007F5D06" w:rsidP="007F5D06">
      <w:pPr>
        <w:pStyle w:val="bullets"/>
      </w:pPr>
      <w:r>
        <w:rPr>
          <w:rStyle w:val="bd"/>
        </w:rPr>
        <w:t xml:space="preserve">Expanding abbreviations, including numbers: </w:t>
      </w:r>
      <w:r>
        <w:t xml:space="preserve">As was common during the time of the author, </w:t>
      </w:r>
      <w:proofErr w:type="spellStart"/>
      <w:r>
        <w:rPr>
          <w:rStyle w:val="ittext"/>
        </w:rPr>
        <w:t>Levush</w:t>
      </w:r>
      <w:proofErr w:type="spellEnd"/>
      <w:r>
        <w:rPr>
          <w:rStyle w:val="ittext"/>
        </w:rPr>
        <w:t xml:space="preserve"> </w:t>
      </w:r>
      <w:proofErr w:type="spellStart"/>
      <w:r>
        <w:rPr>
          <w:rStyle w:val="ittext"/>
        </w:rPr>
        <w:t>Malkhuth</w:t>
      </w:r>
      <w:proofErr w:type="spellEnd"/>
      <w:r>
        <w:t xml:space="preserve"> contains many words and numbers in abbreviated form. The translator has expanded abbreviations in order to assist the modern reader.</w:t>
      </w:r>
      <w:r>
        <w:rPr>
          <w:rFonts w:ascii="Arial" w:hAnsi="Arial" w:cs="Arial"/>
          <w:color w:val="auto"/>
        </w:rPr>
        <w:footnoteReference w:id="10"/>
      </w:r>
      <w:r>
        <w:t xml:space="preserve"> </w:t>
      </w:r>
    </w:p>
    <w:p w:rsidR="00B16FF9" w:rsidRDefault="007F5D06" w:rsidP="00664FE7">
      <w:pPr>
        <w:pStyle w:val="bodyspb4"/>
      </w:pPr>
      <w:r>
        <w:t xml:space="preserve">The reader should be assured, however, that these adaptations do not impact the substance of </w:t>
      </w:r>
      <w:proofErr w:type="spellStart"/>
      <w:r>
        <w:rPr>
          <w:rStyle w:val="ittext"/>
        </w:rPr>
        <w:t>Levush</w:t>
      </w:r>
      <w:proofErr w:type="spellEnd"/>
      <w:r>
        <w:rPr>
          <w:rStyle w:val="ittext"/>
        </w:rPr>
        <w:t xml:space="preserve"> </w:t>
      </w:r>
      <w:proofErr w:type="spellStart"/>
      <w:r>
        <w:rPr>
          <w:rStyle w:val="ittext"/>
        </w:rPr>
        <w:t>Malkhuth</w:t>
      </w:r>
      <w:proofErr w:type="spellEnd"/>
      <w:r>
        <w:t xml:space="preserve">. Academics will take comfort in the fact that </w:t>
      </w:r>
      <w:proofErr w:type="spellStart"/>
      <w:r>
        <w:t>Neubauer’s</w:t>
      </w:r>
      <w:proofErr w:type="spellEnd"/>
      <w:r>
        <w:t xml:space="preserve"> </w:t>
      </w:r>
      <w:r>
        <w:lastRenderedPageBreak/>
        <w:t xml:space="preserve">publication of </w:t>
      </w:r>
      <w:proofErr w:type="spellStart"/>
      <w:r>
        <w:rPr>
          <w:rStyle w:val="ittext"/>
        </w:rPr>
        <w:t>Levush</w:t>
      </w:r>
      <w:proofErr w:type="spellEnd"/>
      <w:r>
        <w:rPr>
          <w:rStyle w:val="ittext"/>
        </w:rPr>
        <w:t xml:space="preserve"> </w:t>
      </w:r>
      <w:proofErr w:type="spellStart"/>
      <w:r>
        <w:rPr>
          <w:rStyle w:val="ittext"/>
        </w:rPr>
        <w:t>Malkhuth</w:t>
      </w:r>
      <w:proofErr w:type="spellEnd"/>
      <w:r>
        <w:t xml:space="preserve"> is available online via Google Books; and scholars can compare any variations in this edition from </w:t>
      </w:r>
      <w:proofErr w:type="spellStart"/>
      <w:r>
        <w:t>Neubauer’s</w:t>
      </w:r>
      <w:proofErr w:type="spellEnd"/>
      <w:r>
        <w:t xml:space="preserve"> publication. In order to assist this type of comparison, this edition contains bracketed, superscripted page numbers corresponding to the page number in </w:t>
      </w:r>
      <w:proofErr w:type="spellStart"/>
      <w:r>
        <w:t>Neubauer’s</w:t>
      </w:r>
      <w:proofErr w:type="spellEnd"/>
      <w:r>
        <w:t xml:space="preserve"> publication, like so: </w:t>
      </w:r>
      <w:r>
        <w:rPr>
          <w:rStyle w:val="LMNeubauerPage"/>
        </w:rPr>
        <w:t>{31}</w:t>
      </w:r>
      <w:r>
        <w:t xml:space="preserve"> or </w:t>
      </w:r>
      <w:r>
        <w:rPr>
          <w:rStyle w:val="xrefheb"/>
          <w:position w:val="6"/>
        </w:rPr>
        <w:t>{</w:t>
      </w:r>
      <w:r>
        <w:rPr>
          <w:rStyle w:val="xrefheb"/>
          <w:rFonts w:hint="cs"/>
          <w:position w:val="6"/>
          <w:rtl/>
        </w:rPr>
        <w:t>לא</w:t>
      </w:r>
      <w:r>
        <w:rPr>
          <w:rStyle w:val="xrefheb"/>
          <w:position w:val="6"/>
        </w:rPr>
        <w:t>}</w:t>
      </w:r>
      <w:r>
        <w:t>.</w:t>
      </w:r>
    </w:p>
    <w:p w:rsidR="00664FE7" w:rsidRDefault="00664FE7" w:rsidP="00664FE7">
      <w:pPr>
        <w:pStyle w:val="Body0"/>
        <w:spacing w:line="280" w:lineRule="atLeast"/>
        <w:jc w:val="both"/>
        <w:rPr>
          <w:rFonts w:ascii="Brill Roman" w:hAnsi="Brill Roman" w:hint="eastAsia"/>
        </w:rPr>
      </w:pPr>
    </w:p>
    <w:p w:rsidR="00664FE7" w:rsidRDefault="00664FE7" w:rsidP="00664FE7">
      <w:pPr>
        <w:pStyle w:val="Body0"/>
        <w:spacing w:line="280" w:lineRule="atLeast"/>
        <w:jc w:val="both"/>
        <w:rPr>
          <w:rFonts w:ascii="Brill Roman" w:eastAsia="Brill Roman" w:hAnsi="Brill Roman" w:cs="Brill Roman"/>
        </w:rPr>
      </w:pPr>
    </w:p>
    <w:p w:rsidR="00664FE7" w:rsidRDefault="00664FE7" w:rsidP="00664FE7">
      <w:pPr>
        <w:pStyle w:val="Body0"/>
        <w:spacing w:after="140" w:line="310" w:lineRule="atLeast"/>
        <w:jc w:val="center"/>
        <w:rPr>
          <w:rFonts w:ascii="Koren Tanakh" w:eastAsia="Koren Tanakh" w:hAnsi="Koren Tanakh" w:cs="Koren Tanakh"/>
          <w:b/>
          <w:bCs/>
          <w:sz w:val="30"/>
          <w:szCs w:val="30"/>
          <w:vertAlign w:val="superscript"/>
        </w:rPr>
      </w:pPr>
      <w:proofErr w:type="spellStart"/>
      <w:r>
        <w:rPr>
          <w:rFonts w:ascii="Brill Roman" w:hAnsi="Brill Roman"/>
          <w:sz w:val="28"/>
          <w:szCs w:val="28"/>
        </w:rPr>
        <w:t>Karaite</w:t>
      </w:r>
      <w:proofErr w:type="spellEnd"/>
      <w:r>
        <w:rPr>
          <w:rFonts w:ascii="Brill Roman" w:hAnsi="Brill Roman"/>
          <w:sz w:val="28"/>
          <w:szCs w:val="28"/>
        </w:rPr>
        <w:t xml:space="preserve"> Works Referenced in this Edition</w:t>
      </w:r>
    </w:p>
    <w:p w:rsidR="00664FE7" w:rsidRDefault="00664FE7" w:rsidP="00664FE7">
      <w:pPr>
        <w:pStyle w:val="Body0"/>
        <w:spacing w:before="78" w:line="310" w:lineRule="atLeast"/>
        <w:jc w:val="both"/>
        <w:rPr>
          <w:rFonts w:ascii="Brill Roman" w:eastAsia="Brill Roman" w:hAnsi="Brill Roman" w:cs="Brill Roman"/>
          <w:sz w:val="24"/>
          <w:szCs w:val="24"/>
        </w:rPr>
      </w:pPr>
      <w:proofErr w:type="spellStart"/>
      <w:r>
        <w:rPr>
          <w:rFonts w:ascii="Brill Roman" w:hAnsi="Brill Roman"/>
          <w:b/>
          <w:bCs/>
          <w:sz w:val="24"/>
          <w:szCs w:val="24"/>
        </w:rPr>
        <w:t>Ḥakham</w:t>
      </w:r>
      <w:proofErr w:type="spellEnd"/>
      <w:r>
        <w:rPr>
          <w:rFonts w:ascii="Brill Roman" w:hAnsi="Brill Roman"/>
          <w:b/>
          <w:bCs/>
          <w:sz w:val="24"/>
          <w:szCs w:val="24"/>
        </w:rPr>
        <w:t xml:space="preserve"> </w:t>
      </w:r>
      <w:r>
        <w:rPr>
          <w:rFonts w:ascii="Brill Roman" w:hAnsi="Brill Roman"/>
          <w:b/>
          <w:bCs/>
          <w:sz w:val="24"/>
          <w:szCs w:val="24"/>
          <w:rtl/>
        </w:rPr>
        <w:t>‘</w:t>
      </w:r>
      <w:r>
        <w:rPr>
          <w:rFonts w:ascii="Brill Roman" w:hAnsi="Brill Roman"/>
          <w:b/>
          <w:bCs/>
          <w:sz w:val="24"/>
          <w:szCs w:val="24"/>
        </w:rPr>
        <w:t xml:space="preserve">Anan ben David </w:t>
      </w:r>
      <w:r>
        <w:rPr>
          <w:rFonts w:ascii="Brill Roman" w:hAnsi="Brill Roman"/>
          <w:sz w:val="24"/>
          <w:szCs w:val="24"/>
          <w:lang w:val="it-IT"/>
        </w:rPr>
        <w:t>(ca. 715</w:t>
      </w:r>
      <w:r>
        <w:rPr>
          <w:rFonts w:ascii="Brill Roman" w:hAnsi="Brill Roman"/>
          <w:sz w:val="24"/>
          <w:szCs w:val="24"/>
        </w:rPr>
        <w:t xml:space="preserve">–795 </w:t>
      </w:r>
      <w:r>
        <w:rPr>
          <w:rFonts w:ascii="Brill Roman" w:hAnsi="Brill Roman"/>
          <w:spacing w:val="7"/>
          <w:sz w:val="24"/>
          <w:szCs w:val="24"/>
        </w:rPr>
        <w:t>CE</w:t>
      </w:r>
      <w:r>
        <w:rPr>
          <w:rFonts w:ascii="Brill Roman" w:hAnsi="Brill Roman"/>
          <w:sz w:val="24"/>
          <w:szCs w:val="24"/>
        </w:rPr>
        <w:t xml:space="preserve">): The citation to </w:t>
      </w:r>
      <w:proofErr w:type="spellStart"/>
      <w:r>
        <w:rPr>
          <w:rFonts w:ascii="Brill Roman" w:hAnsi="Brill Roman"/>
          <w:sz w:val="24"/>
          <w:szCs w:val="24"/>
        </w:rPr>
        <w:t>Ḥakham</w:t>
      </w:r>
      <w:proofErr w:type="spellEnd"/>
      <w:r>
        <w:rPr>
          <w:rFonts w:ascii="Brill Roman" w:hAnsi="Brill Roman"/>
          <w:sz w:val="24"/>
          <w:szCs w:val="24"/>
        </w:rPr>
        <w:t xml:space="preserve"> </w:t>
      </w:r>
      <w:r>
        <w:rPr>
          <w:rFonts w:ascii="Brill Roman" w:hAnsi="Brill Roman"/>
          <w:sz w:val="24"/>
          <w:szCs w:val="24"/>
          <w:rtl/>
        </w:rPr>
        <w:t>‘</w:t>
      </w:r>
      <w:r>
        <w:rPr>
          <w:rFonts w:ascii="Brill Roman" w:hAnsi="Brill Roman"/>
          <w:sz w:val="24"/>
          <w:szCs w:val="24"/>
        </w:rPr>
        <w:t xml:space="preserve">Anan in this work is from a translation provided by Dr. Leon </w:t>
      </w:r>
      <w:proofErr w:type="spellStart"/>
      <w:r>
        <w:rPr>
          <w:rFonts w:ascii="Brill Roman" w:hAnsi="Brill Roman"/>
          <w:sz w:val="24"/>
          <w:szCs w:val="24"/>
        </w:rPr>
        <w:t>Nemoy</w:t>
      </w:r>
      <w:proofErr w:type="spellEnd"/>
      <w:r>
        <w:rPr>
          <w:rFonts w:ascii="Brill Roman" w:hAnsi="Brill Roman"/>
          <w:sz w:val="24"/>
          <w:szCs w:val="24"/>
        </w:rPr>
        <w:t xml:space="preserve"> in his </w:t>
      </w:r>
      <w:proofErr w:type="spellStart"/>
      <w:r>
        <w:rPr>
          <w:rFonts w:ascii="Brill Roman" w:hAnsi="Brill Roman"/>
          <w:i/>
          <w:iCs/>
          <w:sz w:val="24"/>
          <w:szCs w:val="24"/>
        </w:rPr>
        <w:t>Karaite</w:t>
      </w:r>
      <w:proofErr w:type="spellEnd"/>
      <w:r>
        <w:rPr>
          <w:rFonts w:ascii="Brill Roman" w:hAnsi="Brill Roman"/>
          <w:i/>
          <w:iCs/>
          <w:sz w:val="24"/>
          <w:szCs w:val="24"/>
        </w:rPr>
        <w:t xml:space="preserve"> Anthology: Excerpts from the Early Literature</w:t>
      </w:r>
      <w:r>
        <w:rPr>
          <w:rFonts w:ascii="Brill Roman" w:hAnsi="Brill Roman"/>
          <w:sz w:val="24"/>
          <w:szCs w:val="24"/>
        </w:rPr>
        <w:t xml:space="preserve">, Yale </w:t>
      </w:r>
      <w:proofErr w:type="spellStart"/>
      <w:r>
        <w:rPr>
          <w:rFonts w:ascii="Brill Roman" w:hAnsi="Brill Roman"/>
          <w:sz w:val="24"/>
          <w:szCs w:val="24"/>
        </w:rPr>
        <w:t>Judaica</w:t>
      </w:r>
      <w:proofErr w:type="spellEnd"/>
      <w:r>
        <w:rPr>
          <w:rFonts w:ascii="Brill Roman" w:hAnsi="Brill Roman"/>
          <w:sz w:val="24"/>
          <w:szCs w:val="24"/>
        </w:rPr>
        <w:t xml:space="preserve"> Series, 1952.</w:t>
      </w:r>
    </w:p>
    <w:p w:rsidR="00664FE7" w:rsidRDefault="00664FE7" w:rsidP="00664FE7">
      <w:pPr>
        <w:pStyle w:val="Body0"/>
        <w:spacing w:before="78" w:line="310" w:lineRule="atLeast"/>
        <w:jc w:val="both"/>
        <w:rPr>
          <w:rFonts w:ascii="Brill Roman" w:eastAsia="Brill Roman" w:hAnsi="Brill Roman" w:cs="Brill Roman"/>
          <w:sz w:val="24"/>
          <w:szCs w:val="24"/>
        </w:rPr>
      </w:pPr>
      <w:r>
        <w:rPr>
          <w:rFonts w:ascii="Brill Roman" w:hAnsi="Brill Roman"/>
          <w:b/>
          <w:bCs/>
          <w:sz w:val="24"/>
          <w:szCs w:val="24"/>
        </w:rPr>
        <w:t>Ḥ</w:t>
      </w:r>
      <w:r>
        <w:rPr>
          <w:rFonts w:ascii="Brill Roman" w:hAnsi="Brill Roman"/>
          <w:b/>
          <w:bCs/>
          <w:sz w:val="24"/>
          <w:szCs w:val="24"/>
          <w:lang w:val="da-DK"/>
        </w:rPr>
        <w:t>akham Daniel Al-</w:t>
      </w:r>
      <w:r>
        <w:rPr>
          <w:rFonts w:ascii="Brill Roman" w:hAnsi="Brill Roman"/>
          <w:b/>
          <w:bCs/>
          <w:sz w:val="24"/>
          <w:szCs w:val="24"/>
        </w:rPr>
        <w:softHyphen/>
      </w:r>
      <w:proofErr w:type="spellStart"/>
      <w:r>
        <w:rPr>
          <w:rFonts w:ascii="Brill Roman" w:hAnsi="Brill Roman"/>
          <w:b/>
          <w:bCs/>
          <w:sz w:val="24"/>
          <w:szCs w:val="24"/>
        </w:rPr>
        <w:t>Qumisi</w:t>
      </w:r>
      <w:proofErr w:type="spellEnd"/>
      <w:r>
        <w:rPr>
          <w:rFonts w:ascii="Brill Roman" w:hAnsi="Brill Roman"/>
          <w:b/>
          <w:bCs/>
          <w:sz w:val="24"/>
          <w:szCs w:val="24"/>
        </w:rPr>
        <w:t xml:space="preserve"> </w:t>
      </w:r>
      <w:r>
        <w:rPr>
          <w:rFonts w:ascii="Brill Roman" w:hAnsi="Brill Roman"/>
          <w:sz w:val="24"/>
          <w:szCs w:val="24"/>
        </w:rPr>
        <w:t xml:space="preserve">(tenth century): The citation to </w:t>
      </w:r>
      <w:proofErr w:type="spellStart"/>
      <w:r>
        <w:rPr>
          <w:rFonts w:ascii="Brill Roman" w:hAnsi="Brill Roman"/>
          <w:sz w:val="24"/>
          <w:szCs w:val="24"/>
        </w:rPr>
        <w:t>Ḥakham</w:t>
      </w:r>
      <w:proofErr w:type="spellEnd"/>
      <w:r>
        <w:rPr>
          <w:rFonts w:ascii="Brill Roman" w:hAnsi="Brill Roman"/>
          <w:sz w:val="24"/>
          <w:szCs w:val="24"/>
        </w:rPr>
        <w:t xml:space="preserve"> Daniel in this work is from the Academy of Hebrew Language</w:t>
      </w:r>
      <w:r>
        <w:rPr>
          <w:rFonts w:ascii="Brill Roman" w:hAnsi="Brill Roman"/>
          <w:sz w:val="24"/>
          <w:szCs w:val="24"/>
          <w:rtl/>
        </w:rPr>
        <w:t>’</w:t>
      </w:r>
      <w:r>
        <w:rPr>
          <w:rFonts w:ascii="Brill Roman" w:hAnsi="Brill Roman"/>
          <w:sz w:val="24"/>
          <w:szCs w:val="24"/>
        </w:rPr>
        <w:t>s version of his commentary on Leviticus 23:24.</w:t>
      </w:r>
    </w:p>
    <w:p w:rsidR="00664FE7" w:rsidRDefault="00664FE7" w:rsidP="00664FE7">
      <w:pPr>
        <w:pStyle w:val="Body0"/>
        <w:spacing w:before="78" w:line="310" w:lineRule="atLeast"/>
        <w:jc w:val="both"/>
        <w:rPr>
          <w:rFonts w:ascii="Brill Roman" w:eastAsia="Brill Roman" w:hAnsi="Brill Roman" w:cs="Brill Roman"/>
          <w:sz w:val="24"/>
          <w:szCs w:val="24"/>
        </w:rPr>
      </w:pPr>
      <w:proofErr w:type="spellStart"/>
      <w:r>
        <w:rPr>
          <w:rFonts w:ascii="Brill Roman" w:hAnsi="Brill Roman"/>
          <w:b/>
          <w:bCs/>
          <w:sz w:val="24"/>
          <w:szCs w:val="24"/>
        </w:rPr>
        <w:t>Ḥakham</w:t>
      </w:r>
      <w:proofErr w:type="spellEnd"/>
      <w:r>
        <w:rPr>
          <w:rFonts w:ascii="Brill Roman" w:hAnsi="Brill Roman"/>
          <w:b/>
          <w:bCs/>
          <w:sz w:val="24"/>
          <w:szCs w:val="24"/>
        </w:rPr>
        <w:t xml:space="preserve"> </w:t>
      </w:r>
      <w:proofErr w:type="spellStart"/>
      <w:r>
        <w:rPr>
          <w:rFonts w:ascii="Brill Roman" w:hAnsi="Brill Roman"/>
          <w:b/>
          <w:bCs/>
          <w:sz w:val="24"/>
          <w:szCs w:val="24"/>
        </w:rPr>
        <w:t>Ya</w:t>
      </w:r>
      <w:proofErr w:type="spellEnd"/>
      <w:r>
        <w:rPr>
          <w:rFonts w:ascii="Brill Roman" w:hAnsi="Brill Roman"/>
          <w:b/>
          <w:bCs/>
          <w:sz w:val="24"/>
          <w:szCs w:val="24"/>
          <w:rtl/>
        </w:rPr>
        <w:t>‘</w:t>
      </w:r>
      <w:r>
        <w:rPr>
          <w:rFonts w:ascii="Brill Roman" w:hAnsi="Brill Roman"/>
          <w:b/>
          <w:bCs/>
          <w:sz w:val="24"/>
          <w:szCs w:val="24"/>
          <w:lang w:val="it-IT"/>
        </w:rPr>
        <w:t>aqov Qirqisani</w:t>
      </w:r>
      <w:r>
        <w:rPr>
          <w:rFonts w:ascii="Brill Roman" w:hAnsi="Brill Roman"/>
          <w:sz w:val="24"/>
          <w:szCs w:val="24"/>
        </w:rPr>
        <w:t xml:space="preserve"> (first half of tenth century): The edition of </w:t>
      </w:r>
      <w:proofErr w:type="spellStart"/>
      <w:r>
        <w:rPr>
          <w:rFonts w:ascii="Brill Roman" w:hAnsi="Brill Roman"/>
          <w:sz w:val="24"/>
          <w:szCs w:val="24"/>
        </w:rPr>
        <w:t>Ḥakham</w:t>
      </w:r>
      <w:proofErr w:type="spellEnd"/>
      <w:r>
        <w:rPr>
          <w:rFonts w:ascii="Brill Roman" w:hAnsi="Brill Roman"/>
          <w:sz w:val="24"/>
          <w:szCs w:val="24"/>
        </w:rPr>
        <w:t xml:space="preserve"> </w:t>
      </w:r>
      <w:proofErr w:type="spellStart"/>
      <w:r>
        <w:rPr>
          <w:rFonts w:ascii="Brill Roman" w:hAnsi="Brill Roman"/>
          <w:sz w:val="24"/>
          <w:szCs w:val="24"/>
        </w:rPr>
        <w:t>Ya</w:t>
      </w:r>
      <w:proofErr w:type="spellEnd"/>
      <w:r>
        <w:rPr>
          <w:rFonts w:ascii="Brill Roman" w:hAnsi="Brill Roman"/>
          <w:sz w:val="24"/>
          <w:szCs w:val="24"/>
          <w:rtl/>
        </w:rPr>
        <w:t>‘</w:t>
      </w:r>
      <w:r>
        <w:rPr>
          <w:rFonts w:ascii="Brill Roman" w:hAnsi="Brill Roman"/>
          <w:sz w:val="24"/>
          <w:szCs w:val="24"/>
          <w:lang w:val="pt-PT"/>
        </w:rPr>
        <w:t>aqov</w:t>
      </w:r>
      <w:r>
        <w:rPr>
          <w:rFonts w:ascii="Brill Roman" w:hAnsi="Brill Roman"/>
          <w:sz w:val="24"/>
          <w:szCs w:val="24"/>
          <w:rtl/>
        </w:rPr>
        <w:t>’</w:t>
      </w:r>
      <w:proofErr w:type="spellStart"/>
      <w:r>
        <w:rPr>
          <w:rFonts w:ascii="Brill Roman" w:hAnsi="Brill Roman"/>
          <w:sz w:val="24"/>
          <w:szCs w:val="24"/>
        </w:rPr>
        <w:t>s</w:t>
      </w:r>
      <w:proofErr w:type="spellEnd"/>
      <w:r>
        <w:rPr>
          <w:rFonts w:ascii="Brill Roman" w:hAnsi="Brill Roman"/>
          <w:sz w:val="24"/>
          <w:szCs w:val="24"/>
        </w:rPr>
        <w:t xml:space="preserve"> </w:t>
      </w:r>
      <w:r>
        <w:rPr>
          <w:rFonts w:ascii="Brill Roman" w:hAnsi="Brill Roman"/>
          <w:i/>
          <w:iCs/>
          <w:sz w:val="24"/>
          <w:szCs w:val="24"/>
        </w:rPr>
        <w:t>The Book of Lights and Watch Towers</w:t>
      </w:r>
      <w:r>
        <w:rPr>
          <w:rFonts w:ascii="Brill Roman" w:hAnsi="Brill Roman"/>
          <w:sz w:val="24"/>
          <w:szCs w:val="24"/>
        </w:rPr>
        <w:t xml:space="preserve"> referenced in this work was published by Dr. Leon </w:t>
      </w:r>
      <w:proofErr w:type="spellStart"/>
      <w:r>
        <w:rPr>
          <w:rFonts w:ascii="Brill Roman" w:hAnsi="Brill Roman"/>
          <w:sz w:val="24"/>
          <w:szCs w:val="24"/>
        </w:rPr>
        <w:t>Nemoy</w:t>
      </w:r>
      <w:proofErr w:type="spellEnd"/>
      <w:r>
        <w:rPr>
          <w:rFonts w:ascii="Brill Roman" w:hAnsi="Brill Roman"/>
          <w:sz w:val="24"/>
          <w:szCs w:val="24"/>
        </w:rPr>
        <w:t xml:space="preserve"> under the name, </w:t>
      </w:r>
      <w:r>
        <w:rPr>
          <w:rFonts w:ascii="Brill Roman" w:hAnsi="Brill Roman"/>
          <w:i/>
          <w:iCs/>
          <w:sz w:val="24"/>
          <w:szCs w:val="24"/>
          <w:lang w:val="nl-NL"/>
        </w:rPr>
        <w:t>Kit</w:t>
      </w:r>
      <w:r>
        <w:rPr>
          <w:rFonts w:ascii="Brill Roman" w:hAnsi="Brill Roman"/>
          <w:i/>
          <w:iCs/>
          <w:sz w:val="24"/>
          <w:szCs w:val="24"/>
        </w:rPr>
        <w:t>ā</w:t>
      </w:r>
      <w:r>
        <w:rPr>
          <w:rFonts w:ascii="Brill Roman" w:hAnsi="Brill Roman"/>
          <w:i/>
          <w:iCs/>
          <w:sz w:val="24"/>
          <w:szCs w:val="24"/>
          <w:lang w:val="de-DE"/>
        </w:rPr>
        <w:t>b al-Anw</w:t>
      </w:r>
      <w:proofErr w:type="spellStart"/>
      <w:r>
        <w:rPr>
          <w:rFonts w:ascii="Brill Roman" w:hAnsi="Brill Roman"/>
          <w:i/>
          <w:iCs/>
          <w:sz w:val="24"/>
          <w:szCs w:val="24"/>
        </w:rPr>
        <w:t>ār</w:t>
      </w:r>
      <w:proofErr w:type="spellEnd"/>
      <w:r>
        <w:rPr>
          <w:rFonts w:ascii="Brill Roman" w:hAnsi="Brill Roman"/>
          <w:i/>
          <w:iCs/>
          <w:sz w:val="24"/>
          <w:szCs w:val="24"/>
        </w:rPr>
        <w:t xml:space="preserve"> </w:t>
      </w:r>
      <w:proofErr w:type="spellStart"/>
      <w:r>
        <w:rPr>
          <w:rFonts w:ascii="Brill Roman" w:hAnsi="Brill Roman"/>
          <w:i/>
          <w:iCs/>
          <w:sz w:val="24"/>
          <w:szCs w:val="24"/>
        </w:rPr>
        <w:t>wal-marāqib</w:t>
      </w:r>
      <w:proofErr w:type="spellEnd"/>
      <w:r>
        <w:rPr>
          <w:rFonts w:ascii="Brill Roman" w:hAnsi="Brill Roman"/>
          <w:i/>
          <w:iCs/>
          <w:sz w:val="24"/>
          <w:szCs w:val="24"/>
        </w:rPr>
        <w:t xml:space="preserve">: Code of </w:t>
      </w:r>
      <w:proofErr w:type="spellStart"/>
      <w:r>
        <w:rPr>
          <w:rFonts w:ascii="Brill Roman" w:hAnsi="Brill Roman"/>
          <w:i/>
          <w:iCs/>
          <w:sz w:val="24"/>
          <w:szCs w:val="24"/>
        </w:rPr>
        <w:t>Karaite</w:t>
      </w:r>
      <w:proofErr w:type="spellEnd"/>
      <w:r>
        <w:rPr>
          <w:rFonts w:ascii="Brill Roman" w:hAnsi="Brill Roman"/>
          <w:i/>
          <w:iCs/>
          <w:sz w:val="24"/>
          <w:szCs w:val="24"/>
        </w:rPr>
        <w:t xml:space="preserve"> Law</w:t>
      </w:r>
      <w:r>
        <w:rPr>
          <w:rFonts w:ascii="Brill Roman" w:hAnsi="Brill Roman"/>
          <w:sz w:val="24"/>
          <w:szCs w:val="24"/>
        </w:rPr>
        <w:t>.</w:t>
      </w:r>
    </w:p>
    <w:p w:rsidR="00664FE7" w:rsidRDefault="00664FE7" w:rsidP="00664FE7">
      <w:pPr>
        <w:pStyle w:val="Body0"/>
        <w:spacing w:before="78" w:line="310" w:lineRule="atLeast"/>
        <w:jc w:val="both"/>
        <w:rPr>
          <w:rFonts w:ascii="Brill Roman" w:eastAsia="Brill Roman" w:hAnsi="Brill Roman" w:cs="Brill Roman"/>
          <w:sz w:val="24"/>
          <w:szCs w:val="24"/>
        </w:rPr>
      </w:pPr>
      <w:proofErr w:type="spellStart"/>
      <w:r>
        <w:rPr>
          <w:rFonts w:ascii="Brill Roman" w:hAnsi="Brill Roman"/>
          <w:b/>
          <w:bCs/>
          <w:sz w:val="24"/>
          <w:szCs w:val="24"/>
        </w:rPr>
        <w:t>Ḥakham</w:t>
      </w:r>
      <w:proofErr w:type="spellEnd"/>
      <w:r>
        <w:rPr>
          <w:rFonts w:ascii="Brill Roman" w:hAnsi="Brill Roman"/>
          <w:b/>
          <w:bCs/>
          <w:sz w:val="24"/>
          <w:szCs w:val="24"/>
        </w:rPr>
        <w:t xml:space="preserve"> Levi ben </w:t>
      </w:r>
      <w:proofErr w:type="spellStart"/>
      <w:r>
        <w:rPr>
          <w:rFonts w:ascii="Brill Roman" w:hAnsi="Brill Roman"/>
          <w:b/>
          <w:bCs/>
          <w:sz w:val="24"/>
          <w:szCs w:val="24"/>
        </w:rPr>
        <w:t>Yefet</w:t>
      </w:r>
      <w:proofErr w:type="spellEnd"/>
      <w:r>
        <w:rPr>
          <w:rFonts w:ascii="Brill Roman" w:hAnsi="Brill Roman"/>
          <w:b/>
          <w:bCs/>
          <w:sz w:val="24"/>
          <w:szCs w:val="24"/>
        </w:rPr>
        <w:t xml:space="preserve"> </w:t>
      </w:r>
      <w:proofErr w:type="spellStart"/>
      <w:r>
        <w:rPr>
          <w:rFonts w:ascii="Brill Roman" w:hAnsi="Brill Roman"/>
          <w:b/>
          <w:bCs/>
          <w:sz w:val="24"/>
          <w:szCs w:val="24"/>
        </w:rPr>
        <w:t>HaLevi</w:t>
      </w:r>
      <w:proofErr w:type="spellEnd"/>
      <w:r>
        <w:rPr>
          <w:rFonts w:ascii="Brill Roman" w:hAnsi="Brill Roman"/>
          <w:b/>
          <w:bCs/>
          <w:sz w:val="24"/>
          <w:szCs w:val="24"/>
        </w:rPr>
        <w:t xml:space="preserve"> </w:t>
      </w:r>
      <w:r>
        <w:rPr>
          <w:rFonts w:ascii="Brill Roman" w:hAnsi="Brill Roman"/>
          <w:sz w:val="24"/>
          <w:szCs w:val="24"/>
        </w:rPr>
        <w:t xml:space="preserve">(late tenth to early eleventh century): The edition of </w:t>
      </w:r>
      <w:proofErr w:type="spellStart"/>
      <w:r>
        <w:rPr>
          <w:rFonts w:ascii="Brill Roman" w:hAnsi="Brill Roman"/>
          <w:sz w:val="24"/>
          <w:szCs w:val="24"/>
        </w:rPr>
        <w:t>Ḥakham</w:t>
      </w:r>
      <w:proofErr w:type="spellEnd"/>
      <w:r>
        <w:rPr>
          <w:rFonts w:ascii="Brill Roman" w:hAnsi="Brill Roman"/>
          <w:sz w:val="24"/>
          <w:szCs w:val="24"/>
        </w:rPr>
        <w:t xml:space="preserve"> Levi</w:t>
      </w:r>
      <w:r>
        <w:rPr>
          <w:rFonts w:ascii="Brill Roman" w:hAnsi="Brill Roman"/>
          <w:sz w:val="24"/>
          <w:szCs w:val="24"/>
          <w:rtl/>
        </w:rPr>
        <w:t>’</w:t>
      </w:r>
      <w:r>
        <w:rPr>
          <w:rFonts w:ascii="Brill Roman" w:hAnsi="Brill Roman"/>
          <w:sz w:val="24"/>
          <w:szCs w:val="24"/>
        </w:rPr>
        <w:t xml:space="preserve">s </w:t>
      </w:r>
      <w:r>
        <w:rPr>
          <w:rFonts w:ascii="Brill Roman" w:hAnsi="Brill Roman"/>
          <w:i/>
          <w:iCs/>
          <w:sz w:val="24"/>
          <w:szCs w:val="24"/>
          <w:lang w:val="de-DE"/>
        </w:rPr>
        <w:t>Sefer Mi</w:t>
      </w:r>
      <w:proofErr w:type="spellStart"/>
      <w:r>
        <w:rPr>
          <w:rFonts w:ascii="Brill Roman" w:hAnsi="Brill Roman"/>
          <w:i/>
          <w:iCs/>
          <w:sz w:val="24"/>
          <w:szCs w:val="24"/>
        </w:rPr>
        <w:t>ẓvoth</w:t>
      </w:r>
      <w:proofErr w:type="spellEnd"/>
      <w:r>
        <w:rPr>
          <w:rFonts w:ascii="Brill Roman" w:hAnsi="Brill Roman"/>
          <w:sz w:val="24"/>
          <w:szCs w:val="24"/>
        </w:rPr>
        <w:t xml:space="preserve"> referenced in this work is a modern publication by </w:t>
      </w:r>
      <w:proofErr w:type="spellStart"/>
      <w:r>
        <w:rPr>
          <w:rFonts w:ascii="Brill Roman" w:hAnsi="Brill Roman"/>
          <w:sz w:val="24"/>
          <w:szCs w:val="24"/>
        </w:rPr>
        <w:t>Yosef</w:t>
      </w:r>
      <w:proofErr w:type="spellEnd"/>
      <w:r>
        <w:rPr>
          <w:rFonts w:ascii="Brill Roman" w:hAnsi="Brill Roman"/>
          <w:sz w:val="24"/>
          <w:szCs w:val="24"/>
        </w:rPr>
        <w:t xml:space="preserve"> El-</w:t>
      </w:r>
      <w:r>
        <w:rPr>
          <w:rFonts w:ascii="Brill Roman" w:hAnsi="Brill Roman"/>
          <w:sz w:val="24"/>
          <w:szCs w:val="24"/>
          <w:lang w:val="nl-NL"/>
        </w:rPr>
        <w:softHyphen/>
        <w:t>Gamil (Ashdod, Israel).</w:t>
      </w:r>
    </w:p>
    <w:p w:rsidR="00664FE7" w:rsidRDefault="00664FE7" w:rsidP="00664FE7">
      <w:pPr>
        <w:pStyle w:val="Body0"/>
        <w:spacing w:before="78" w:line="310" w:lineRule="atLeast"/>
        <w:jc w:val="both"/>
        <w:rPr>
          <w:rFonts w:ascii="Brill Roman" w:eastAsia="Brill Roman" w:hAnsi="Brill Roman" w:cs="Brill Roman"/>
          <w:sz w:val="24"/>
          <w:szCs w:val="24"/>
        </w:rPr>
      </w:pPr>
      <w:r>
        <w:rPr>
          <w:rFonts w:ascii="Brill Roman" w:hAnsi="Brill Roman"/>
          <w:b/>
          <w:bCs/>
          <w:sz w:val="24"/>
          <w:szCs w:val="24"/>
        </w:rPr>
        <w:t>Ḥ</w:t>
      </w:r>
      <w:r>
        <w:rPr>
          <w:rFonts w:ascii="Brill Roman" w:hAnsi="Brill Roman"/>
          <w:b/>
          <w:bCs/>
          <w:sz w:val="24"/>
          <w:szCs w:val="24"/>
          <w:lang w:val="da-DK"/>
        </w:rPr>
        <w:t>akham Jacob ben Reuben</w:t>
      </w:r>
      <w:r>
        <w:rPr>
          <w:rFonts w:ascii="Brill Roman" w:hAnsi="Brill Roman"/>
          <w:sz w:val="24"/>
          <w:szCs w:val="24"/>
        </w:rPr>
        <w:t xml:space="preserve"> (eleventh century): The citation to </w:t>
      </w:r>
      <w:proofErr w:type="spellStart"/>
      <w:r>
        <w:rPr>
          <w:rFonts w:ascii="Brill Roman" w:hAnsi="Brill Roman"/>
          <w:sz w:val="24"/>
          <w:szCs w:val="24"/>
        </w:rPr>
        <w:t>Ḥakham</w:t>
      </w:r>
      <w:proofErr w:type="spellEnd"/>
      <w:r>
        <w:rPr>
          <w:rFonts w:ascii="Brill Roman" w:hAnsi="Brill Roman"/>
          <w:sz w:val="24"/>
          <w:szCs w:val="24"/>
        </w:rPr>
        <w:t xml:space="preserve"> Jacob in this work is a translation of Hebrew text from Dr. </w:t>
      </w:r>
      <w:proofErr w:type="spellStart"/>
      <w:r>
        <w:rPr>
          <w:rFonts w:ascii="Brill Roman" w:hAnsi="Brill Roman"/>
          <w:sz w:val="24"/>
          <w:szCs w:val="24"/>
        </w:rPr>
        <w:t>Zvi</w:t>
      </w:r>
      <w:proofErr w:type="spellEnd"/>
      <w:r>
        <w:rPr>
          <w:rFonts w:ascii="Brill Roman" w:hAnsi="Brill Roman"/>
          <w:sz w:val="24"/>
          <w:szCs w:val="24"/>
        </w:rPr>
        <w:t xml:space="preserve"> </w:t>
      </w:r>
      <w:proofErr w:type="spellStart"/>
      <w:r>
        <w:rPr>
          <w:rFonts w:ascii="Brill Roman" w:hAnsi="Brill Roman"/>
          <w:sz w:val="24"/>
          <w:szCs w:val="24"/>
        </w:rPr>
        <w:t>Ankori</w:t>
      </w:r>
      <w:proofErr w:type="spellEnd"/>
      <w:r>
        <w:rPr>
          <w:rFonts w:ascii="Brill Roman" w:hAnsi="Brill Roman"/>
          <w:sz w:val="24"/>
          <w:szCs w:val="24"/>
          <w:rtl/>
        </w:rPr>
        <w:t>’</w:t>
      </w:r>
      <w:r>
        <w:rPr>
          <w:rFonts w:ascii="Brill Roman" w:hAnsi="Brill Roman"/>
          <w:sz w:val="24"/>
          <w:szCs w:val="24"/>
        </w:rPr>
        <w:t xml:space="preserve">s </w:t>
      </w:r>
      <w:proofErr w:type="spellStart"/>
      <w:r>
        <w:rPr>
          <w:rFonts w:ascii="Brill Roman" w:hAnsi="Brill Roman"/>
          <w:i/>
          <w:iCs/>
          <w:sz w:val="24"/>
          <w:szCs w:val="24"/>
        </w:rPr>
        <w:t>Karaites</w:t>
      </w:r>
      <w:proofErr w:type="spellEnd"/>
      <w:r>
        <w:rPr>
          <w:rFonts w:ascii="Brill Roman" w:hAnsi="Brill Roman"/>
          <w:i/>
          <w:iCs/>
          <w:sz w:val="24"/>
          <w:szCs w:val="24"/>
        </w:rPr>
        <w:t xml:space="preserve"> in Byzantium: The Formative Years, 970–1100</w:t>
      </w:r>
      <w:r>
        <w:rPr>
          <w:rFonts w:ascii="Brill Roman" w:hAnsi="Brill Roman"/>
          <w:sz w:val="24"/>
          <w:szCs w:val="24"/>
        </w:rPr>
        <w:t>, Columbia University Press, 1959.</w:t>
      </w:r>
    </w:p>
    <w:p w:rsidR="00664FE7" w:rsidRDefault="00664FE7" w:rsidP="00664FE7">
      <w:pPr>
        <w:pStyle w:val="Body0"/>
        <w:spacing w:before="78" w:line="310" w:lineRule="atLeast"/>
        <w:jc w:val="both"/>
        <w:rPr>
          <w:rFonts w:ascii="Brill Roman" w:eastAsia="Brill Roman" w:hAnsi="Brill Roman" w:cs="Brill Roman"/>
          <w:sz w:val="24"/>
          <w:szCs w:val="24"/>
        </w:rPr>
      </w:pPr>
      <w:r>
        <w:rPr>
          <w:rFonts w:ascii="Brill Roman" w:hAnsi="Brill Roman"/>
          <w:b/>
          <w:bCs/>
          <w:sz w:val="24"/>
          <w:szCs w:val="24"/>
        </w:rPr>
        <w:t>Ḥ</w:t>
      </w:r>
      <w:r>
        <w:rPr>
          <w:rFonts w:ascii="Brill Roman" w:hAnsi="Brill Roman"/>
          <w:b/>
          <w:bCs/>
          <w:sz w:val="24"/>
          <w:szCs w:val="24"/>
          <w:lang w:val="de-DE"/>
        </w:rPr>
        <w:t xml:space="preserve">akham Judah Hadassi </w:t>
      </w:r>
      <w:r>
        <w:rPr>
          <w:rFonts w:ascii="Brill Roman" w:hAnsi="Brill Roman"/>
          <w:sz w:val="24"/>
          <w:szCs w:val="24"/>
        </w:rPr>
        <w:t>(twelfth century): The edition of Ḥ</w:t>
      </w:r>
      <w:r>
        <w:rPr>
          <w:rFonts w:ascii="Brill Roman" w:hAnsi="Brill Roman"/>
          <w:sz w:val="24"/>
          <w:szCs w:val="24"/>
          <w:lang w:val="da-DK"/>
        </w:rPr>
        <w:t>akham Judah</w:t>
      </w:r>
      <w:r>
        <w:rPr>
          <w:rFonts w:ascii="Brill Roman" w:hAnsi="Brill Roman"/>
          <w:sz w:val="24"/>
          <w:szCs w:val="24"/>
          <w:rtl/>
        </w:rPr>
        <w:t>’</w:t>
      </w:r>
      <w:r>
        <w:rPr>
          <w:rFonts w:ascii="Brill Roman" w:hAnsi="Brill Roman"/>
          <w:sz w:val="24"/>
          <w:szCs w:val="24"/>
        </w:rPr>
        <w:t xml:space="preserve">s </w:t>
      </w:r>
      <w:r>
        <w:rPr>
          <w:rFonts w:ascii="Brill Roman" w:hAnsi="Brill Roman"/>
          <w:i/>
          <w:iCs/>
          <w:sz w:val="24"/>
          <w:szCs w:val="24"/>
        </w:rPr>
        <w:t>Eshkol Ha-</w:t>
      </w:r>
      <w:r>
        <w:rPr>
          <w:rFonts w:ascii="Brill Roman" w:hAnsi="Brill Roman"/>
          <w:i/>
          <w:iCs/>
          <w:sz w:val="24"/>
          <w:szCs w:val="24"/>
          <w:lang w:val="de-DE"/>
        </w:rPr>
        <w:softHyphen/>
        <w:t xml:space="preserve">kofer </w:t>
      </w:r>
      <w:r>
        <w:rPr>
          <w:rFonts w:ascii="Brill Roman" w:hAnsi="Brill Roman"/>
          <w:sz w:val="24"/>
          <w:szCs w:val="24"/>
        </w:rPr>
        <w:t xml:space="preserve">referenced in this work was published in </w:t>
      </w:r>
      <w:proofErr w:type="spellStart"/>
      <w:r>
        <w:rPr>
          <w:rFonts w:ascii="Brill Roman" w:hAnsi="Brill Roman"/>
          <w:sz w:val="24"/>
          <w:szCs w:val="24"/>
        </w:rPr>
        <w:t>Gozlov</w:t>
      </w:r>
      <w:proofErr w:type="spellEnd"/>
      <w:r>
        <w:rPr>
          <w:rFonts w:ascii="Brill Roman" w:hAnsi="Brill Roman"/>
          <w:sz w:val="24"/>
          <w:szCs w:val="24"/>
        </w:rPr>
        <w:t xml:space="preserve"> in 1836.</w:t>
      </w:r>
    </w:p>
    <w:p w:rsidR="00664FE7" w:rsidRDefault="00664FE7" w:rsidP="00664FE7">
      <w:pPr>
        <w:pStyle w:val="Body0"/>
        <w:spacing w:before="78" w:line="310" w:lineRule="atLeast"/>
        <w:jc w:val="both"/>
        <w:rPr>
          <w:rFonts w:ascii="Brill Roman" w:eastAsia="Brill Roman" w:hAnsi="Brill Roman" w:cs="Brill Roman"/>
          <w:sz w:val="24"/>
          <w:szCs w:val="24"/>
        </w:rPr>
      </w:pPr>
      <w:r>
        <w:rPr>
          <w:rFonts w:ascii="Brill Roman" w:hAnsi="Brill Roman"/>
          <w:b/>
          <w:bCs/>
          <w:sz w:val="24"/>
          <w:szCs w:val="24"/>
        </w:rPr>
        <w:t>Ḥ</w:t>
      </w:r>
      <w:r>
        <w:rPr>
          <w:rFonts w:ascii="Brill Roman" w:hAnsi="Brill Roman"/>
          <w:b/>
          <w:bCs/>
          <w:sz w:val="24"/>
          <w:szCs w:val="24"/>
          <w:lang w:val="da-DK"/>
        </w:rPr>
        <w:t xml:space="preserve">akham Aaron ben Joseph </w:t>
      </w:r>
      <w:r>
        <w:rPr>
          <w:rFonts w:ascii="Brill Roman" w:hAnsi="Brill Roman"/>
          <w:sz w:val="24"/>
          <w:szCs w:val="24"/>
          <w:lang w:val="it-IT"/>
        </w:rPr>
        <w:t>(ca. 1260</w:t>
      </w:r>
      <w:r>
        <w:rPr>
          <w:rFonts w:ascii="Brill Roman" w:hAnsi="Brill Roman"/>
          <w:sz w:val="24"/>
          <w:szCs w:val="24"/>
        </w:rPr>
        <w:t>–1320): The edition of Ḥ</w:t>
      </w:r>
      <w:r>
        <w:rPr>
          <w:rFonts w:ascii="Brill Roman" w:hAnsi="Brill Roman"/>
          <w:sz w:val="24"/>
          <w:szCs w:val="24"/>
          <w:lang w:val="da-DK"/>
        </w:rPr>
        <w:t>akham Aaron</w:t>
      </w:r>
      <w:r>
        <w:rPr>
          <w:rFonts w:ascii="Brill Roman" w:hAnsi="Brill Roman"/>
          <w:sz w:val="24"/>
          <w:szCs w:val="24"/>
          <w:rtl/>
        </w:rPr>
        <w:t>’</w:t>
      </w:r>
      <w:r>
        <w:rPr>
          <w:rFonts w:ascii="Brill Roman" w:hAnsi="Brill Roman"/>
          <w:sz w:val="24"/>
          <w:szCs w:val="24"/>
        </w:rPr>
        <w:t xml:space="preserve">s </w:t>
      </w:r>
      <w:r>
        <w:rPr>
          <w:rFonts w:ascii="Brill Roman" w:hAnsi="Brill Roman"/>
          <w:i/>
          <w:iCs/>
          <w:sz w:val="24"/>
          <w:szCs w:val="24"/>
          <w:lang w:val="de-DE"/>
        </w:rPr>
        <w:t>Sefer Ha-</w:t>
      </w:r>
      <w:r>
        <w:rPr>
          <w:rFonts w:ascii="Brill Roman" w:hAnsi="Brill Roman"/>
          <w:i/>
          <w:iCs/>
          <w:sz w:val="24"/>
          <w:szCs w:val="24"/>
        </w:rPr>
        <w:softHyphen/>
      </w:r>
      <w:proofErr w:type="spellStart"/>
      <w:r>
        <w:rPr>
          <w:rFonts w:ascii="Brill Roman" w:hAnsi="Brill Roman"/>
          <w:i/>
          <w:iCs/>
          <w:sz w:val="24"/>
          <w:szCs w:val="24"/>
        </w:rPr>
        <w:t>mivḥar</w:t>
      </w:r>
      <w:proofErr w:type="spellEnd"/>
      <w:r>
        <w:rPr>
          <w:rFonts w:ascii="Brill Roman" w:hAnsi="Brill Roman"/>
          <w:sz w:val="24"/>
          <w:szCs w:val="24"/>
        </w:rPr>
        <w:t xml:space="preserve"> referenced in this work is the three volume edition published in </w:t>
      </w:r>
      <w:proofErr w:type="spellStart"/>
      <w:r>
        <w:rPr>
          <w:rFonts w:ascii="Brill Roman" w:hAnsi="Brill Roman"/>
          <w:sz w:val="24"/>
          <w:szCs w:val="24"/>
        </w:rPr>
        <w:t>Ramla</w:t>
      </w:r>
      <w:proofErr w:type="spellEnd"/>
      <w:r>
        <w:rPr>
          <w:rFonts w:ascii="Brill Roman" w:hAnsi="Brill Roman"/>
          <w:sz w:val="24"/>
          <w:szCs w:val="24"/>
        </w:rPr>
        <w:t>, Israel in 2010.</w:t>
      </w:r>
    </w:p>
    <w:p w:rsidR="00664FE7" w:rsidRDefault="00664FE7" w:rsidP="00664FE7">
      <w:pPr>
        <w:pStyle w:val="Body0"/>
        <w:spacing w:before="78" w:line="310" w:lineRule="atLeast"/>
        <w:jc w:val="both"/>
        <w:rPr>
          <w:rFonts w:ascii="Brill Roman" w:eastAsia="Brill Roman" w:hAnsi="Brill Roman" w:cs="Brill Roman"/>
          <w:sz w:val="24"/>
          <w:szCs w:val="24"/>
        </w:rPr>
      </w:pPr>
      <w:proofErr w:type="spellStart"/>
      <w:r>
        <w:rPr>
          <w:rFonts w:ascii="Brill Roman" w:hAnsi="Brill Roman"/>
          <w:b/>
          <w:bCs/>
          <w:sz w:val="24"/>
          <w:szCs w:val="24"/>
        </w:rPr>
        <w:t>Ḥakham</w:t>
      </w:r>
      <w:proofErr w:type="spellEnd"/>
      <w:r>
        <w:rPr>
          <w:rFonts w:ascii="Brill Roman" w:hAnsi="Brill Roman"/>
          <w:b/>
          <w:bCs/>
          <w:sz w:val="24"/>
          <w:szCs w:val="24"/>
        </w:rPr>
        <w:t xml:space="preserve"> Israel Ha-</w:t>
      </w:r>
      <w:r>
        <w:rPr>
          <w:rFonts w:ascii="Brill Roman" w:hAnsi="Brill Roman"/>
          <w:b/>
          <w:bCs/>
          <w:sz w:val="24"/>
          <w:szCs w:val="24"/>
        </w:rPr>
        <w:softHyphen/>
        <w:t>ma</w:t>
      </w:r>
      <w:r>
        <w:rPr>
          <w:rFonts w:ascii="Brill Roman" w:hAnsi="Brill Roman"/>
          <w:b/>
          <w:bCs/>
          <w:sz w:val="24"/>
          <w:szCs w:val="24"/>
          <w:rtl/>
        </w:rPr>
        <w:t>‘</w:t>
      </w:r>
      <w:proofErr w:type="spellStart"/>
      <w:r>
        <w:rPr>
          <w:rFonts w:ascii="Brill Roman" w:hAnsi="Brill Roman"/>
          <w:b/>
          <w:bCs/>
          <w:sz w:val="24"/>
          <w:szCs w:val="24"/>
        </w:rPr>
        <w:t>aravi</w:t>
      </w:r>
      <w:proofErr w:type="spellEnd"/>
      <w:r>
        <w:rPr>
          <w:rFonts w:ascii="Brill Roman" w:hAnsi="Brill Roman"/>
          <w:sz w:val="24"/>
          <w:szCs w:val="24"/>
        </w:rPr>
        <w:t xml:space="preserve"> (late thirteenth to early fourteenth century): The citation to </w:t>
      </w:r>
      <w:proofErr w:type="spellStart"/>
      <w:r>
        <w:rPr>
          <w:rFonts w:ascii="Brill Roman" w:hAnsi="Brill Roman"/>
          <w:sz w:val="24"/>
          <w:szCs w:val="24"/>
        </w:rPr>
        <w:t>Ḥakham</w:t>
      </w:r>
      <w:proofErr w:type="spellEnd"/>
      <w:r>
        <w:rPr>
          <w:rFonts w:ascii="Brill Roman" w:hAnsi="Brill Roman"/>
          <w:sz w:val="24"/>
          <w:szCs w:val="24"/>
        </w:rPr>
        <w:t xml:space="preserve"> Israel in this work is from in Sh. </w:t>
      </w:r>
      <w:proofErr w:type="spellStart"/>
      <w:r>
        <w:rPr>
          <w:rFonts w:ascii="Brill Roman" w:hAnsi="Brill Roman"/>
          <w:sz w:val="24"/>
          <w:szCs w:val="24"/>
        </w:rPr>
        <w:t>Asaf</w:t>
      </w:r>
      <w:proofErr w:type="spellEnd"/>
      <w:r>
        <w:rPr>
          <w:rFonts w:ascii="Brill Roman" w:hAnsi="Brill Roman"/>
          <w:sz w:val="24"/>
          <w:szCs w:val="24"/>
        </w:rPr>
        <w:t xml:space="preserve"> and L. </w:t>
      </w:r>
      <w:r>
        <w:rPr>
          <w:rFonts w:ascii="Brill Roman" w:hAnsi="Brill Roman"/>
          <w:sz w:val="24"/>
          <w:szCs w:val="24"/>
          <w:lang w:val="da-DK"/>
        </w:rPr>
        <w:t xml:space="preserve">E. Meyer, </w:t>
      </w:r>
      <w:r>
        <w:rPr>
          <w:rFonts w:ascii="Brill Roman" w:hAnsi="Brill Roman"/>
          <w:i/>
          <w:iCs/>
          <w:sz w:val="24"/>
          <w:szCs w:val="24"/>
          <w:lang w:val="de-DE"/>
        </w:rPr>
        <w:t>Sefer Ha-</w:t>
      </w:r>
      <w:r>
        <w:rPr>
          <w:rFonts w:ascii="Brill Roman" w:hAnsi="Brill Roman"/>
          <w:i/>
          <w:iCs/>
          <w:sz w:val="24"/>
          <w:szCs w:val="24"/>
        </w:rPr>
        <w:softHyphen/>
      </w:r>
      <w:proofErr w:type="spellStart"/>
      <w:r>
        <w:rPr>
          <w:rFonts w:ascii="Brill Roman" w:hAnsi="Brill Roman"/>
          <w:i/>
          <w:iCs/>
          <w:sz w:val="24"/>
          <w:szCs w:val="24"/>
        </w:rPr>
        <w:t>yishuv</w:t>
      </w:r>
      <w:proofErr w:type="spellEnd"/>
      <w:r>
        <w:rPr>
          <w:rFonts w:ascii="Brill Roman" w:hAnsi="Brill Roman"/>
          <w:sz w:val="24"/>
          <w:szCs w:val="24"/>
        </w:rPr>
        <w:t>, volume 2, Jerusalem, 1944.</w:t>
      </w:r>
    </w:p>
    <w:p w:rsidR="00664FE7" w:rsidRDefault="00664FE7" w:rsidP="00664FE7">
      <w:pPr>
        <w:pStyle w:val="Body0"/>
        <w:spacing w:before="78" w:line="310" w:lineRule="atLeast"/>
        <w:jc w:val="both"/>
        <w:rPr>
          <w:rFonts w:ascii="Brill Roman" w:eastAsia="Brill Roman" w:hAnsi="Brill Roman" w:cs="Brill Roman"/>
          <w:sz w:val="24"/>
          <w:szCs w:val="24"/>
        </w:rPr>
      </w:pPr>
      <w:r>
        <w:rPr>
          <w:rFonts w:ascii="Brill Roman" w:hAnsi="Brill Roman"/>
          <w:b/>
          <w:bCs/>
          <w:sz w:val="24"/>
          <w:szCs w:val="24"/>
        </w:rPr>
        <w:t>Ḥ</w:t>
      </w:r>
      <w:r>
        <w:rPr>
          <w:rFonts w:ascii="Brill Roman" w:hAnsi="Brill Roman"/>
          <w:b/>
          <w:bCs/>
          <w:sz w:val="24"/>
          <w:szCs w:val="24"/>
          <w:lang w:val="nl-NL"/>
        </w:rPr>
        <w:t xml:space="preserve">akham Aaron ben Elijah </w:t>
      </w:r>
      <w:r>
        <w:rPr>
          <w:rFonts w:ascii="Brill Roman" w:hAnsi="Brill Roman"/>
          <w:sz w:val="24"/>
          <w:szCs w:val="24"/>
          <w:lang w:val="it-IT"/>
        </w:rPr>
        <w:t>(ca. 1328</w:t>
      </w:r>
      <w:r>
        <w:rPr>
          <w:rFonts w:ascii="Brill Roman" w:hAnsi="Brill Roman"/>
          <w:sz w:val="24"/>
          <w:szCs w:val="24"/>
        </w:rPr>
        <w:t xml:space="preserve">–1369): The edition of </w:t>
      </w:r>
      <w:proofErr w:type="spellStart"/>
      <w:r>
        <w:rPr>
          <w:rFonts w:ascii="Brill Roman" w:hAnsi="Brill Roman"/>
          <w:sz w:val="24"/>
          <w:szCs w:val="24"/>
        </w:rPr>
        <w:t>Ḥakham</w:t>
      </w:r>
      <w:proofErr w:type="spellEnd"/>
      <w:r>
        <w:rPr>
          <w:rFonts w:ascii="Brill Roman" w:hAnsi="Brill Roman"/>
          <w:sz w:val="24"/>
          <w:szCs w:val="24"/>
        </w:rPr>
        <w:t xml:space="preserve"> Aaron the Younger</w:t>
      </w:r>
      <w:r>
        <w:rPr>
          <w:rFonts w:ascii="Brill Roman" w:hAnsi="Brill Roman"/>
          <w:sz w:val="24"/>
          <w:szCs w:val="24"/>
          <w:rtl/>
        </w:rPr>
        <w:t>’</w:t>
      </w:r>
      <w:r>
        <w:rPr>
          <w:rFonts w:ascii="Brill Roman" w:hAnsi="Brill Roman"/>
          <w:sz w:val="24"/>
          <w:szCs w:val="24"/>
        </w:rPr>
        <w:t xml:space="preserve">s </w:t>
      </w:r>
      <w:r>
        <w:rPr>
          <w:rFonts w:ascii="Brill Roman" w:hAnsi="Brill Roman"/>
          <w:i/>
          <w:iCs/>
          <w:sz w:val="24"/>
          <w:szCs w:val="24"/>
          <w:lang w:val="de-DE"/>
        </w:rPr>
        <w:t xml:space="preserve">Gan </w:t>
      </w:r>
      <w:r>
        <w:rPr>
          <w:rFonts w:ascii="Brill Roman" w:hAnsi="Brill Roman"/>
          <w:i/>
          <w:iCs/>
          <w:sz w:val="24"/>
          <w:szCs w:val="24"/>
          <w:rtl/>
        </w:rPr>
        <w:t>‘</w:t>
      </w:r>
      <w:r>
        <w:rPr>
          <w:rFonts w:ascii="Brill Roman" w:hAnsi="Brill Roman"/>
          <w:i/>
          <w:iCs/>
          <w:sz w:val="24"/>
          <w:szCs w:val="24"/>
        </w:rPr>
        <w:t>Eden</w:t>
      </w:r>
      <w:r>
        <w:rPr>
          <w:rFonts w:ascii="Brill Roman" w:hAnsi="Brill Roman"/>
          <w:sz w:val="24"/>
          <w:szCs w:val="24"/>
        </w:rPr>
        <w:t xml:space="preserve"> referenced in this work is the 1864 </w:t>
      </w:r>
      <w:proofErr w:type="spellStart"/>
      <w:r>
        <w:rPr>
          <w:rFonts w:ascii="Brill Roman" w:hAnsi="Brill Roman"/>
          <w:sz w:val="24"/>
          <w:szCs w:val="24"/>
        </w:rPr>
        <w:t>Gozlov</w:t>
      </w:r>
      <w:proofErr w:type="spellEnd"/>
      <w:r>
        <w:rPr>
          <w:rFonts w:ascii="Brill Roman" w:hAnsi="Brill Roman"/>
          <w:sz w:val="24"/>
          <w:szCs w:val="24"/>
        </w:rPr>
        <w:t xml:space="preserve"> edition, as stored in Stanford University</w:t>
      </w:r>
      <w:r>
        <w:rPr>
          <w:rFonts w:ascii="Brill Roman" w:hAnsi="Brill Roman"/>
          <w:sz w:val="24"/>
          <w:szCs w:val="24"/>
          <w:rtl/>
        </w:rPr>
        <w:t>’</w:t>
      </w:r>
      <w:r>
        <w:rPr>
          <w:rFonts w:ascii="Brill Roman" w:hAnsi="Brill Roman"/>
          <w:sz w:val="24"/>
          <w:szCs w:val="24"/>
        </w:rPr>
        <w:t xml:space="preserve">s library and scanned by Google Books. </w:t>
      </w:r>
    </w:p>
    <w:p w:rsidR="00664FE7" w:rsidRPr="00877361" w:rsidRDefault="00664FE7" w:rsidP="00664FE7">
      <w:pPr>
        <w:pStyle w:val="Body0"/>
        <w:spacing w:before="78" w:line="310" w:lineRule="atLeast"/>
        <w:jc w:val="both"/>
        <w:rPr>
          <w:rFonts w:ascii="Brill Roman" w:eastAsia="Brill Roman" w:hAnsi="Brill Roman" w:cs="Brill Roman"/>
          <w:sz w:val="24"/>
          <w:szCs w:val="24"/>
        </w:rPr>
      </w:pPr>
      <w:proofErr w:type="spellStart"/>
      <w:r>
        <w:rPr>
          <w:rFonts w:ascii="Brill Roman" w:hAnsi="Brill Roman"/>
          <w:b/>
          <w:bCs/>
          <w:sz w:val="24"/>
          <w:szCs w:val="24"/>
        </w:rPr>
        <w:t>Ḥakham</w:t>
      </w:r>
      <w:proofErr w:type="spellEnd"/>
      <w:r>
        <w:rPr>
          <w:rFonts w:ascii="Brill Roman" w:hAnsi="Brill Roman"/>
          <w:b/>
          <w:bCs/>
          <w:sz w:val="24"/>
          <w:szCs w:val="24"/>
        </w:rPr>
        <w:t xml:space="preserve"> Elijah </w:t>
      </w:r>
      <w:proofErr w:type="spellStart"/>
      <w:r>
        <w:rPr>
          <w:rFonts w:ascii="Brill Roman" w:hAnsi="Brill Roman"/>
          <w:b/>
          <w:bCs/>
          <w:sz w:val="24"/>
          <w:szCs w:val="24"/>
        </w:rPr>
        <w:t>Bašyachi</w:t>
      </w:r>
      <w:proofErr w:type="spellEnd"/>
      <w:r>
        <w:rPr>
          <w:rFonts w:ascii="Brill Roman" w:hAnsi="Brill Roman"/>
          <w:sz w:val="24"/>
          <w:szCs w:val="24"/>
          <w:lang w:val="it-IT"/>
        </w:rPr>
        <w:t xml:space="preserve"> (ca. 1420</w:t>
      </w:r>
      <w:r>
        <w:rPr>
          <w:rFonts w:ascii="Brill Roman" w:hAnsi="Brill Roman"/>
          <w:sz w:val="24"/>
          <w:szCs w:val="24"/>
        </w:rPr>
        <w:t xml:space="preserve">–1490): The edition of </w:t>
      </w:r>
      <w:proofErr w:type="spellStart"/>
      <w:r>
        <w:rPr>
          <w:rFonts w:ascii="Brill Roman" w:hAnsi="Brill Roman"/>
          <w:sz w:val="24"/>
          <w:szCs w:val="24"/>
        </w:rPr>
        <w:t>Ḥakham</w:t>
      </w:r>
      <w:proofErr w:type="spellEnd"/>
      <w:r>
        <w:rPr>
          <w:rFonts w:ascii="Brill Roman" w:hAnsi="Brill Roman"/>
          <w:sz w:val="24"/>
          <w:szCs w:val="24"/>
        </w:rPr>
        <w:t xml:space="preserve"> Elijah</w:t>
      </w:r>
      <w:r>
        <w:rPr>
          <w:rFonts w:ascii="Brill Roman" w:hAnsi="Brill Roman"/>
          <w:sz w:val="24"/>
          <w:szCs w:val="24"/>
          <w:rtl/>
        </w:rPr>
        <w:t>’</w:t>
      </w:r>
      <w:r>
        <w:rPr>
          <w:rFonts w:ascii="Brill Roman" w:hAnsi="Brill Roman"/>
          <w:sz w:val="24"/>
          <w:szCs w:val="24"/>
        </w:rPr>
        <w:t xml:space="preserve">s </w:t>
      </w:r>
      <w:proofErr w:type="spellStart"/>
      <w:r>
        <w:rPr>
          <w:rFonts w:ascii="Brill Roman" w:hAnsi="Brill Roman"/>
          <w:i/>
          <w:iCs/>
          <w:sz w:val="24"/>
          <w:szCs w:val="24"/>
        </w:rPr>
        <w:t>Addereth</w:t>
      </w:r>
      <w:proofErr w:type="spellEnd"/>
      <w:r>
        <w:rPr>
          <w:rFonts w:ascii="Brill Roman" w:hAnsi="Brill Roman"/>
          <w:i/>
          <w:iCs/>
          <w:sz w:val="24"/>
          <w:szCs w:val="24"/>
        </w:rPr>
        <w:t xml:space="preserve"> </w:t>
      </w:r>
      <w:proofErr w:type="spellStart"/>
      <w:r>
        <w:rPr>
          <w:rFonts w:ascii="Brill Roman" w:hAnsi="Brill Roman"/>
          <w:i/>
          <w:iCs/>
          <w:sz w:val="24"/>
          <w:szCs w:val="24"/>
        </w:rPr>
        <w:t>Eliyyahu</w:t>
      </w:r>
      <w:proofErr w:type="spellEnd"/>
      <w:r>
        <w:rPr>
          <w:rFonts w:ascii="Brill Roman" w:hAnsi="Brill Roman"/>
          <w:sz w:val="24"/>
          <w:szCs w:val="24"/>
        </w:rPr>
        <w:t xml:space="preserve"> referenced in this work is the 1</w:t>
      </w:r>
      <w:r w:rsidR="00DB2A97">
        <w:rPr>
          <w:rFonts w:ascii="Brill Roman" w:hAnsi="Brill Roman"/>
          <w:sz w:val="24"/>
          <w:szCs w:val="24"/>
        </w:rPr>
        <w:t xml:space="preserve">835 </w:t>
      </w:r>
      <w:proofErr w:type="spellStart"/>
      <w:r w:rsidR="00DB2A97">
        <w:rPr>
          <w:rFonts w:ascii="Brill Roman" w:hAnsi="Brill Roman"/>
          <w:sz w:val="24"/>
          <w:szCs w:val="24"/>
        </w:rPr>
        <w:t>Gozlov</w:t>
      </w:r>
      <w:proofErr w:type="spellEnd"/>
      <w:r>
        <w:rPr>
          <w:rFonts w:ascii="Brill Roman" w:hAnsi="Brill Roman"/>
          <w:sz w:val="24"/>
          <w:szCs w:val="24"/>
        </w:rPr>
        <w:t xml:space="preserve"> edition, as scanned by Google Books.</w:t>
      </w:r>
    </w:p>
    <w:p w:rsidR="00664FE7" w:rsidRPr="007F5D06" w:rsidRDefault="00664FE7" w:rsidP="00664FE7">
      <w:pPr>
        <w:pStyle w:val="bodyspb4"/>
        <w:ind w:firstLine="0"/>
      </w:pPr>
    </w:p>
    <w:sectPr w:rsidR="00664FE7" w:rsidRPr="007F5D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396" w:rsidRDefault="003C0396" w:rsidP="007F5D06">
      <w:pPr>
        <w:spacing w:line="240" w:lineRule="auto"/>
      </w:pPr>
      <w:r>
        <w:separator/>
      </w:r>
    </w:p>
  </w:endnote>
  <w:endnote w:type="continuationSeparator" w:id="0">
    <w:p w:rsidR="003C0396" w:rsidRDefault="003C0396" w:rsidP="007F5D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w:altName w:val="Arial Unicode MS"/>
    <w:panose1 w:val="00000000000000000000"/>
    <w:charset w:val="80"/>
    <w:family w:val="roman"/>
    <w:notTrueType/>
    <w:pitch w:val="variable"/>
    <w:sig w:usb0="00000000" w:usb1="0A0F1810" w:usb2="00000016" w:usb3="00000000" w:csb0="00060007" w:csb1="00000000"/>
  </w:font>
  <w:font w:name="Brill">
    <w:altName w:val="Cambria Math"/>
    <w:panose1 w:val="00000000000000000000"/>
    <w:charset w:val="00"/>
    <w:family w:val="swiss"/>
    <w:notTrueType/>
    <w:pitch w:val="variable"/>
    <w:sig w:usb0="00000001" w:usb1="4200E4FB" w:usb2="02000000" w:usb3="00000000" w:csb0="0000019F" w:csb1="00000000"/>
  </w:font>
  <w:font w:name="Koren Tanakh">
    <w:altName w:val="Times New Roman"/>
    <w:charset w:val="00"/>
    <w:family w:val="roman"/>
    <w:pitch w:val="default"/>
  </w:font>
  <w:font w:name="Cronos Pro Light Caption">
    <w:altName w:val="Lucida Sans Unicode"/>
    <w:panose1 w:val="00000000000000000000"/>
    <w:charset w:val="4D"/>
    <w:family w:val="swiss"/>
    <w:notTrueType/>
    <w:pitch w:val="variable"/>
    <w:sig w:usb0="00000001" w:usb1="00000001" w:usb2="00000000" w:usb3="00000000" w:csb0="00000093" w:csb1="00000000"/>
  </w:font>
  <w:font w:name="FbShefa Pro">
    <w:altName w:val="Times New Roman"/>
    <w:charset w:val="00"/>
    <w:family w:val="roman"/>
    <w:pitch w:val="default"/>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Brill Roman">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396" w:rsidRDefault="003C0396" w:rsidP="007F5D06">
      <w:pPr>
        <w:spacing w:line="240" w:lineRule="auto"/>
      </w:pPr>
      <w:r>
        <w:separator/>
      </w:r>
    </w:p>
  </w:footnote>
  <w:footnote w:type="continuationSeparator" w:id="0">
    <w:p w:rsidR="003C0396" w:rsidRDefault="003C0396" w:rsidP="007F5D06">
      <w:pPr>
        <w:spacing w:line="240" w:lineRule="auto"/>
      </w:pPr>
      <w:r>
        <w:continuationSeparator/>
      </w:r>
    </w:p>
  </w:footnote>
  <w:footnote w:id="1">
    <w:p w:rsidR="007F5D06" w:rsidRDefault="007F5D06" w:rsidP="007F5D06">
      <w:pPr>
        <w:pStyle w:val="FootnoteText"/>
      </w:pPr>
      <w:r>
        <w:footnoteRef/>
      </w:r>
      <w:r>
        <w:t xml:space="preserve"> The </w:t>
      </w:r>
      <w:proofErr w:type="spellStart"/>
      <w:r>
        <w:t>Karaite</w:t>
      </w:r>
      <w:proofErr w:type="spellEnd"/>
      <w:r>
        <w:t xml:space="preserve"> Press extends its gratitude to Dr. </w:t>
      </w:r>
      <w:proofErr w:type="spellStart"/>
      <w:r>
        <w:t>Riikka</w:t>
      </w:r>
      <w:proofErr w:type="spellEnd"/>
      <w:r>
        <w:t xml:space="preserve"> </w:t>
      </w:r>
      <w:proofErr w:type="spellStart"/>
      <w:r>
        <w:t>Tuori</w:t>
      </w:r>
      <w:proofErr w:type="spellEnd"/>
      <w:r>
        <w:t xml:space="preserve"> for providing extensive biographical information, from which we cultivated this section. </w:t>
      </w:r>
    </w:p>
    <w:p w:rsidR="007F5D06" w:rsidRDefault="007F5D06" w:rsidP="007F5D06">
      <w:pPr>
        <w:pStyle w:val="FootnoteText"/>
      </w:pPr>
    </w:p>
  </w:footnote>
  <w:footnote w:id="2">
    <w:p w:rsidR="007F5D06" w:rsidRDefault="007F5D06" w:rsidP="007F5D06">
      <w:pPr>
        <w:pStyle w:val="FootnoteText"/>
      </w:pPr>
      <w:r>
        <w:footnoteRef/>
      </w:r>
      <w:r>
        <w:t> </w:t>
      </w:r>
      <w:r>
        <w:t xml:space="preserve">The words </w:t>
      </w:r>
      <w:proofErr w:type="spellStart"/>
      <w:r>
        <w:rPr>
          <w:rStyle w:val="ittextfn"/>
        </w:rPr>
        <w:t>levush</w:t>
      </w:r>
      <w:proofErr w:type="spellEnd"/>
      <w:r>
        <w:rPr>
          <w:rStyle w:val="ittextfn"/>
        </w:rPr>
        <w:t xml:space="preserve"> </w:t>
      </w:r>
      <w:proofErr w:type="spellStart"/>
      <w:r>
        <w:rPr>
          <w:rStyle w:val="ittextfn"/>
        </w:rPr>
        <w:t>malkhuth</w:t>
      </w:r>
      <w:proofErr w:type="spellEnd"/>
      <w:r>
        <w:t xml:space="preserve"> are a reference to the passage in the Book of Esther in which Mordecai was dressed in “royal attire” (Hebrew: </w:t>
      </w:r>
      <w:proofErr w:type="spellStart"/>
      <w:r>
        <w:rPr>
          <w:rStyle w:val="ittextfn"/>
        </w:rPr>
        <w:t>levush</w:t>
      </w:r>
      <w:proofErr w:type="spellEnd"/>
      <w:r>
        <w:rPr>
          <w:rStyle w:val="ittextfn"/>
        </w:rPr>
        <w:t xml:space="preserve"> </w:t>
      </w:r>
      <w:proofErr w:type="spellStart"/>
      <w:r>
        <w:rPr>
          <w:rStyle w:val="ittextfn"/>
        </w:rPr>
        <w:t>malkhuth</w:t>
      </w:r>
      <w:proofErr w:type="spellEnd"/>
      <w:r>
        <w:t xml:space="preserve">): </w:t>
      </w:r>
      <w:r>
        <w:rPr>
          <w:rStyle w:val="ittextfn"/>
        </w:rPr>
        <w:t xml:space="preserve">And Mordecai went forth from the presence of the king in royal apparel of blue and white, and with a great crown of gold, and with a robe of fine linen and purple; and the city of </w:t>
      </w:r>
      <w:proofErr w:type="spellStart"/>
      <w:r>
        <w:rPr>
          <w:rStyle w:val="ittextfn"/>
        </w:rPr>
        <w:t>Shushan</w:t>
      </w:r>
      <w:proofErr w:type="spellEnd"/>
      <w:r>
        <w:rPr>
          <w:rStyle w:val="ittextfn"/>
        </w:rPr>
        <w:t xml:space="preserve"> was elated and glad </w:t>
      </w:r>
      <w:r>
        <w:t xml:space="preserve">(Esther 8:15). For centuries, it has been a common practice of Jewish sages named Mordecai to use the title </w:t>
      </w:r>
      <w:proofErr w:type="spellStart"/>
      <w:r>
        <w:rPr>
          <w:rStyle w:val="ittextfn"/>
        </w:rPr>
        <w:t>levush</w:t>
      </w:r>
      <w:proofErr w:type="spellEnd"/>
      <w:r>
        <w:rPr>
          <w:rStyle w:val="ittextfn"/>
        </w:rPr>
        <w:t xml:space="preserve"> </w:t>
      </w:r>
      <w:proofErr w:type="spellStart"/>
      <w:r>
        <w:rPr>
          <w:rStyle w:val="ittextfn"/>
        </w:rPr>
        <w:t>malkhuth</w:t>
      </w:r>
      <w:proofErr w:type="spellEnd"/>
      <w:r>
        <w:t xml:space="preserve"> for books that they have authored. It is also a fitting name for this book because </w:t>
      </w:r>
      <w:proofErr w:type="spellStart"/>
      <w:r>
        <w:rPr>
          <w:rStyle w:val="ittextfn"/>
        </w:rPr>
        <w:t>Levush</w:t>
      </w:r>
      <w:proofErr w:type="spellEnd"/>
      <w:r>
        <w:rPr>
          <w:rStyle w:val="ittextfn"/>
        </w:rPr>
        <w:t xml:space="preserve"> </w:t>
      </w:r>
      <w:proofErr w:type="spellStart"/>
      <w:r>
        <w:rPr>
          <w:rStyle w:val="ittextfn"/>
        </w:rPr>
        <w:t>Malkhuth</w:t>
      </w:r>
      <w:proofErr w:type="spellEnd"/>
      <w:r>
        <w:t xml:space="preserve"> itself is a letter to a king, serving as a second allusion in the word </w:t>
      </w:r>
      <w:proofErr w:type="spellStart"/>
      <w:r>
        <w:rPr>
          <w:rStyle w:val="ittextfn"/>
        </w:rPr>
        <w:t>malkhuth</w:t>
      </w:r>
      <w:proofErr w:type="spellEnd"/>
      <w:r>
        <w:rPr>
          <w:rStyle w:val="ittextfn"/>
        </w:rPr>
        <w:t>,</w:t>
      </w:r>
      <w:r>
        <w:t xml:space="preserve"> or “royal.”</w:t>
      </w:r>
    </w:p>
    <w:p w:rsidR="007F5D06" w:rsidRDefault="007F5D06" w:rsidP="007F5D06">
      <w:pPr>
        <w:pStyle w:val="FootnoteText"/>
      </w:pPr>
    </w:p>
  </w:footnote>
  <w:footnote w:id="3">
    <w:p w:rsidR="007F5D06" w:rsidRDefault="007F5D06" w:rsidP="007F5D06">
      <w:pPr>
        <w:pStyle w:val="FootnoteText"/>
        <w:rPr>
          <w:rStyle w:val="ittextfn"/>
        </w:rPr>
      </w:pPr>
      <w:r>
        <w:footnoteRef/>
      </w:r>
      <w:r>
        <w:t> </w:t>
      </w:r>
      <w:proofErr w:type="spellStart"/>
      <w:r>
        <w:t>Neubauer</w:t>
      </w:r>
      <w:proofErr w:type="spellEnd"/>
      <w:r>
        <w:t xml:space="preserve"> published this text in his German work, </w:t>
      </w:r>
      <w:proofErr w:type="spellStart"/>
      <w:r>
        <w:rPr>
          <w:rStyle w:val="ittextfn"/>
        </w:rPr>
        <w:t>Aus</w:t>
      </w:r>
      <w:proofErr w:type="spellEnd"/>
      <w:r>
        <w:rPr>
          <w:rStyle w:val="ittextfn"/>
        </w:rPr>
        <w:t xml:space="preserve"> der </w:t>
      </w:r>
      <w:proofErr w:type="spellStart"/>
      <w:r>
        <w:rPr>
          <w:rStyle w:val="ittextfn"/>
        </w:rPr>
        <w:t>Petersburger</w:t>
      </w:r>
      <w:proofErr w:type="spellEnd"/>
      <w:r>
        <w:rPr>
          <w:rStyle w:val="ittextfn"/>
        </w:rPr>
        <w:t xml:space="preserve"> </w:t>
      </w:r>
      <w:proofErr w:type="spellStart"/>
      <w:r>
        <w:rPr>
          <w:rStyle w:val="ittextfn"/>
        </w:rPr>
        <w:t>Bibliothek</w:t>
      </w:r>
      <w:proofErr w:type="spellEnd"/>
      <w:r>
        <w:rPr>
          <w:rStyle w:val="ittextfn"/>
        </w:rPr>
        <w:t xml:space="preserve">: </w:t>
      </w:r>
      <w:proofErr w:type="spellStart"/>
      <w:r>
        <w:rPr>
          <w:rStyle w:val="ittextfn"/>
        </w:rPr>
        <w:t>Beiträge</w:t>
      </w:r>
      <w:proofErr w:type="spellEnd"/>
      <w:r>
        <w:rPr>
          <w:rStyle w:val="ittextfn"/>
        </w:rPr>
        <w:t xml:space="preserve"> und </w:t>
      </w:r>
      <w:proofErr w:type="spellStart"/>
      <w:r>
        <w:rPr>
          <w:rStyle w:val="ittextfn"/>
        </w:rPr>
        <w:t>Documente</w:t>
      </w:r>
      <w:proofErr w:type="spellEnd"/>
      <w:r>
        <w:rPr>
          <w:rStyle w:val="ittextfn"/>
        </w:rPr>
        <w:t xml:space="preserve"> </w:t>
      </w:r>
      <w:proofErr w:type="spellStart"/>
      <w:r>
        <w:rPr>
          <w:rStyle w:val="ittextfn"/>
        </w:rPr>
        <w:t>zur</w:t>
      </w:r>
      <w:proofErr w:type="spellEnd"/>
      <w:r>
        <w:rPr>
          <w:rStyle w:val="ittextfn"/>
        </w:rPr>
        <w:t xml:space="preserve"> Geschichte des </w:t>
      </w:r>
      <w:proofErr w:type="spellStart"/>
      <w:r>
        <w:rPr>
          <w:rStyle w:val="ittextfn"/>
        </w:rPr>
        <w:t>Karäerthums</w:t>
      </w:r>
      <w:proofErr w:type="spellEnd"/>
      <w:r>
        <w:rPr>
          <w:rStyle w:val="ittextfn"/>
        </w:rPr>
        <w:t xml:space="preserve"> und der </w:t>
      </w:r>
      <w:proofErr w:type="spellStart"/>
      <w:r>
        <w:rPr>
          <w:rStyle w:val="ittextfn"/>
        </w:rPr>
        <w:t>Karäischen</w:t>
      </w:r>
      <w:proofErr w:type="spellEnd"/>
      <w:r>
        <w:rPr>
          <w:rStyle w:val="ittextfn"/>
        </w:rPr>
        <w:t xml:space="preserve"> </w:t>
      </w:r>
      <w:proofErr w:type="spellStart"/>
      <w:r>
        <w:rPr>
          <w:rStyle w:val="ittextfn"/>
        </w:rPr>
        <w:t>Literatur</w:t>
      </w:r>
      <w:proofErr w:type="spellEnd"/>
      <w:r>
        <w:t xml:space="preserve"> (1866) [English: </w:t>
      </w:r>
      <w:r>
        <w:rPr>
          <w:rStyle w:val="ittextfn"/>
        </w:rPr>
        <w:t xml:space="preserve">From the Petersburg Library: Contributions and Documents Regarding the History of </w:t>
      </w:r>
      <w:proofErr w:type="spellStart"/>
      <w:r>
        <w:rPr>
          <w:rStyle w:val="ittextfn"/>
        </w:rPr>
        <w:t>Karaism</w:t>
      </w:r>
      <w:proofErr w:type="spellEnd"/>
      <w:r>
        <w:rPr>
          <w:rStyle w:val="ittextfn"/>
        </w:rPr>
        <w:t xml:space="preserve"> and </w:t>
      </w:r>
      <w:proofErr w:type="spellStart"/>
      <w:r>
        <w:rPr>
          <w:rStyle w:val="ittextfn"/>
        </w:rPr>
        <w:t>Karaite</w:t>
      </w:r>
      <w:proofErr w:type="spellEnd"/>
      <w:r>
        <w:rPr>
          <w:rStyle w:val="ittextfn"/>
        </w:rPr>
        <w:t xml:space="preserve"> Literature</w:t>
      </w:r>
      <w:r>
        <w:t>]</w:t>
      </w:r>
      <w:r>
        <w:rPr>
          <w:rStyle w:val="ittextfn"/>
        </w:rPr>
        <w:t>.</w:t>
      </w:r>
    </w:p>
    <w:p w:rsidR="007F5D06" w:rsidRDefault="007F5D06" w:rsidP="007F5D06">
      <w:pPr>
        <w:pStyle w:val="FootnoteText"/>
      </w:pPr>
    </w:p>
  </w:footnote>
  <w:footnote w:id="4">
    <w:p w:rsidR="007F5D06" w:rsidRDefault="007F5D06" w:rsidP="007F5D06">
      <w:pPr>
        <w:pStyle w:val="FootnoteText"/>
        <w:rPr>
          <w:rStyle w:val="ittextfn"/>
        </w:rPr>
      </w:pPr>
      <w:r>
        <w:footnoteRef/>
      </w:r>
      <w:r>
        <w:t> </w:t>
      </w:r>
      <w:r>
        <w:t xml:space="preserve">The main title of that publication was </w:t>
      </w:r>
      <w:proofErr w:type="spellStart"/>
      <w:r>
        <w:rPr>
          <w:rStyle w:val="ittextfn"/>
        </w:rPr>
        <w:t>Sefer</w:t>
      </w:r>
      <w:proofErr w:type="spellEnd"/>
      <w:r>
        <w:rPr>
          <w:rStyle w:val="ittextfn"/>
        </w:rPr>
        <w:t xml:space="preserve"> </w:t>
      </w:r>
      <w:proofErr w:type="spellStart"/>
      <w:r>
        <w:rPr>
          <w:rStyle w:val="ittextfn"/>
        </w:rPr>
        <w:t>Appiryon</w:t>
      </w:r>
      <w:proofErr w:type="spellEnd"/>
      <w:r>
        <w:rPr>
          <w:rStyle w:val="ittextfn"/>
        </w:rPr>
        <w:t xml:space="preserve"> ‘</w:t>
      </w:r>
      <w:proofErr w:type="spellStart"/>
      <w:r>
        <w:rPr>
          <w:rStyle w:val="ittextfn"/>
        </w:rPr>
        <w:t>Asa</w:t>
      </w:r>
      <w:proofErr w:type="spellEnd"/>
      <w:r>
        <w:rPr>
          <w:rStyle w:val="ittextfn"/>
        </w:rPr>
        <w:t xml:space="preserve"> Lo</w:t>
      </w:r>
      <w:r>
        <w:t xml:space="preserve">, and did not identify for readers that the final 30 or so pages were in fact a reproduction of </w:t>
      </w:r>
      <w:proofErr w:type="spellStart"/>
      <w:r>
        <w:rPr>
          <w:rStyle w:val="ittextfn"/>
        </w:rPr>
        <w:t>Levush</w:t>
      </w:r>
      <w:proofErr w:type="spellEnd"/>
      <w:r>
        <w:rPr>
          <w:rStyle w:val="ittextfn"/>
        </w:rPr>
        <w:t xml:space="preserve"> </w:t>
      </w:r>
      <w:proofErr w:type="spellStart"/>
      <w:r>
        <w:rPr>
          <w:rStyle w:val="ittextfn"/>
        </w:rPr>
        <w:t>Malkhuth</w:t>
      </w:r>
      <w:proofErr w:type="spellEnd"/>
      <w:r>
        <w:rPr>
          <w:rStyle w:val="ittextfn"/>
        </w:rPr>
        <w:t>.</w:t>
      </w:r>
    </w:p>
    <w:p w:rsidR="007F5D06" w:rsidRDefault="007F5D06" w:rsidP="007F5D06">
      <w:pPr>
        <w:pStyle w:val="FootnoteText"/>
      </w:pPr>
    </w:p>
  </w:footnote>
  <w:footnote w:id="5">
    <w:p w:rsidR="007F5D06" w:rsidRDefault="007F5D06" w:rsidP="007F5D06">
      <w:pPr>
        <w:pStyle w:val="FootnoteText"/>
        <w:rPr>
          <w:spacing w:val="-1"/>
        </w:rPr>
      </w:pPr>
      <w:r>
        <w:footnoteRef/>
      </w:r>
      <w:r>
        <w:rPr>
          <w:spacing w:val="-1"/>
        </w:rPr>
        <w:t> </w:t>
      </w:r>
      <w:r>
        <w:rPr>
          <w:spacing w:val="-1"/>
        </w:rPr>
        <w:t xml:space="preserve">In at least two instances, the author’s mistakes were of a substantive nature. For example, he claims that </w:t>
      </w:r>
      <w:proofErr w:type="spellStart"/>
      <w:r>
        <w:rPr>
          <w:spacing w:val="-1"/>
        </w:rPr>
        <w:t>Yavan</w:t>
      </w:r>
      <w:proofErr w:type="spellEnd"/>
      <w:r>
        <w:rPr>
          <w:spacing w:val="-1"/>
        </w:rPr>
        <w:t xml:space="preserve"> (Greece) was descended from Noah’s son Ham, but the Torah tells us that </w:t>
      </w:r>
      <w:proofErr w:type="spellStart"/>
      <w:r>
        <w:rPr>
          <w:spacing w:val="-1"/>
        </w:rPr>
        <w:t>Yavan</w:t>
      </w:r>
      <w:proofErr w:type="spellEnd"/>
      <w:r>
        <w:rPr>
          <w:spacing w:val="-1"/>
        </w:rPr>
        <w:t xml:space="preserve"> was from Noah’s son Japheth. In another instance, he states that (aside from the Sabbath and Yom Kippur) only Yom</w:t>
      </w:r>
      <w:r>
        <w:rPr>
          <w:rStyle w:val="ittextfn"/>
          <w:spacing w:val="-1"/>
        </w:rPr>
        <w:t xml:space="preserve"> </w:t>
      </w:r>
      <w:proofErr w:type="spellStart"/>
      <w:r>
        <w:rPr>
          <w:spacing w:val="-1"/>
        </w:rPr>
        <w:t>Teru‘</w:t>
      </w:r>
      <w:proofErr w:type="gramStart"/>
      <w:r>
        <w:rPr>
          <w:spacing w:val="-1"/>
        </w:rPr>
        <w:t>a</w:t>
      </w:r>
      <w:proofErr w:type="spellEnd"/>
      <w:r>
        <w:rPr>
          <w:spacing w:val="-1"/>
        </w:rPr>
        <w:t xml:space="preserve"> is</w:t>
      </w:r>
      <w:proofErr w:type="gramEnd"/>
      <w:r>
        <w:rPr>
          <w:spacing w:val="-1"/>
        </w:rPr>
        <w:t xml:space="preserve"> referred to as a </w:t>
      </w:r>
      <w:proofErr w:type="spellStart"/>
      <w:r>
        <w:rPr>
          <w:rStyle w:val="ittextfn"/>
          <w:spacing w:val="-1"/>
        </w:rPr>
        <w:t>shabbathon</w:t>
      </w:r>
      <w:proofErr w:type="spellEnd"/>
      <w:r>
        <w:rPr>
          <w:spacing w:val="-1"/>
        </w:rPr>
        <w:t xml:space="preserve">. </w:t>
      </w:r>
      <w:proofErr w:type="gramStart"/>
      <w:r>
        <w:rPr>
          <w:spacing w:val="-1"/>
        </w:rPr>
        <w:t xml:space="preserve">Yet, in fact, the first day of Sukkoth and </w:t>
      </w:r>
      <w:proofErr w:type="spellStart"/>
      <w:r>
        <w:rPr>
          <w:spacing w:val="-1"/>
        </w:rPr>
        <w:t>Shemini</w:t>
      </w:r>
      <w:proofErr w:type="spellEnd"/>
      <w:r>
        <w:rPr>
          <w:spacing w:val="-1"/>
        </w:rPr>
        <w:t xml:space="preserve"> ‘</w:t>
      </w:r>
      <w:proofErr w:type="spellStart"/>
      <w:r>
        <w:rPr>
          <w:spacing w:val="-1"/>
        </w:rPr>
        <w:t>Aẓereth</w:t>
      </w:r>
      <w:proofErr w:type="spellEnd"/>
      <w:r>
        <w:rPr>
          <w:spacing w:val="-1"/>
        </w:rPr>
        <w:t xml:space="preserve"> are also referred to as </w:t>
      </w:r>
      <w:proofErr w:type="spellStart"/>
      <w:r>
        <w:rPr>
          <w:rStyle w:val="ittextfn"/>
          <w:spacing w:val="-1"/>
        </w:rPr>
        <w:t>shabbathon</w:t>
      </w:r>
      <w:proofErr w:type="spellEnd"/>
      <w:r>
        <w:rPr>
          <w:spacing w:val="-1"/>
        </w:rPr>
        <w:t xml:space="preserve"> (see</w:t>
      </w:r>
      <w:r>
        <w:rPr>
          <w:rStyle w:val="ittextfn"/>
          <w:spacing w:val="-1"/>
        </w:rPr>
        <w:t xml:space="preserve"> </w:t>
      </w:r>
      <w:r>
        <w:rPr>
          <w:spacing w:val="-1"/>
        </w:rPr>
        <w:t>Leviticus 23:9).</w:t>
      </w:r>
      <w:proofErr w:type="gramEnd"/>
    </w:p>
    <w:p w:rsidR="007F5D06" w:rsidRDefault="007F5D06" w:rsidP="007F5D06">
      <w:pPr>
        <w:pStyle w:val="FootnoteText"/>
      </w:pPr>
    </w:p>
  </w:footnote>
  <w:footnote w:id="6">
    <w:p w:rsidR="007F5D06" w:rsidRDefault="007F5D06" w:rsidP="007F5D06">
      <w:pPr>
        <w:pStyle w:val="FootnoteText"/>
      </w:pPr>
      <w:r>
        <w:footnoteRef/>
      </w:r>
      <w:r>
        <w:t> </w:t>
      </w:r>
      <w:r>
        <w:t xml:space="preserve">For example, the author states that </w:t>
      </w:r>
      <w:proofErr w:type="spellStart"/>
      <w:r>
        <w:t>Rabbanite</w:t>
      </w:r>
      <w:proofErr w:type="spellEnd"/>
      <w:r>
        <w:t xml:space="preserve"> sage R. Abraham </w:t>
      </w:r>
      <w:proofErr w:type="spellStart"/>
      <w:r>
        <w:t>ibn</w:t>
      </w:r>
      <w:proofErr w:type="spellEnd"/>
      <w:r>
        <w:t xml:space="preserve"> ‘Ezra agreed with the </w:t>
      </w:r>
      <w:proofErr w:type="spellStart"/>
      <w:r>
        <w:t>Karaite</w:t>
      </w:r>
      <w:proofErr w:type="spellEnd"/>
      <w:r>
        <w:t xml:space="preserve"> view regarding the definition of </w:t>
      </w:r>
      <w:r>
        <w:rPr>
          <w:rStyle w:val="ittextfn"/>
        </w:rPr>
        <w:t xml:space="preserve">ben </w:t>
      </w:r>
      <w:proofErr w:type="spellStart"/>
      <w:r>
        <w:rPr>
          <w:rStyle w:val="ittextfn"/>
        </w:rPr>
        <w:t>ha‘arbayim</w:t>
      </w:r>
      <w:proofErr w:type="spellEnd"/>
      <w:r>
        <w:rPr>
          <w:rStyle w:val="ittextfn"/>
        </w:rPr>
        <w:t xml:space="preserve">. </w:t>
      </w:r>
      <w:r>
        <w:t xml:space="preserve">This is only partially true, in that R. Abraham </w:t>
      </w:r>
      <w:proofErr w:type="spellStart"/>
      <w:r>
        <w:t>ibn</w:t>
      </w:r>
      <w:proofErr w:type="spellEnd"/>
      <w:r>
        <w:t xml:space="preserve"> ‘Ezra agreed only that the </w:t>
      </w:r>
      <w:proofErr w:type="spellStart"/>
      <w:r>
        <w:t>Karaite</w:t>
      </w:r>
      <w:proofErr w:type="spellEnd"/>
      <w:r>
        <w:t xml:space="preserve"> interpretation is a</w:t>
      </w:r>
      <w:r>
        <w:rPr>
          <w:rStyle w:val="ittextfn"/>
        </w:rPr>
        <w:t xml:space="preserve"> possibility</w:t>
      </w:r>
      <w:r>
        <w:t xml:space="preserve">. In other instances, the author’s description of rabbinic practice and belief may reflect the norms of the rabbinic communities with whom he was in contact, even if those norms do not reflect </w:t>
      </w:r>
      <w:proofErr w:type="spellStart"/>
      <w:r>
        <w:t>rabbinically</w:t>
      </w:r>
      <w:proofErr w:type="spellEnd"/>
      <w:r>
        <w:t xml:space="preserve"> binding Talmudic law. The translator has endeavored to provide clarifications on these points in the notes.</w:t>
      </w:r>
    </w:p>
    <w:p w:rsidR="007F5D06" w:rsidRDefault="007F5D06" w:rsidP="007F5D06">
      <w:pPr>
        <w:pStyle w:val="FootnoteText"/>
      </w:pPr>
    </w:p>
  </w:footnote>
  <w:footnote w:id="7">
    <w:p w:rsidR="007F5D06" w:rsidRDefault="007F5D06" w:rsidP="007F5D06">
      <w:pPr>
        <w:pStyle w:val="FootnoteText"/>
      </w:pPr>
      <w:r>
        <w:footnoteRef/>
      </w:r>
      <w:r>
        <w:t> </w:t>
      </w:r>
      <w:r>
        <w:t xml:space="preserve">For example, the author states that the </w:t>
      </w:r>
      <w:proofErr w:type="spellStart"/>
      <w:r>
        <w:t>Karaite</w:t>
      </w:r>
      <w:proofErr w:type="spellEnd"/>
      <w:r>
        <w:t xml:space="preserve"> sages obligated </w:t>
      </w:r>
      <w:proofErr w:type="spellStart"/>
      <w:r>
        <w:t>Karaites</w:t>
      </w:r>
      <w:proofErr w:type="spellEnd"/>
      <w:r>
        <w:t xml:space="preserve"> to separate the dishes in which a mother’s milk was boiled from the dishes in which her offspring was boiled. As far as the collaborators on this edition are aware, this separation is not attested to in any of the classical </w:t>
      </w:r>
      <w:proofErr w:type="spellStart"/>
      <w:r>
        <w:t>Karaite</w:t>
      </w:r>
      <w:proofErr w:type="spellEnd"/>
      <w:r>
        <w:t xml:space="preserve"> works. It may, nonetheless, reflect actual practice and belief of </w:t>
      </w:r>
      <w:proofErr w:type="spellStart"/>
      <w:r>
        <w:t>Karaites</w:t>
      </w:r>
      <w:proofErr w:type="spellEnd"/>
      <w:r>
        <w:t xml:space="preserve"> of the author’s generation and location.</w:t>
      </w:r>
    </w:p>
    <w:p w:rsidR="007F5D06" w:rsidRDefault="007F5D06" w:rsidP="007F5D06">
      <w:pPr>
        <w:pStyle w:val="FootnoteText"/>
      </w:pPr>
    </w:p>
  </w:footnote>
  <w:footnote w:id="8">
    <w:p w:rsidR="007F5D06" w:rsidRDefault="007F5D06" w:rsidP="007F5D06">
      <w:pPr>
        <w:pStyle w:val="FootnoteText"/>
        <w:keepLines/>
      </w:pPr>
      <w:r>
        <w:footnoteRef/>
      </w:r>
      <w:r>
        <w:t> </w:t>
      </w:r>
      <w:r>
        <w:t xml:space="preserve">For example, </w:t>
      </w:r>
      <w:r w:rsidRPr="00BA3666">
        <w:rPr>
          <w:rStyle w:val="hebrewinft"/>
          <w:rFonts w:asciiTheme="majorBidi" w:hAnsiTheme="majorBidi" w:cstheme="majorBidi"/>
          <w:b w:val="0"/>
          <w:bCs w:val="0"/>
          <w:sz w:val="24"/>
          <w:szCs w:val="24"/>
          <w:rtl/>
        </w:rPr>
        <w:t>כ</w:t>
      </w:r>
      <w:r>
        <w:rPr>
          <w:rStyle w:val="hebrewinft"/>
          <w:rFonts w:asciiTheme="majorBidi" w:hAnsiTheme="majorBidi" w:cstheme="majorBidi" w:hint="cs"/>
          <w:b w:val="0"/>
          <w:bCs w:val="0"/>
          <w:sz w:val="24"/>
          <w:szCs w:val="24"/>
          <w:rtl/>
        </w:rPr>
        <w:t>ו</w:t>
      </w:r>
      <w:r w:rsidRPr="00BA3666">
        <w:rPr>
          <w:rStyle w:val="hebrewinft"/>
          <w:rFonts w:asciiTheme="majorBidi" w:hAnsiTheme="majorBidi" w:cstheme="majorBidi"/>
          <w:b w:val="0"/>
          <w:bCs w:val="0"/>
          <w:sz w:val="24"/>
          <w:szCs w:val="24"/>
          <w:rtl/>
        </w:rPr>
        <w:t>לם</w:t>
      </w:r>
      <w:r>
        <w:t xml:space="preserve"> would be distracting to the modern reader if it were vocalized as</w:t>
      </w:r>
      <w:r w:rsidRPr="007F5D06">
        <w:rPr>
          <w:sz w:val="24"/>
          <w:szCs w:val="24"/>
        </w:rPr>
        <w:t xml:space="preserve"> </w:t>
      </w:r>
      <w:r w:rsidRPr="007F5D06">
        <w:rPr>
          <w:rFonts w:cs="Times New Roman" w:hint="cs"/>
          <w:sz w:val="24"/>
          <w:szCs w:val="24"/>
          <w:rtl/>
        </w:rPr>
        <w:t>כֻּ</w:t>
      </w:r>
      <w:r w:rsidRPr="007F5D06">
        <w:rPr>
          <w:rFonts w:cs="Times New Roman" w:hint="eastAsia"/>
          <w:sz w:val="24"/>
          <w:szCs w:val="24"/>
          <w:rtl/>
        </w:rPr>
        <w:t>ולָּם</w:t>
      </w:r>
      <w:r w:rsidRPr="007F5D06">
        <w:rPr>
          <w:sz w:val="24"/>
          <w:szCs w:val="24"/>
        </w:rPr>
        <w:t>.</w:t>
      </w:r>
      <w:r>
        <w:t xml:space="preserve"> </w:t>
      </w:r>
      <w:proofErr w:type="gramStart"/>
      <w:r>
        <w:t>Accordingly</w:t>
      </w:r>
      <w:proofErr w:type="gramEnd"/>
      <w:r>
        <w:t>,</w:t>
      </w:r>
      <w:r>
        <w:rPr>
          <w:rFonts w:hint="cs"/>
          <w:rtl/>
        </w:rPr>
        <w:t xml:space="preserve"> </w:t>
      </w:r>
      <w:r>
        <w:rPr>
          <w:rFonts w:asciiTheme="majorBidi" w:hAnsiTheme="majorBidi" w:cstheme="majorBidi" w:hint="cs"/>
          <w:sz w:val="24"/>
          <w:szCs w:val="24"/>
          <w:rtl/>
        </w:rPr>
        <w:t>כולם</w:t>
      </w:r>
      <w:r>
        <w:rPr>
          <w:rFonts w:hint="cs"/>
          <w:rtl/>
        </w:rPr>
        <w:t xml:space="preserve"> </w:t>
      </w:r>
      <w:r>
        <w:t xml:space="preserve">will be vocalized herein as </w:t>
      </w:r>
      <w:r w:rsidRPr="00BA3666">
        <w:rPr>
          <w:rStyle w:val="hebrewinft"/>
          <w:rFonts w:asciiTheme="majorBidi" w:hAnsiTheme="majorBidi" w:cstheme="majorBidi"/>
          <w:b w:val="0"/>
          <w:bCs w:val="0"/>
          <w:sz w:val="24"/>
          <w:szCs w:val="24"/>
          <w:rtl/>
        </w:rPr>
        <w:t>כֻּלָּם</w:t>
      </w:r>
      <w:r>
        <w:t>.</w:t>
      </w:r>
    </w:p>
    <w:p w:rsidR="007F5D06" w:rsidRDefault="007F5D06" w:rsidP="007F5D06">
      <w:pPr>
        <w:pStyle w:val="FootnoteText"/>
        <w:keepLines/>
      </w:pPr>
    </w:p>
  </w:footnote>
  <w:footnote w:id="9">
    <w:p w:rsidR="007F5D06" w:rsidRDefault="007F5D06" w:rsidP="007F5D06">
      <w:pPr>
        <w:pStyle w:val="FootnoteText"/>
      </w:pPr>
      <w:r>
        <w:footnoteRef/>
      </w:r>
      <w:r>
        <w:t> </w:t>
      </w:r>
      <w:r>
        <w:t xml:space="preserve">Similarly, this edition generally retains the paragraph structure of Ed. </w:t>
      </w:r>
      <w:proofErr w:type="spellStart"/>
      <w:r>
        <w:t>Neubauer</w:t>
      </w:r>
      <w:proofErr w:type="spellEnd"/>
      <w:r>
        <w:t>, except in a few instances in which the translator believed that a different structure would enhance comprehension.</w:t>
      </w:r>
    </w:p>
    <w:p w:rsidR="007F5D06" w:rsidRDefault="007F5D06" w:rsidP="007F5D06">
      <w:pPr>
        <w:pStyle w:val="FootnoteText"/>
      </w:pPr>
    </w:p>
  </w:footnote>
  <w:footnote w:id="10">
    <w:p w:rsidR="007F5D06" w:rsidRPr="007F5D06" w:rsidRDefault="007F5D06" w:rsidP="007F5D06">
      <w:pPr>
        <w:pStyle w:val="FootnoteText"/>
        <w:rPr>
          <w:sz w:val="24"/>
          <w:szCs w:val="24"/>
        </w:rPr>
      </w:pPr>
      <w:r>
        <w:footnoteRef/>
      </w:r>
      <w:r>
        <w:t> </w:t>
      </w:r>
      <w:proofErr w:type="gramStart"/>
      <w:r>
        <w:t>For example,</w:t>
      </w:r>
      <w:r w:rsidRPr="00BA3666">
        <w:rPr>
          <w:rFonts w:asciiTheme="majorBidi" w:hAnsiTheme="majorBidi" w:cstheme="majorBidi"/>
          <w:sz w:val="24"/>
          <w:szCs w:val="24"/>
        </w:rPr>
        <w:t xml:space="preserve"> </w:t>
      </w:r>
      <w:r w:rsidRPr="00BA3666">
        <w:rPr>
          <w:rStyle w:val="hebrewinft"/>
          <w:rFonts w:asciiTheme="majorBidi" w:hAnsiTheme="majorBidi" w:cstheme="majorBidi"/>
          <w:b w:val="0"/>
          <w:bCs w:val="0"/>
          <w:sz w:val="24"/>
          <w:szCs w:val="24"/>
          <w:rtl/>
        </w:rPr>
        <w:t>יר"ה</w:t>
      </w:r>
      <w:r w:rsidRPr="00BA3666">
        <w:rPr>
          <w:rStyle w:val="hebrewinft"/>
          <w:b w:val="0"/>
          <w:bCs w:val="0"/>
        </w:rPr>
        <w:t xml:space="preserve"> </w:t>
      </w:r>
      <w:r>
        <w:t>is intended to be read as “</w:t>
      </w:r>
      <w:proofErr w:type="spellStart"/>
      <w:r>
        <w:t>yarum</w:t>
      </w:r>
      <w:proofErr w:type="spellEnd"/>
      <w:r>
        <w:t xml:space="preserve"> </w:t>
      </w:r>
      <w:proofErr w:type="spellStart"/>
      <w:r>
        <w:t>hodo</w:t>
      </w:r>
      <w:proofErr w:type="spellEnd"/>
      <w:r>
        <w:t>,” not as “</w:t>
      </w:r>
      <w:proofErr w:type="spellStart"/>
      <w:r>
        <w:t>yara</w:t>
      </w:r>
      <w:proofErr w:type="spellEnd"/>
      <w:r>
        <w:t>.”</w:t>
      </w:r>
      <w:proofErr w:type="gramEnd"/>
      <w:r>
        <w:t xml:space="preserve"> Consistent with the expansion of abbreviations, the translator has replaced </w:t>
      </w:r>
      <w:r w:rsidRPr="00BA3666">
        <w:rPr>
          <w:rStyle w:val="hebrewinft"/>
          <w:rFonts w:asciiTheme="majorBidi" w:hAnsiTheme="majorBidi" w:cstheme="majorBidi"/>
          <w:b w:val="0"/>
          <w:bCs w:val="0"/>
          <w:sz w:val="24"/>
          <w:szCs w:val="24"/>
          <w:rtl/>
        </w:rPr>
        <w:t>יר"ה</w:t>
      </w:r>
      <w:r w:rsidRPr="00BA3666">
        <w:rPr>
          <w:rStyle w:val="hebrewinft"/>
          <w:b w:val="0"/>
          <w:bCs w:val="0"/>
          <w:sz w:val="24"/>
          <w:szCs w:val="24"/>
        </w:rPr>
        <w:t xml:space="preserve"> </w:t>
      </w:r>
      <w:r>
        <w:t>with</w:t>
      </w:r>
      <w:r w:rsidRPr="007F5D06">
        <w:rPr>
          <w:sz w:val="24"/>
          <w:szCs w:val="24"/>
        </w:rPr>
        <w:t xml:space="preserve"> </w:t>
      </w:r>
      <w:r w:rsidRPr="007F5D06">
        <w:rPr>
          <w:rFonts w:cs="Times New Roman"/>
          <w:sz w:val="24"/>
          <w:szCs w:val="24"/>
          <w:rtl/>
        </w:rPr>
        <w:t>יָר</w:t>
      </w:r>
      <w:r w:rsidRPr="007F5D06">
        <w:rPr>
          <w:rFonts w:cs="Times New Roman" w:hint="cs"/>
          <w:sz w:val="24"/>
          <w:szCs w:val="24"/>
          <w:rtl/>
        </w:rPr>
        <w:t>וּ</w:t>
      </w:r>
      <w:r w:rsidRPr="007F5D06">
        <w:rPr>
          <w:rFonts w:cs="Times New Roman" w:hint="eastAsia"/>
          <w:sz w:val="24"/>
          <w:szCs w:val="24"/>
          <w:rtl/>
        </w:rPr>
        <w:t>ם</w:t>
      </w:r>
      <w:r w:rsidRPr="007F5D06">
        <w:rPr>
          <w:rFonts w:cs="Times New Roman"/>
          <w:sz w:val="24"/>
          <w:szCs w:val="24"/>
          <w:rtl/>
        </w:rPr>
        <w:t xml:space="preserve"> ה</w:t>
      </w:r>
      <w:r w:rsidRPr="007F5D06">
        <w:rPr>
          <w:rFonts w:cs="Times New Roman" w:hint="cs"/>
          <w:sz w:val="24"/>
          <w:szCs w:val="24"/>
          <w:rtl/>
        </w:rPr>
        <w:t>וֹ</w:t>
      </w:r>
      <w:r w:rsidRPr="007F5D06">
        <w:rPr>
          <w:rFonts w:cs="Times New Roman" w:hint="eastAsia"/>
          <w:sz w:val="24"/>
          <w:szCs w:val="24"/>
          <w:rtl/>
        </w:rPr>
        <w:t>ד</w:t>
      </w:r>
      <w:r w:rsidRPr="007F5D06">
        <w:rPr>
          <w:rFonts w:cs="Times New Roman" w:hint="cs"/>
          <w:sz w:val="24"/>
          <w:szCs w:val="24"/>
          <w:rtl/>
        </w:rPr>
        <w:t>וֹ</w:t>
      </w:r>
      <w:r w:rsidRPr="007F5D06">
        <w:rPr>
          <w:sz w:val="24"/>
          <w:szCs w:val="24"/>
        </w:rPr>
        <w:t>.</w:t>
      </w:r>
    </w:p>
    <w:p w:rsidR="007F5D06" w:rsidRDefault="007F5D06" w:rsidP="007F5D06">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D06"/>
    <w:rsid w:val="000759AA"/>
    <w:rsid w:val="00206443"/>
    <w:rsid w:val="003C0396"/>
    <w:rsid w:val="0059127A"/>
    <w:rsid w:val="00664FE7"/>
    <w:rsid w:val="007F5D06"/>
    <w:rsid w:val="00B16FF9"/>
    <w:rsid w:val="00D76105"/>
    <w:rsid w:val="00DB2A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uiPriority="39" w:qFormat="1"/>
  </w:latentStyles>
  <w:style w:type="paragraph" w:default="1" w:styleId="Normal">
    <w:name w:val="Normal"/>
    <w:uiPriority w:val="99"/>
    <w:qFormat/>
    <w:rsid w:val="007F5D06"/>
    <w:pPr>
      <w:widowControl w:val="0"/>
      <w:autoSpaceDE w:val="0"/>
      <w:autoSpaceDN w:val="0"/>
      <w:bidi/>
      <w:adjustRightInd w:val="0"/>
      <w:spacing w:after="0" w:line="288" w:lineRule="auto"/>
      <w:textAlignment w:val="center"/>
    </w:pPr>
    <w:rPr>
      <w:rFonts w:ascii="Arial" w:eastAsiaTheme="minorEastAsia" w:hAnsi="Arial" w:cs="Arial"/>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7F5D06"/>
    <w:pPr>
      <w:widowControl w:val="0"/>
      <w:autoSpaceDE w:val="0"/>
      <w:autoSpaceDN w:val="0"/>
      <w:bidi/>
      <w:adjustRightInd w:val="0"/>
      <w:spacing w:after="0" w:line="288" w:lineRule="auto"/>
      <w:textAlignment w:val="center"/>
    </w:pPr>
    <w:rPr>
      <w:rFonts w:ascii="Adobe" w:eastAsia="Adobe" w:hAnsi="Arial" w:cs="Adobe"/>
      <w:color w:val="000000"/>
      <w:sz w:val="24"/>
      <w:szCs w:val="24"/>
    </w:rPr>
  </w:style>
  <w:style w:type="character" w:styleId="BookTitle">
    <w:name w:val="Book Title"/>
    <w:uiPriority w:val="99"/>
    <w:qFormat/>
    <w:rsid w:val="007F5D06"/>
    <w:rPr>
      <w:rFonts w:ascii="Brill" w:hAnsi="Brill" w:cs="Brill"/>
      <w:caps/>
      <w:color w:val="000000"/>
      <w:spacing w:val="9"/>
      <w:sz w:val="44"/>
      <w:szCs w:val="44"/>
    </w:rPr>
  </w:style>
  <w:style w:type="paragraph" w:customStyle="1" w:styleId="body">
    <w:name w:val="body"/>
    <w:basedOn w:val="Normal"/>
    <w:uiPriority w:val="99"/>
    <w:rsid w:val="007F5D06"/>
    <w:pPr>
      <w:bidi w:val="0"/>
      <w:spacing w:line="310" w:lineRule="atLeast"/>
      <w:ind w:firstLine="310"/>
      <w:jc w:val="both"/>
    </w:pPr>
    <w:rPr>
      <w:rFonts w:ascii="Brill" w:hAnsi="Brill" w:cs="Brill"/>
    </w:rPr>
  </w:style>
  <w:style w:type="paragraph" w:customStyle="1" w:styleId="bodyfirst">
    <w:name w:val="body first"/>
    <w:basedOn w:val="body"/>
    <w:uiPriority w:val="99"/>
    <w:rsid w:val="007F5D06"/>
    <w:pPr>
      <w:ind w:firstLine="0"/>
    </w:pPr>
  </w:style>
  <w:style w:type="paragraph" w:customStyle="1" w:styleId="introtitle">
    <w:name w:val="intro title"/>
    <w:basedOn w:val="bodyfirst"/>
    <w:uiPriority w:val="99"/>
    <w:rsid w:val="007F5D06"/>
    <w:pPr>
      <w:jc w:val="center"/>
    </w:pPr>
    <w:rPr>
      <w:b/>
      <w:bCs/>
      <w:spacing w:val="12"/>
    </w:rPr>
  </w:style>
  <w:style w:type="paragraph" w:customStyle="1" w:styleId="bodyfirstspb4">
    <w:name w:val="body first spb4"/>
    <w:basedOn w:val="bodyfirst"/>
    <w:uiPriority w:val="99"/>
    <w:rsid w:val="007F5D06"/>
    <w:pPr>
      <w:spacing w:before="155"/>
    </w:pPr>
  </w:style>
  <w:style w:type="paragraph" w:styleId="ListParagraph">
    <w:name w:val="List Paragraph"/>
    <w:basedOn w:val="bodyfirst"/>
    <w:uiPriority w:val="99"/>
    <w:qFormat/>
    <w:rsid w:val="007F5D06"/>
    <w:pPr>
      <w:ind w:left="600" w:hanging="300"/>
      <w:jc w:val="left"/>
    </w:pPr>
  </w:style>
  <w:style w:type="paragraph" w:customStyle="1" w:styleId="bullets">
    <w:name w:val="bullets"/>
    <w:basedOn w:val="Normal"/>
    <w:uiPriority w:val="99"/>
    <w:rsid w:val="007F5D06"/>
    <w:pPr>
      <w:tabs>
        <w:tab w:val="left" w:pos="600"/>
      </w:tabs>
      <w:bidi w:val="0"/>
      <w:spacing w:line="300" w:lineRule="auto"/>
      <w:ind w:left="310" w:hanging="120"/>
      <w:jc w:val="both"/>
    </w:pPr>
    <w:rPr>
      <w:rFonts w:ascii="Brill" w:hAnsi="Brill" w:cs="Brill"/>
    </w:rPr>
  </w:style>
  <w:style w:type="paragraph" w:customStyle="1" w:styleId="bodyspb4">
    <w:name w:val="body spb4"/>
    <w:basedOn w:val="body"/>
    <w:uiPriority w:val="99"/>
    <w:rsid w:val="007F5D06"/>
    <w:pPr>
      <w:spacing w:before="155"/>
    </w:pPr>
  </w:style>
  <w:style w:type="paragraph" w:styleId="FootnoteText">
    <w:name w:val="footnote text"/>
    <w:basedOn w:val="Normal"/>
    <w:link w:val="FootnoteTextChar"/>
    <w:uiPriority w:val="99"/>
    <w:rsid w:val="007F5D06"/>
    <w:pPr>
      <w:bidi w:val="0"/>
      <w:jc w:val="both"/>
    </w:pPr>
    <w:rPr>
      <w:rFonts w:ascii="Brill" w:hAnsi="Brill" w:cs="Brill"/>
      <w:sz w:val="20"/>
      <w:szCs w:val="20"/>
    </w:rPr>
  </w:style>
  <w:style w:type="character" w:customStyle="1" w:styleId="FootnoteTextChar">
    <w:name w:val="Footnote Text Char"/>
    <w:basedOn w:val="DefaultParagraphFont"/>
    <w:link w:val="FootnoteText"/>
    <w:uiPriority w:val="99"/>
    <w:rsid w:val="007F5D06"/>
    <w:rPr>
      <w:rFonts w:ascii="Brill" w:eastAsiaTheme="minorEastAsia" w:hAnsi="Brill" w:cs="Brill"/>
      <w:color w:val="000000"/>
      <w:sz w:val="20"/>
      <w:szCs w:val="20"/>
    </w:rPr>
  </w:style>
  <w:style w:type="character" w:customStyle="1" w:styleId="sc">
    <w:name w:val="sc"/>
    <w:uiPriority w:val="99"/>
    <w:rsid w:val="007F5D06"/>
    <w:rPr>
      <w:color w:val="000000"/>
      <w:w w:val="100"/>
    </w:rPr>
  </w:style>
  <w:style w:type="character" w:customStyle="1" w:styleId="SCALWAYSNone">
    <w:name w:val="SC ALWAYS _None_"/>
    <w:uiPriority w:val="99"/>
    <w:rsid w:val="007F5D06"/>
  </w:style>
  <w:style w:type="character" w:customStyle="1" w:styleId="bd">
    <w:name w:val="bd"/>
    <w:uiPriority w:val="99"/>
    <w:rsid w:val="007F5D06"/>
    <w:rPr>
      <w:b/>
      <w:bCs/>
      <w:color w:val="000000"/>
      <w:w w:val="100"/>
    </w:rPr>
  </w:style>
  <w:style w:type="character" w:customStyle="1" w:styleId="ittext">
    <w:name w:val="it text"/>
    <w:uiPriority w:val="99"/>
    <w:rsid w:val="007F5D06"/>
    <w:rPr>
      <w:i/>
      <w:iCs/>
      <w:color w:val="000000"/>
      <w:w w:val="100"/>
    </w:rPr>
  </w:style>
  <w:style w:type="character" w:styleId="FootnoteReference">
    <w:name w:val="footnote reference"/>
    <w:basedOn w:val="DefaultParagraphFont"/>
    <w:uiPriority w:val="99"/>
    <w:rsid w:val="007F5D06"/>
    <w:rPr>
      <w:rFonts w:ascii="Koren Tanakh" w:hAnsi="Koren Tanakh" w:cs="Koren Tanakh"/>
      <w:b/>
      <w:bCs/>
      <w:w w:val="100"/>
      <w:sz w:val="30"/>
      <w:szCs w:val="30"/>
      <w:vertAlign w:val="superscript"/>
    </w:rPr>
  </w:style>
  <w:style w:type="character" w:styleId="EndnoteReference">
    <w:name w:val="endnote reference"/>
    <w:basedOn w:val="DefaultParagraphFont"/>
    <w:uiPriority w:val="99"/>
    <w:rsid w:val="007F5D06"/>
    <w:rPr>
      <w:rFonts w:ascii="Brill" w:hAnsi="Brill" w:cs="Brill"/>
      <w:i/>
      <w:iCs/>
      <w:color w:val="000000"/>
      <w:w w:val="100"/>
      <w:vertAlign w:val="superscript"/>
    </w:rPr>
  </w:style>
  <w:style w:type="character" w:customStyle="1" w:styleId="LMNeubauerPage">
    <w:name w:val="LM Neubauer Page"/>
    <w:uiPriority w:val="99"/>
    <w:rsid w:val="007F5D06"/>
    <w:rPr>
      <w:rFonts w:ascii="Cronos Pro Light Caption" w:hAnsi="Cronos Pro Light Caption" w:cs="Cronos Pro Light Caption"/>
      <w:w w:val="100"/>
      <w:position w:val="6"/>
      <w:sz w:val="15"/>
      <w:szCs w:val="15"/>
      <w:vertAlign w:val="baseline"/>
    </w:rPr>
  </w:style>
  <w:style w:type="character" w:customStyle="1" w:styleId="xrefheb">
    <w:name w:val="xref heb"/>
    <w:basedOn w:val="DefaultParagraphFont"/>
    <w:uiPriority w:val="99"/>
    <w:rsid w:val="007F5D06"/>
    <w:rPr>
      <w:rFonts w:ascii="FbShefa Pro" w:hAnsi="FbShefa Pro" w:cs="FbShefa Pro"/>
      <w:b/>
      <w:bCs/>
      <w:color w:val="000000"/>
      <w:w w:val="100"/>
      <w:position w:val="10"/>
      <w:sz w:val="19"/>
      <w:szCs w:val="19"/>
      <w:vertAlign w:val="baseline"/>
    </w:rPr>
  </w:style>
  <w:style w:type="character" w:customStyle="1" w:styleId="ittextfn">
    <w:name w:val="it text fn"/>
    <w:uiPriority w:val="99"/>
    <w:rsid w:val="007F5D06"/>
    <w:rPr>
      <w:i/>
      <w:iCs/>
      <w:color w:val="000000"/>
      <w:w w:val="100"/>
    </w:rPr>
  </w:style>
  <w:style w:type="character" w:customStyle="1" w:styleId="hebrewinft">
    <w:name w:val="hebrew in ft"/>
    <w:uiPriority w:val="99"/>
    <w:rsid w:val="007F5D06"/>
    <w:rPr>
      <w:rFonts w:ascii="Koren Tanakh" w:hAnsi="Koren Tanakh" w:cs="Koren Tanakh"/>
      <w:b/>
      <w:bCs/>
      <w:color w:val="000000"/>
      <w:w w:val="100"/>
      <w:sz w:val="20"/>
      <w:szCs w:val="20"/>
      <w:lang w:bidi="he-IL"/>
    </w:rPr>
  </w:style>
  <w:style w:type="paragraph" w:customStyle="1" w:styleId="Body0">
    <w:name w:val="Body"/>
    <w:rsid w:val="00664FE7"/>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Bibliography" w:uiPriority="37"/>
    <w:lsdException w:name="TOC Heading" w:uiPriority="39" w:qFormat="1"/>
  </w:latentStyles>
  <w:style w:type="paragraph" w:default="1" w:styleId="Normal">
    <w:name w:val="Normal"/>
    <w:uiPriority w:val="99"/>
    <w:qFormat/>
    <w:rsid w:val="007F5D06"/>
    <w:pPr>
      <w:widowControl w:val="0"/>
      <w:autoSpaceDE w:val="0"/>
      <w:autoSpaceDN w:val="0"/>
      <w:bidi/>
      <w:adjustRightInd w:val="0"/>
      <w:spacing w:after="0" w:line="288" w:lineRule="auto"/>
      <w:textAlignment w:val="center"/>
    </w:pPr>
    <w:rPr>
      <w:rFonts w:ascii="Arial" w:eastAsiaTheme="minorEastAsia" w:hAnsi="Arial" w:cs="Arial"/>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7F5D06"/>
    <w:pPr>
      <w:widowControl w:val="0"/>
      <w:autoSpaceDE w:val="0"/>
      <w:autoSpaceDN w:val="0"/>
      <w:bidi/>
      <w:adjustRightInd w:val="0"/>
      <w:spacing w:after="0" w:line="288" w:lineRule="auto"/>
      <w:textAlignment w:val="center"/>
    </w:pPr>
    <w:rPr>
      <w:rFonts w:ascii="Adobe" w:eastAsia="Adobe" w:hAnsi="Arial" w:cs="Adobe"/>
      <w:color w:val="000000"/>
      <w:sz w:val="24"/>
      <w:szCs w:val="24"/>
    </w:rPr>
  </w:style>
  <w:style w:type="character" w:styleId="BookTitle">
    <w:name w:val="Book Title"/>
    <w:uiPriority w:val="99"/>
    <w:qFormat/>
    <w:rsid w:val="007F5D06"/>
    <w:rPr>
      <w:rFonts w:ascii="Brill" w:hAnsi="Brill" w:cs="Brill"/>
      <w:caps/>
      <w:color w:val="000000"/>
      <w:spacing w:val="9"/>
      <w:sz w:val="44"/>
      <w:szCs w:val="44"/>
    </w:rPr>
  </w:style>
  <w:style w:type="paragraph" w:customStyle="1" w:styleId="body">
    <w:name w:val="body"/>
    <w:basedOn w:val="Normal"/>
    <w:uiPriority w:val="99"/>
    <w:rsid w:val="007F5D06"/>
    <w:pPr>
      <w:bidi w:val="0"/>
      <w:spacing w:line="310" w:lineRule="atLeast"/>
      <w:ind w:firstLine="310"/>
      <w:jc w:val="both"/>
    </w:pPr>
    <w:rPr>
      <w:rFonts w:ascii="Brill" w:hAnsi="Brill" w:cs="Brill"/>
    </w:rPr>
  </w:style>
  <w:style w:type="paragraph" w:customStyle="1" w:styleId="bodyfirst">
    <w:name w:val="body first"/>
    <w:basedOn w:val="body"/>
    <w:uiPriority w:val="99"/>
    <w:rsid w:val="007F5D06"/>
    <w:pPr>
      <w:ind w:firstLine="0"/>
    </w:pPr>
  </w:style>
  <w:style w:type="paragraph" w:customStyle="1" w:styleId="introtitle">
    <w:name w:val="intro title"/>
    <w:basedOn w:val="bodyfirst"/>
    <w:uiPriority w:val="99"/>
    <w:rsid w:val="007F5D06"/>
    <w:pPr>
      <w:jc w:val="center"/>
    </w:pPr>
    <w:rPr>
      <w:b/>
      <w:bCs/>
      <w:spacing w:val="12"/>
    </w:rPr>
  </w:style>
  <w:style w:type="paragraph" w:customStyle="1" w:styleId="bodyfirstspb4">
    <w:name w:val="body first spb4"/>
    <w:basedOn w:val="bodyfirst"/>
    <w:uiPriority w:val="99"/>
    <w:rsid w:val="007F5D06"/>
    <w:pPr>
      <w:spacing w:before="155"/>
    </w:pPr>
  </w:style>
  <w:style w:type="paragraph" w:styleId="ListParagraph">
    <w:name w:val="List Paragraph"/>
    <w:basedOn w:val="bodyfirst"/>
    <w:uiPriority w:val="99"/>
    <w:qFormat/>
    <w:rsid w:val="007F5D06"/>
    <w:pPr>
      <w:ind w:left="600" w:hanging="300"/>
      <w:jc w:val="left"/>
    </w:pPr>
  </w:style>
  <w:style w:type="paragraph" w:customStyle="1" w:styleId="bullets">
    <w:name w:val="bullets"/>
    <w:basedOn w:val="Normal"/>
    <w:uiPriority w:val="99"/>
    <w:rsid w:val="007F5D06"/>
    <w:pPr>
      <w:tabs>
        <w:tab w:val="left" w:pos="600"/>
      </w:tabs>
      <w:bidi w:val="0"/>
      <w:spacing w:line="300" w:lineRule="auto"/>
      <w:ind w:left="310" w:hanging="120"/>
      <w:jc w:val="both"/>
    </w:pPr>
    <w:rPr>
      <w:rFonts w:ascii="Brill" w:hAnsi="Brill" w:cs="Brill"/>
    </w:rPr>
  </w:style>
  <w:style w:type="paragraph" w:customStyle="1" w:styleId="bodyspb4">
    <w:name w:val="body spb4"/>
    <w:basedOn w:val="body"/>
    <w:uiPriority w:val="99"/>
    <w:rsid w:val="007F5D06"/>
    <w:pPr>
      <w:spacing w:before="155"/>
    </w:pPr>
  </w:style>
  <w:style w:type="paragraph" w:styleId="FootnoteText">
    <w:name w:val="footnote text"/>
    <w:basedOn w:val="Normal"/>
    <w:link w:val="FootnoteTextChar"/>
    <w:uiPriority w:val="99"/>
    <w:rsid w:val="007F5D06"/>
    <w:pPr>
      <w:bidi w:val="0"/>
      <w:jc w:val="both"/>
    </w:pPr>
    <w:rPr>
      <w:rFonts w:ascii="Brill" w:hAnsi="Brill" w:cs="Brill"/>
      <w:sz w:val="20"/>
      <w:szCs w:val="20"/>
    </w:rPr>
  </w:style>
  <w:style w:type="character" w:customStyle="1" w:styleId="FootnoteTextChar">
    <w:name w:val="Footnote Text Char"/>
    <w:basedOn w:val="DefaultParagraphFont"/>
    <w:link w:val="FootnoteText"/>
    <w:uiPriority w:val="99"/>
    <w:rsid w:val="007F5D06"/>
    <w:rPr>
      <w:rFonts w:ascii="Brill" w:eastAsiaTheme="minorEastAsia" w:hAnsi="Brill" w:cs="Brill"/>
      <w:color w:val="000000"/>
      <w:sz w:val="20"/>
      <w:szCs w:val="20"/>
    </w:rPr>
  </w:style>
  <w:style w:type="character" w:customStyle="1" w:styleId="sc">
    <w:name w:val="sc"/>
    <w:uiPriority w:val="99"/>
    <w:rsid w:val="007F5D06"/>
    <w:rPr>
      <w:color w:val="000000"/>
      <w:w w:val="100"/>
    </w:rPr>
  </w:style>
  <w:style w:type="character" w:customStyle="1" w:styleId="SCALWAYSNone">
    <w:name w:val="SC ALWAYS _None_"/>
    <w:uiPriority w:val="99"/>
    <w:rsid w:val="007F5D06"/>
  </w:style>
  <w:style w:type="character" w:customStyle="1" w:styleId="bd">
    <w:name w:val="bd"/>
    <w:uiPriority w:val="99"/>
    <w:rsid w:val="007F5D06"/>
    <w:rPr>
      <w:b/>
      <w:bCs/>
      <w:color w:val="000000"/>
      <w:w w:val="100"/>
    </w:rPr>
  </w:style>
  <w:style w:type="character" w:customStyle="1" w:styleId="ittext">
    <w:name w:val="it text"/>
    <w:uiPriority w:val="99"/>
    <w:rsid w:val="007F5D06"/>
    <w:rPr>
      <w:i/>
      <w:iCs/>
      <w:color w:val="000000"/>
      <w:w w:val="100"/>
    </w:rPr>
  </w:style>
  <w:style w:type="character" w:styleId="FootnoteReference">
    <w:name w:val="footnote reference"/>
    <w:basedOn w:val="DefaultParagraphFont"/>
    <w:uiPriority w:val="99"/>
    <w:rsid w:val="007F5D06"/>
    <w:rPr>
      <w:rFonts w:ascii="Koren Tanakh" w:hAnsi="Koren Tanakh" w:cs="Koren Tanakh"/>
      <w:b/>
      <w:bCs/>
      <w:w w:val="100"/>
      <w:sz w:val="30"/>
      <w:szCs w:val="30"/>
      <w:vertAlign w:val="superscript"/>
    </w:rPr>
  </w:style>
  <w:style w:type="character" w:styleId="EndnoteReference">
    <w:name w:val="endnote reference"/>
    <w:basedOn w:val="DefaultParagraphFont"/>
    <w:uiPriority w:val="99"/>
    <w:rsid w:val="007F5D06"/>
    <w:rPr>
      <w:rFonts w:ascii="Brill" w:hAnsi="Brill" w:cs="Brill"/>
      <w:i/>
      <w:iCs/>
      <w:color w:val="000000"/>
      <w:w w:val="100"/>
      <w:vertAlign w:val="superscript"/>
    </w:rPr>
  </w:style>
  <w:style w:type="character" w:customStyle="1" w:styleId="LMNeubauerPage">
    <w:name w:val="LM Neubauer Page"/>
    <w:uiPriority w:val="99"/>
    <w:rsid w:val="007F5D06"/>
    <w:rPr>
      <w:rFonts w:ascii="Cronos Pro Light Caption" w:hAnsi="Cronos Pro Light Caption" w:cs="Cronos Pro Light Caption"/>
      <w:w w:val="100"/>
      <w:position w:val="6"/>
      <w:sz w:val="15"/>
      <w:szCs w:val="15"/>
      <w:vertAlign w:val="baseline"/>
    </w:rPr>
  </w:style>
  <w:style w:type="character" w:customStyle="1" w:styleId="xrefheb">
    <w:name w:val="xref heb"/>
    <w:basedOn w:val="DefaultParagraphFont"/>
    <w:uiPriority w:val="99"/>
    <w:rsid w:val="007F5D06"/>
    <w:rPr>
      <w:rFonts w:ascii="FbShefa Pro" w:hAnsi="FbShefa Pro" w:cs="FbShefa Pro"/>
      <w:b/>
      <w:bCs/>
      <w:color w:val="000000"/>
      <w:w w:val="100"/>
      <w:position w:val="10"/>
      <w:sz w:val="19"/>
      <w:szCs w:val="19"/>
      <w:vertAlign w:val="baseline"/>
    </w:rPr>
  </w:style>
  <w:style w:type="character" w:customStyle="1" w:styleId="ittextfn">
    <w:name w:val="it text fn"/>
    <w:uiPriority w:val="99"/>
    <w:rsid w:val="007F5D06"/>
    <w:rPr>
      <w:i/>
      <w:iCs/>
      <w:color w:val="000000"/>
      <w:w w:val="100"/>
    </w:rPr>
  </w:style>
  <w:style w:type="character" w:customStyle="1" w:styleId="hebrewinft">
    <w:name w:val="hebrew in ft"/>
    <w:uiPriority w:val="99"/>
    <w:rsid w:val="007F5D06"/>
    <w:rPr>
      <w:rFonts w:ascii="Koren Tanakh" w:hAnsi="Koren Tanakh" w:cs="Koren Tanakh"/>
      <w:b/>
      <w:bCs/>
      <w:color w:val="000000"/>
      <w:w w:val="100"/>
      <w:sz w:val="20"/>
      <w:szCs w:val="20"/>
      <w:lang w:bidi="he-IL"/>
    </w:rPr>
  </w:style>
  <w:style w:type="paragraph" w:customStyle="1" w:styleId="Body0">
    <w:name w:val="Body"/>
    <w:rsid w:val="00664FE7"/>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1464</Words>
  <Characters>8351</Characters>
  <Application>Microsoft Office Word</Application>
  <DocSecurity>0</DocSecurity>
  <Lines>69</Lines>
  <Paragraphs>19</Paragraphs>
  <ScaleCrop>false</ScaleCrop>
  <Company/>
  <LinksUpToDate>false</LinksUpToDate>
  <CharactersWithSpaces>9796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5</cp:revision>
  <dcterms:created xsi:type="dcterms:W3CDTF">2022-04-19T23:23:00Z</dcterms:created>
  <dcterms:modified xsi:type="dcterms:W3CDTF">2022-04-21T00:37:00Z</dcterms:modified>
</cp:coreProperties>
</file>