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B317" w14:textId="191F5C29" w:rsidR="006F795D" w:rsidRPr="003266FC" w:rsidRDefault="006F795D" w:rsidP="003266FC">
      <w:pPr>
        <w:pStyle w:val="Title1"/>
        <w:jc w:val="center"/>
        <w:divId w:val="760294387"/>
        <w:rPr>
          <w:rStyle w:val="rh-eng"/>
          <w:b/>
          <w:bCs/>
        </w:rPr>
      </w:pPr>
      <w:r w:rsidRPr="006F795D">
        <w:rPr>
          <w:rStyle w:val="rh-eng"/>
          <w:b/>
          <w:bCs/>
        </w:rPr>
        <w:t xml:space="preserve">The Remnant and the Relic / </w:t>
      </w:r>
      <w:proofErr w:type="spellStart"/>
      <w:r w:rsidRPr="006F795D">
        <w:rPr>
          <w:rStyle w:val="rh-eng"/>
          <w:b/>
          <w:bCs/>
        </w:rPr>
        <w:t>השריד</w:t>
      </w:r>
      <w:proofErr w:type="spellEnd"/>
      <w:r w:rsidRPr="006F795D">
        <w:rPr>
          <w:rStyle w:val="rh-eng"/>
          <w:b/>
          <w:bCs/>
        </w:rPr>
        <w:t xml:space="preserve"> </w:t>
      </w:r>
      <w:proofErr w:type="spellStart"/>
      <w:r w:rsidRPr="006F795D">
        <w:rPr>
          <w:rStyle w:val="rh-eng"/>
          <w:b/>
          <w:bCs/>
        </w:rPr>
        <w:t>והפליט</w:t>
      </w:r>
      <w:proofErr w:type="spellEnd"/>
    </w:p>
    <w:p w14:paraId="2E2E7F60" w14:textId="7AF07EC8" w:rsidR="002C26A3" w:rsidRPr="006F795D" w:rsidRDefault="00D64DF8" w:rsidP="006F795D">
      <w:pPr>
        <w:pStyle w:val="Title1"/>
        <w:jc w:val="center"/>
        <w:divId w:val="760294387"/>
        <w:rPr>
          <w:b/>
          <w:bCs/>
        </w:rPr>
      </w:pPr>
      <w:r w:rsidRPr="006F795D">
        <w:rPr>
          <w:rStyle w:val="rh-eng"/>
          <w:b/>
          <w:bCs/>
        </w:rPr>
        <w:t>Introduction</w:t>
      </w:r>
      <w:r w:rsidRPr="006F795D">
        <w:rPr>
          <w:b/>
          <w:bCs/>
        </w:rPr>
        <w:t xml:space="preserve"> from The Karaite Press</w:t>
      </w:r>
    </w:p>
    <w:p w14:paraId="48D944F7" w14:textId="77777777" w:rsidR="002C26A3" w:rsidRDefault="00D64DF8">
      <w:pPr>
        <w:pStyle w:val="body-first"/>
        <w:divId w:val="760294387"/>
      </w:pPr>
      <w:r w:rsidRPr="003266FC">
        <w:rPr>
          <w:rStyle w:val="bd"/>
          <w:b/>
          <w:bCs/>
        </w:rPr>
        <w:t>About the Translator:</w:t>
      </w:r>
      <w:r>
        <w:t xml:space="preserve"> </w:t>
      </w:r>
      <w:proofErr w:type="spellStart"/>
      <w:r>
        <w:t>Zahava</w:t>
      </w:r>
      <w:proofErr w:type="spellEnd"/>
      <w:r>
        <w:t xml:space="preserve"> Yod, a pen name, grew up in an Orthodox Jewish household. Over the last few years, she has been exploring Karaite Judaism as her preferred form of Judaism. Fluent in Hebrew, she presents her first foray into translating medieval texts. In that regard, she is thankful to the countless academics and laypersons who reviewed this translation, provided insight into the dialect and theology of </w:t>
      </w:r>
      <w:proofErr w:type="spellStart"/>
      <w:r>
        <w:t>Ḥakham</w:t>
      </w:r>
      <w:proofErr w:type="spellEnd"/>
      <w:r>
        <w:t xml:space="preserve"> Binyamin al-</w:t>
      </w:r>
      <w:r>
        <w:softHyphen/>
      </w:r>
      <w:proofErr w:type="spellStart"/>
      <w:r>
        <w:t>Nahawandi</w:t>
      </w:r>
      <w:proofErr w:type="spellEnd"/>
      <w:r>
        <w:t xml:space="preserve"> and </w:t>
      </w:r>
      <w:proofErr w:type="spellStart"/>
      <w:r>
        <w:t>Ḥakham</w:t>
      </w:r>
      <w:proofErr w:type="spellEnd"/>
      <w:r>
        <w:t xml:space="preserve"> Daniel al-</w:t>
      </w:r>
      <w:r>
        <w:softHyphen/>
      </w:r>
      <w:proofErr w:type="spellStart"/>
      <w:r>
        <w:t>Kumisi</w:t>
      </w:r>
      <w:proofErr w:type="spellEnd"/>
      <w:r>
        <w:t>, and annotated the translation with copious explanatory footnotes.</w:t>
      </w:r>
    </w:p>
    <w:p w14:paraId="52378F52" w14:textId="0A679733" w:rsidR="002C26A3" w:rsidRDefault="00D64DF8">
      <w:pPr>
        <w:pStyle w:val="body-first-spb4"/>
        <w:divId w:val="760294387"/>
      </w:pPr>
      <w:r w:rsidRPr="003266FC">
        <w:rPr>
          <w:rStyle w:val="bd"/>
          <w:b/>
          <w:bCs/>
        </w:rPr>
        <w:t>About this Edition:</w:t>
      </w:r>
      <w:r>
        <w:t xml:space="preserve"> This volume presents for the first time in English the surviving fragments of the </w:t>
      </w:r>
      <w:r>
        <w:rPr>
          <w:rStyle w:val="it-text-in-ft"/>
        </w:rPr>
        <w:t>Books of Commandments</w:t>
      </w:r>
      <w:r>
        <w:t xml:space="preserve"> of </w:t>
      </w:r>
      <w:proofErr w:type="spellStart"/>
      <w:r>
        <w:t>Ḥakham</w:t>
      </w:r>
      <w:proofErr w:type="spellEnd"/>
      <w:r>
        <w:t xml:space="preserve"> Binyamin al-</w:t>
      </w:r>
      <w:r>
        <w:softHyphen/>
      </w:r>
      <w:proofErr w:type="spellStart"/>
      <w:r>
        <w:t>Nahawandi</w:t>
      </w:r>
      <w:proofErr w:type="spellEnd"/>
      <w:r>
        <w:t xml:space="preserve"> and </w:t>
      </w:r>
      <w:proofErr w:type="spellStart"/>
      <w:r>
        <w:t>Ḥakham</w:t>
      </w:r>
      <w:proofErr w:type="spellEnd"/>
      <w:r>
        <w:t xml:space="preserve"> Daniel al-</w:t>
      </w:r>
      <w:proofErr w:type="spellStart"/>
      <w:r>
        <w:t>Kumisi</w:t>
      </w:r>
      <w:proofErr w:type="spellEnd"/>
      <w:r>
        <w:t xml:space="preserve">. These individuals were two outstanding figures who shaped the growing Karaite movement in the 9th century </w:t>
      </w:r>
      <w:r>
        <w:rPr>
          <w:rStyle w:val="sc-always-none"/>
        </w:rPr>
        <w:t>CE</w:t>
      </w:r>
      <w:r>
        <w:t xml:space="preserve">. </w:t>
      </w:r>
    </w:p>
    <w:p w14:paraId="38822397" w14:textId="432040DD" w:rsidR="002C26A3" w:rsidRDefault="00D64DF8">
      <w:pPr>
        <w:pStyle w:val="body"/>
        <w:divId w:val="760294387"/>
      </w:pPr>
      <w:r>
        <w:t xml:space="preserve">There no longer exist any manuscripts of the complete </w:t>
      </w:r>
      <w:r>
        <w:rPr>
          <w:rStyle w:val="it-text"/>
        </w:rPr>
        <w:t>Books of Commandments</w:t>
      </w:r>
      <w:r>
        <w:t xml:space="preserve"> by Ḥ’ al-</w:t>
      </w:r>
      <w:proofErr w:type="spellStart"/>
      <w:r>
        <w:t>Nahawandi</w:t>
      </w:r>
      <w:proofErr w:type="spellEnd"/>
      <w:r>
        <w:t xml:space="preserve"> and Ḥ’ al-</w:t>
      </w:r>
      <w:r>
        <w:softHyphen/>
      </w:r>
      <w:proofErr w:type="spellStart"/>
      <w:r>
        <w:t>Kumisi</w:t>
      </w:r>
      <w:proofErr w:type="spellEnd"/>
      <w:r>
        <w:t xml:space="preserve">. This volume is, instead, a collection of the passages in which later Karaite scholars </w:t>
      </w:r>
      <w:r>
        <w:rPr>
          <w:rStyle w:val="it-text"/>
        </w:rPr>
        <w:t>quoted</w:t>
      </w:r>
      <w:r>
        <w:t xml:space="preserve"> from these respective </w:t>
      </w:r>
      <w:r>
        <w:rPr>
          <w:rStyle w:val="it-text"/>
        </w:rPr>
        <w:t>Books of Commandments</w:t>
      </w:r>
      <w:r>
        <w:t xml:space="preserve">. The excerpts were originally compiled by the prominent Russian Jewish orientalist Albert (Abraham) </w:t>
      </w:r>
      <w:proofErr w:type="spellStart"/>
      <w:r>
        <w:t>Harkavy</w:t>
      </w:r>
      <w:proofErr w:type="spellEnd"/>
      <w:r>
        <w:t xml:space="preserve">, who published them in St. Petersburg in 1903 as appendices to his edition of Ḥ’ Anan ben David’s </w:t>
      </w:r>
      <w:r>
        <w:rPr>
          <w:rStyle w:val="it-text"/>
        </w:rPr>
        <w:t>Book of Commandments</w:t>
      </w:r>
      <w:r>
        <w:t xml:space="preserve">. </w:t>
      </w:r>
      <w:proofErr w:type="spellStart"/>
      <w:r>
        <w:t>Harkavy</w:t>
      </w:r>
      <w:proofErr w:type="spellEnd"/>
      <w:r>
        <w:t xml:space="preserve"> named his publication </w:t>
      </w:r>
      <w:r>
        <w:rPr>
          <w:rStyle w:val="it-text"/>
        </w:rPr>
        <w:t>The Remnant and the Relic from the Books of Commandments of the Early Karaites (of Anan the Prince, Binyamin al-</w:t>
      </w:r>
      <w:r>
        <w:rPr>
          <w:rStyle w:val="it-text"/>
        </w:rPr>
        <w:softHyphen/>
      </w:r>
      <w:proofErr w:type="spellStart"/>
      <w:r>
        <w:rPr>
          <w:rStyle w:val="it-text"/>
        </w:rPr>
        <w:t>Nahawandi</w:t>
      </w:r>
      <w:proofErr w:type="spellEnd"/>
      <w:r>
        <w:rPr>
          <w:rStyle w:val="it-text"/>
        </w:rPr>
        <w:t xml:space="preserve"> and Daniel al-</w:t>
      </w:r>
      <w:r>
        <w:rPr>
          <w:rStyle w:val="it-text"/>
        </w:rPr>
        <w:softHyphen/>
      </w:r>
      <w:proofErr w:type="spellStart"/>
      <w:r>
        <w:rPr>
          <w:rStyle w:val="it-text"/>
        </w:rPr>
        <w:t>Kumisi</w:t>
      </w:r>
      <w:proofErr w:type="spellEnd"/>
      <w:r>
        <w:t>).</w:t>
      </w:r>
      <w:hyperlink r:id="rId5" w:anchor="footnote-091" w:history="1">
        <w:r>
          <w:rPr>
            <w:rStyle w:val="Hyperlink"/>
          </w:rPr>
          <w:t xml:space="preserve"> </w:t>
        </w:r>
        <w:r>
          <w:rPr>
            <w:rStyle w:val="Hyperlink"/>
          </w:rPr>
          <w:t>1</w:t>
        </w:r>
      </w:hyperlink>
      <w:r>
        <w:t xml:space="preserve"> </w:t>
      </w:r>
    </w:p>
    <w:p w14:paraId="739C39C9" w14:textId="77777777" w:rsidR="002C26A3" w:rsidRDefault="00D64DF8">
      <w:pPr>
        <w:pStyle w:val="body"/>
        <w:divId w:val="760294387"/>
      </w:pPr>
      <w:r>
        <w:t xml:space="preserve">The nature of the collection is such that the passages are somewhat random and therefore do not give a comprehensive view of the original works. Nevertheless, precisely because the originals have been lost, this is a crucial collection for understanding the formative stage of the Karaite legal tradition. </w:t>
      </w:r>
    </w:p>
    <w:p w14:paraId="4B61BD5E" w14:textId="77777777" w:rsidR="002C26A3" w:rsidRDefault="00D64DF8">
      <w:pPr>
        <w:pStyle w:val="body-first-spb4"/>
        <w:divId w:val="760294387"/>
      </w:pPr>
      <w:r w:rsidRPr="003266FC">
        <w:rPr>
          <w:rStyle w:val="bd"/>
          <w:b/>
          <w:bCs/>
        </w:rPr>
        <w:t>Note on the Hebrew Text:</w:t>
      </w:r>
      <w:r>
        <w:rPr>
          <w:rStyle w:val="bd"/>
        </w:rPr>
        <w:t xml:space="preserve"> </w:t>
      </w:r>
      <w:r>
        <w:t xml:space="preserve">The Hebrew text of this edition was copied from </w:t>
      </w:r>
      <w:proofErr w:type="spellStart"/>
      <w:r>
        <w:t>Harkavy’s</w:t>
      </w:r>
      <w:proofErr w:type="spellEnd"/>
      <w:r>
        <w:t xml:space="preserve"> </w:t>
      </w:r>
      <w:proofErr w:type="spellStart"/>
      <w:r>
        <w:rPr>
          <w:rStyle w:val="it-text"/>
        </w:rPr>
        <w:t>Hasarid</w:t>
      </w:r>
      <w:proofErr w:type="spellEnd"/>
      <w:r>
        <w:rPr>
          <w:rStyle w:val="it-text"/>
        </w:rPr>
        <w:t xml:space="preserve"> </w:t>
      </w:r>
      <w:proofErr w:type="spellStart"/>
      <w:r>
        <w:rPr>
          <w:rStyle w:val="it-text"/>
        </w:rPr>
        <w:t>Veha-</w:t>
      </w:r>
      <w:r>
        <w:rPr>
          <w:rStyle w:val="it-text"/>
        </w:rPr>
        <w:softHyphen/>
        <w:t>paliṭ</w:t>
      </w:r>
      <w:proofErr w:type="spellEnd"/>
      <w:r>
        <w:rPr>
          <w:rStyle w:val="it-text"/>
        </w:rPr>
        <w:t xml:space="preserve"> </w:t>
      </w:r>
      <w:r>
        <w:t>(</w:t>
      </w:r>
      <w:r>
        <w:rPr>
          <w:rStyle w:val="it-text"/>
        </w:rPr>
        <w:t>Zikhron La-</w:t>
      </w:r>
      <w:r>
        <w:rPr>
          <w:rStyle w:val="it-text"/>
        </w:rPr>
        <w:softHyphen/>
      </w:r>
      <w:proofErr w:type="spellStart"/>
      <w:r>
        <w:rPr>
          <w:rStyle w:val="it-text"/>
        </w:rPr>
        <w:t>rishonim</w:t>
      </w:r>
      <w:proofErr w:type="spellEnd"/>
      <w:r>
        <w:t xml:space="preserve">, issue 8), St. Petersburg, 1903. </w:t>
      </w:r>
      <w:proofErr w:type="spellStart"/>
      <w:r>
        <w:t>Harkavy’s</w:t>
      </w:r>
      <w:proofErr w:type="spellEnd"/>
      <w:r>
        <w:t xml:space="preserve"> text included numerous Hebrew footnotes. We have not retyped or translated those footnotes; where we deemed necessary, the substance of </w:t>
      </w:r>
      <w:proofErr w:type="spellStart"/>
      <w:r>
        <w:t>Harkavy’s</w:t>
      </w:r>
      <w:proofErr w:type="spellEnd"/>
      <w:r>
        <w:t xml:space="preserve"> notes are reflected in the English footnotes of this publication.</w:t>
      </w:r>
      <w:hyperlink r:id="rId6" w:anchor="footnote-090" w:history="1">
        <w:r>
          <w:rPr>
            <w:rStyle w:val="Hyperlink"/>
          </w:rPr>
          <w:t xml:space="preserve"> 2</w:t>
        </w:r>
      </w:hyperlink>
      <w:r>
        <w:t xml:space="preserve"> There are a number of instances in which </w:t>
      </w:r>
      <w:proofErr w:type="spellStart"/>
      <w:r>
        <w:t>Harkavy’s</w:t>
      </w:r>
      <w:proofErr w:type="spellEnd"/>
      <w:r>
        <w:t xml:space="preserve"> text presents a citation of a Biblical verse that differs from the Biblical text that we have; in all these instances, we have preserved </w:t>
      </w:r>
      <w:proofErr w:type="spellStart"/>
      <w:r>
        <w:t>Harkavy’s</w:t>
      </w:r>
      <w:proofErr w:type="spellEnd"/>
      <w:r>
        <w:t xml:space="preserve"> text, because these fragments are important historical documents, but we have indicated this discrepancy in a footnote in the English translation. However, in two instances, both in the same sentence, </w:t>
      </w:r>
      <w:proofErr w:type="spellStart"/>
      <w:r>
        <w:t>Harkavy’s</w:t>
      </w:r>
      <w:proofErr w:type="spellEnd"/>
      <w:r>
        <w:t xml:space="preserve"> discrepancies from the Biblical text yield nonsense, and are clearly due to a mistake, whether in the manuscript that he was using, a typographical error in </w:t>
      </w:r>
      <w:proofErr w:type="spellStart"/>
      <w:r>
        <w:t>Harkavy’s</w:t>
      </w:r>
      <w:proofErr w:type="spellEnd"/>
      <w:r>
        <w:t xml:space="preserve"> own printing, or some other cause. These are in Ḥ’ al-</w:t>
      </w:r>
      <w:r>
        <w:softHyphen/>
      </w:r>
      <w:proofErr w:type="spellStart"/>
      <w:r>
        <w:t>Nahawandi</w:t>
      </w:r>
      <w:proofErr w:type="spellEnd"/>
      <w:r>
        <w:t xml:space="preserve"> §30: (</w:t>
      </w:r>
      <w:proofErr w:type="spellStart"/>
      <w:r>
        <w:t>i</w:t>
      </w:r>
      <w:proofErr w:type="spellEnd"/>
      <w:r>
        <w:t xml:space="preserve">) Scripture (2 Chronicles 30:19) reads </w:t>
      </w:r>
      <w:r>
        <w:rPr>
          <w:rStyle w:val="heb"/>
          <w:rFonts w:hint="cs"/>
          <w:rtl/>
        </w:rPr>
        <w:t>הכין לדרוש</w:t>
      </w:r>
      <w:r>
        <w:t xml:space="preserve">, </w:t>
      </w:r>
      <w:r>
        <w:rPr>
          <w:rStyle w:val="it-text"/>
        </w:rPr>
        <w:t xml:space="preserve">that </w:t>
      </w:r>
      <w:proofErr w:type="spellStart"/>
      <w:r>
        <w:rPr>
          <w:rStyle w:val="it-text"/>
        </w:rPr>
        <w:t>setteth</w:t>
      </w:r>
      <w:proofErr w:type="spellEnd"/>
      <w:r>
        <w:rPr>
          <w:rStyle w:val="it-text"/>
        </w:rPr>
        <w:t xml:space="preserve"> his heart to seek</w:t>
      </w:r>
      <w:r>
        <w:t xml:space="preserve">, whereas </w:t>
      </w:r>
      <w:proofErr w:type="spellStart"/>
      <w:r>
        <w:t>Harkavy’s</w:t>
      </w:r>
      <w:proofErr w:type="spellEnd"/>
      <w:r>
        <w:t xml:space="preserve"> text reads </w:t>
      </w:r>
      <w:r>
        <w:rPr>
          <w:rStyle w:val="heb"/>
          <w:rFonts w:hint="cs"/>
          <w:rtl/>
        </w:rPr>
        <w:t>הכי לדרוש</w:t>
      </w:r>
      <w:r>
        <w:t xml:space="preserve">, which would mean, very unidiomatically, “such an extent to seek”; and (ii) in the same section, Scripture (2 Chronicles 30:18) reads </w:t>
      </w:r>
      <w:r>
        <w:rPr>
          <w:rStyle w:val="heb"/>
          <w:rFonts w:hint="cs"/>
          <w:rtl/>
        </w:rPr>
        <w:t>אכלו את</w:t>
      </w:r>
      <w:r>
        <w:rPr>
          <w:rtl/>
        </w:rPr>
        <w:t xml:space="preserve"> </w:t>
      </w:r>
      <w:r>
        <w:rPr>
          <w:rStyle w:val="heb"/>
          <w:rFonts w:hint="cs"/>
          <w:rtl/>
        </w:rPr>
        <w:t>הפסח</w:t>
      </w:r>
      <w:r>
        <w:t xml:space="preserve">, </w:t>
      </w:r>
      <w:r>
        <w:rPr>
          <w:rStyle w:val="it-text"/>
        </w:rPr>
        <w:t xml:space="preserve">did they eat the </w:t>
      </w:r>
      <w:proofErr w:type="spellStart"/>
      <w:r>
        <w:rPr>
          <w:rStyle w:val="it-text"/>
        </w:rPr>
        <w:t>passover</w:t>
      </w:r>
      <w:proofErr w:type="spellEnd"/>
      <w:r>
        <w:t xml:space="preserve">, whereas </w:t>
      </w:r>
      <w:proofErr w:type="spellStart"/>
      <w:r>
        <w:t>Harkavy’s</w:t>
      </w:r>
      <w:proofErr w:type="spellEnd"/>
      <w:r>
        <w:t xml:space="preserve"> text reads </w:t>
      </w:r>
      <w:r>
        <w:rPr>
          <w:rStyle w:val="heb"/>
          <w:rFonts w:hint="cs"/>
          <w:rtl/>
        </w:rPr>
        <w:t>אכלו אתן</w:t>
      </w:r>
      <w:r>
        <w:rPr>
          <w:rtl/>
        </w:rPr>
        <w:t xml:space="preserve"> </w:t>
      </w:r>
      <w:r>
        <w:rPr>
          <w:rStyle w:val="heb"/>
          <w:rFonts w:hint="cs"/>
          <w:rtl/>
        </w:rPr>
        <w:t>הפסח</w:t>
      </w:r>
      <w:r>
        <w:t xml:space="preserve">, which would mean, again </w:t>
      </w:r>
      <w:r>
        <w:lastRenderedPageBreak/>
        <w:t xml:space="preserve">unidiomatically, “they ate along with themselves [feminine plural] the </w:t>
      </w:r>
      <w:proofErr w:type="spellStart"/>
      <w:r>
        <w:t>passover</w:t>
      </w:r>
      <w:proofErr w:type="spellEnd"/>
      <w:r>
        <w:t xml:space="preserve">.” In these two instances, we have corrected the Biblical text. </w:t>
      </w:r>
    </w:p>
    <w:p w14:paraId="7FAAA7F8" w14:textId="003C05E9" w:rsidR="002C26A3" w:rsidRDefault="00D64DF8">
      <w:pPr>
        <w:pStyle w:val="body"/>
        <w:divId w:val="760294387"/>
      </w:pPr>
      <w:r>
        <w:t xml:space="preserve">Finally, </w:t>
      </w:r>
      <w:proofErr w:type="spellStart"/>
      <w:r>
        <w:t>Harkavy’s</w:t>
      </w:r>
      <w:proofErr w:type="spellEnd"/>
      <w:r>
        <w:t xml:space="preserve"> text is presented with only very occasional vowel signs; his manuscripts probably would have contained no vowel signs at all. We have provided the text with full vocalization, </w:t>
      </w:r>
      <w:proofErr w:type="gramStart"/>
      <w:r>
        <w:t>in order to</w:t>
      </w:r>
      <w:proofErr w:type="gramEnd"/>
      <w:r>
        <w:t xml:space="preserve"> make the text more readable to today’s readers. Because we have added vowel signs, we have normalized the spelling in a few places, omitting instances of vav and </w:t>
      </w:r>
      <w:proofErr w:type="spellStart"/>
      <w:r>
        <w:t>yud</w:t>
      </w:r>
      <w:proofErr w:type="spellEnd"/>
      <w:r>
        <w:t xml:space="preserve"> that would be extraneous when vowels are included. In all these cases, the normalization has been very minor and trivial; however, in one instance, </w:t>
      </w:r>
      <w:proofErr w:type="spellStart"/>
      <w:r>
        <w:t>Nahawandi</w:t>
      </w:r>
      <w:proofErr w:type="spellEnd"/>
      <w:r>
        <w:t xml:space="preserve"> §1, </w:t>
      </w:r>
      <w:proofErr w:type="spellStart"/>
      <w:r>
        <w:t>Harkavy’s</w:t>
      </w:r>
      <w:proofErr w:type="spellEnd"/>
      <w:r>
        <w:t xml:space="preserve"> text uses the spelling </w:t>
      </w:r>
      <w:r w:rsidR="006F795D">
        <w:rPr>
          <w:rStyle w:val="heb"/>
          <w:rFonts w:hint="cs"/>
          <w:rtl/>
        </w:rPr>
        <w:t>בוקרים</w:t>
      </w:r>
      <w:r w:rsidR="006F795D">
        <w:t xml:space="preserve"> </w:t>
      </w:r>
      <w:r>
        <w:t xml:space="preserve">for “mornings”; this reflects the pronunciation </w:t>
      </w:r>
      <w:r>
        <w:rPr>
          <w:rStyle w:val="heb"/>
          <w:rFonts w:hint="cs"/>
          <w:rtl/>
        </w:rPr>
        <w:t>בֳּקָרִים</w:t>
      </w:r>
      <w:r>
        <w:t xml:space="preserve">, as opposed to the customary </w:t>
      </w:r>
      <w:r>
        <w:rPr>
          <w:rStyle w:val="heb"/>
          <w:rFonts w:hint="cs"/>
          <w:rtl/>
        </w:rPr>
        <w:t>בְּקָרִים</w:t>
      </w:r>
      <w:r>
        <w:t>, and our vocalization reflects the presence of the vav, even though we have normalized the spelling by removing the vav.</w:t>
      </w:r>
    </w:p>
    <w:p w14:paraId="50FAD9B7" w14:textId="77777777" w:rsidR="002C26A3" w:rsidRDefault="00D64DF8">
      <w:pPr>
        <w:pStyle w:val="body-first-spb4"/>
        <w:divId w:val="760294387"/>
      </w:pPr>
      <w:r w:rsidRPr="003266FC">
        <w:rPr>
          <w:rStyle w:val="bd"/>
          <w:b/>
          <w:bCs/>
        </w:rPr>
        <w:t>About Ḥ’ al-</w:t>
      </w:r>
      <w:r w:rsidRPr="003266FC">
        <w:rPr>
          <w:rStyle w:val="bd"/>
          <w:b/>
          <w:bCs/>
        </w:rPr>
        <w:softHyphen/>
      </w:r>
      <w:proofErr w:type="spellStart"/>
      <w:r w:rsidRPr="003266FC">
        <w:rPr>
          <w:rStyle w:val="bd"/>
          <w:b/>
          <w:bCs/>
        </w:rPr>
        <w:t>Nahawandi</w:t>
      </w:r>
      <w:proofErr w:type="spellEnd"/>
      <w:r w:rsidRPr="003266FC">
        <w:rPr>
          <w:rStyle w:val="bd"/>
          <w:b/>
          <w:bCs/>
        </w:rPr>
        <w:t xml:space="preserve"> and Ḥ’ al-</w:t>
      </w:r>
      <w:r w:rsidRPr="003266FC">
        <w:rPr>
          <w:rStyle w:val="bd"/>
          <w:b/>
          <w:bCs/>
        </w:rPr>
        <w:softHyphen/>
      </w:r>
      <w:proofErr w:type="spellStart"/>
      <w:r w:rsidRPr="003266FC">
        <w:rPr>
          <w:rStyle w:val="bd"/>
          <w:b/>
          <w:bCs/>
        </w:rPr>
        <w:t>Kumisi</w:t>
      </w:r>
      <w:proofErr w:type="spellEnd"/>
      <w:r w:rsidRPr="003266FC">
        <w:rPr>
          <w:b/>
          <w:bCs/>
        </w:rPr>
        <w:t>:</w:t>
      </w:r>
      <w:r>
        <w:t xml:space="preserve"> Ḥ’ al-</w:t>
      </w:r>
      <w:r>
        <w:softHyphen/>
      </w:r>
      <w:proofErr w:type="spellStart"/>
      <w:r>
        <w:t>Nahawandi</w:t>
      </w:r>
      <w:proofErr w:type="spellEnd"/>
      <w:r>
        <w:t xml:space="preserve"> and Ḥ’ al-</w:t>
      </w:r>
      <w:r>
        <w:softHyphen/>
      </w:r>
      <w:proofErr w:type="spellStart"/>
      <w:r>
        <w:t>Kumisi</w:t>
      </w:r>
      <w:proofErr w:type="spellEnd"/>
      <w:r w:rsidR="003266FC">
        <w:fldChar w:fldCharType="begin"/>
      </w:r>
      <w:r w:rsidR="003266FC">
        <w:instrText xml:space="preserve"> HYPERLINK "file:///Users/akivaatwood/Downloads/8123%20Remnant%20CC2019%20r021%20draft%2006%20Folder/8123_Remnant_CC2019_r021_draft_06.html" \l "footnote-089" </w:instrText>
      </w:r>
      <w:r w:rsidR="003266FC">
        <w:fldChar w:fldCharType="separate"/>
      </w:r>
      <w:r>
        <w:rPr>
          <w:rStyle w:val="Hyperlink"/>
        </w:rPr>
        <w:t xml:space="preserve"> 3</w:t>
      </w:r>
      <w:r w:rsidR="003266FC">
        <w:rPr>
          <w:rStyle w:val="Hyperlink"/>
        </w:rPr>
        <w:fldChar w:fldCharType="end"/>
      </w:r>
      <w:r>
        <w:t xml:space="preserve"> came from the region known today as Iran, which in their time had been under Arab Islamic rule for two centuries. </w:t>
      </w:r>
    </w:p>
    <w:p w14:paraId="427F2ECD" w14:textId="77777777" w:rsidR="002C26A3" w:rsidRDefault="00D64DF8">
      <w:pPr>
        <w:pStyle w:val="body"/>
        <w:divId w:val="760294387"/>
      </w:pPr>
      <w:r>
        <w:t>In the time of Ḥ’ al-</w:t>
      </w:r>
      <w:r>
        <w:softHyphen/>
      </w:r>
      <w:proofErr w:type="spellStart"/>
      <w:r>
        <w:t>Nahawandi</w:t>
      </w:r>
      <w:proofErr w:type="spellEnd"/>
      <w:r>
        <w:t xml:space="preserve"> (first half of the ninth century) and Ḥ’ al-</w:t>
      </w:r>
      <w:r>
        <w:softHyphen/>
      </w:r>
      <w:proofErr w:type="spellStart"/>
      <w:r>
        <w:t>Kumisi</w:t>
      </w:r>
      <w:proofErr w:type="spellEnd"/>
      <w:r>
        <w:t xml:space="preserve"> (second half of the ninth century), the Jewish intellectual discourse was dominated by the rabbis, known as </w:t>
      </w:r>
      <w:proofErr w:type="spellStart"/>
      <w:r>
        <w:rPr>
          <w:rStyle w:val="it-text-in-ft"/>
        </w:rPr>
        <w:t>geonim</w:t>
      </w:r>
      <w:proofErr w:type="spellEnd"/>
      <w:r>
        <w:t>,</w:t>
      </w:r>
      <w:r>
        <w:rPr>
          <w:rStyle w:val="it-text-in-ft"/>
        </w:rPr>
        <w:t xml:space="preserve"> </w:t>
      </w:r>
      <w:r>
        <w:t>based in Babylonia (present-</w:t>
      </w:r>
      <w:r>
        <w:softHyphen/>
        <w:t>day Iraq). These were the direct successors of the rabbis who, over the previous five centuries, had codified the Babylonian Talmud, the text that became the cornerstone of rabbinic Judaism from that time until the present day. At the same time, the reins of Jewish political power belonged to the exilarch (</w:t>
      </w:r>
      <w:proofErr w:type="spellStart"/>
      <w:r>
        <w:rPr>
          <w:rStyle w:val="it-text-in-ft"/>
        </w:rPr>
        <w:t>resh</w:t>
      </w:r>
      <w:proofErr w:type="spellEnd"/>
      <w:r>
        <w:rPr>
          <w:rStyle w:val="it-text-in-ft"/>
        </w:rPr>
        <w:t xml:space="preserve"> </w:t>
      </w:r>
      <w:proofErr w:type="spellStart"/>
      <w:r>
        <w:rPr>
          <w:rStyle w:val="it-text-in-ft"/>
        </w:rPr>
        <w:t>galutha</w:t>
      </w:r>
      <w:proofErr w:type="spellEnd"/>
      <w:r>
        <w:t xml:space="preserve">), who in general had close ties with </w:t>
      </w:r>
      <w:proofErr w:type="gramStart"/>
      <w:r>
        <w:t>both of the geonic</w:t>
      </w:r>
      <w:proofErr w:type="gramEnd"/>
      <w:r>
        <w:t xml:space="preserve"> academies as well as the ruling Abbasid caliphate. </w:t>
      </w:r>
    </w:p>
    <w:p w14:paraId="243348D7" w14:textId="19BB74E4" w:rsidR="002C26A3" w:rsidRDefault="00D64DF8">
      <w:pPr>
        <w:pStyle w:val="body"/>
        <w:divId w:val="760294387"/>
      </w:pPr>
      <w:r>
        <w:t>Despite the dominance of rabbinic Judaism, it did not go unchallenged. Perhaps the most famous of the dissenters is Ḥ’ Anan ben David, who was active in Baghdad in the century preceding Ḥ’ al-</w:t>
      </w:r>
      <w:r>
        <w:softHyphen/>
      </w:r>
      <w:proofErr w:type="spellStart"/>
      <w:r>
        <w:t>Nahawandi</w:t>
      </w:r>
      <w:proofErr w:type="spellEnd"/>
      <w:r>
        <w:t xml:space="preserve"> and Ḥ’ al-</w:t>
      </w:r>
      <w:r>
        <w:softHyphen/>
      </w:r>
      <w:proofErr w:type="spellStart"/>
      <w:r>
        <w:t>Kumisi</w:t>
      </w:r>
      <w:proofErr w:type="spellEnd"/>
      <w:r>
        <w:t xml:space="preserve">. In later Karaite historical writings, Ḥ’ Anan became recognized as the first scholar to reject the authority of the rabbis and to call for a return to Scripture. Nevertheless, Ḥ’ Anan was also censured by later Karaite </w:t>
      </w:r>
      <w:proofErr w:type="spellStart"/>
      <w:r>
        <w:rPr>
          <w:rStyle w:val="it-text-in-ft"/>
        </w:rPr>
        <w:t>ḥakhamim</w:t>
      </w:r>
      <w:proofErr w:type="spellEnd"/>
      <w:r>
        <w:rPr>
          <w:rStyle w:val="nb"/>
        </w:rPr>
        <w:t xml:space="preserve"> –</w:t>
      </w:r>
      <w:r>
        <w:t xml:space="preserve"> especially by Ḥ’ al-</w:t>
      </w:r>
      <w:proofErr w:type="spellStart"/>
      <w:r>
        <w:t>Kumisi</w:t>
      </w:r>
      <w:proofErr w:type="spellEnd"/>
      <w:r>
        <w:rPr>
          <w:rStyle w:val="nb"/>
        </w:rPr>
        <w:t xml:space="preserve"> –</w:t>
      </w:r>
      <w:r>
        <w:t xml:space="preserve"> for remaining too close to the exegetical methods and the rulings of the rabbis. Initially, the descendants and followers of Ḥ’ Anan were not known as Karaites but rather as </w:t>
      </w:r>
      <w:proofErr w:type="spellStart"/>
      <w:r>
        <w:t>Ananites</w:t>
      </w:r>
      <w:proofErr w:type="spellEnd"/>
      <w:r>
        <w:t>. In addition to this group, numerous other non-</w:t>
      </w:r>
      <w:r>
        <w:softHyphen/>
        <w:t xml:space="preserve">rabbinic sects arose in the late 8th century and the first half of the 9th century. These flourished in Persia especially, far from the centers of rabbinic discourse. </w:t>
      </w:r>
    </w:p>
    <w:p w14:paraId="5E7E15D4" w14:textId="77777777" w:rsidR="002C26A3" w:rsidRDefault="00D64DF8">
      <w:pPr>
        <w:pStyle w:val="body"/>
        <w:divId w:val="760294387"/>
      </w:pPr>
      <w:r>
        <w:t>It was none other than the judge Ḥ’ Binyamin al-</w:t>
      </w:r>
      <w:r>
        <w:softHyphen/>
      </w:r>
      <w:proofErr w:type="spellStart"/>
      <w:r>
        <w:t>Nahawandi</w:t>
      </w:r>
      <w:proofErr w:type="spellEnd"/>
      <w:r>
        <w:t xml:space="preserve">, who, after studying under a leading scholar in the </w:t>
      </w:r>
      <w:proofErr w:type="spellStart"/>
      <w:r>
        <w:t>Ananite</w:t>
      </w:r>
      <w:proofErr w:type="spellEnd"/>
      <w:r>
        <w:t xml:space="preserve"> school and coming to endorse a deeply individualistic approach to the Tanakh, brought about a union between the </w:t>
      </w:r>
      <w:proofErr w:type="spellStart"/>
      <w:r>
        <w:t>Ananites</w:t>
      </w:r>
      <w:proofErr w:type="spellEnd"/>
      <w:r>
        <w:t xml:space="preserve"> and these diverse non-</w:t>
      </w:r>
      <w:r>
        <w:softHyphen/>
        <w:t>rabbinic sects. It was also he who first used the term “Karaite” (</w:t>
      </w:r>
      <w:proofErr w:type="spellStart"/>
      <w:r>
        <w:rPr>
          <w:rStyle w:val="it-text-in-ft"/>
        </w:rPr>
        <w:t>bené</w:t>
      </w:r>
      <w:proofErr w:type="spellEnd"/>
      <w:r>
        <w:rPr>
          <w:rStyle w:val="it-text-in-ft"/>
        </w:rPr>
        <w:t xml:space="preserve"> miqra</w:t>
      </w:r>
      <w:r>
        <w:t xml:space="preserve"> or </w:t>
      </w:r>
      <w:proofErr w:type="spellStart"/>
      <w:proofErr w:type="gramStart"/>
      <w:r>
        <w:rPr>
          <w:rStyle w:val="it-text-in-ft"/>
        </w:rPr>
        <w:t>ba‘</w:t>
      </w:r>
      <w:proofErr w:type="gramEnd"/>
      <w:r>
        <w:rPr>
          <w:rStyle w:val="it-text-in-ft"/>
        </w:rPr>
        <w:t>alé</w:t>
      </w:r>
      <w:proofErr w:type="spellEnd"/>
      <w:r>
        <w:rPr>
          <w:rStyle w:val="it-text-in-ft"/>
        </w:rPr>
        <w:t xml:space="preserve"> miqra</w:t>
      </w:r>
      <w:r>
        <w:t>). Despite the period’s ongoing consolidation of non-</w:t>
      </w:r>
      <w:r>
        <w:softHyphen/>
      </w:r>
      <w:proofErr w:type="spellStart"/>
      <w:r>
        <w:t>Rabbanite</w:t>
      </w:r>
      <w:proofErr w:type="spellEnd"/>
      <w:r>
        <w:t xml:space="preserve"> movements into the growing Karaite movement, the adherents to the philosophies and decisions of Ḥ’ al-</w:t>
      </w:r>
      <w:r>
        <w:softHyphen/>
      </w:r>
      <w:proofErr w:type="spellStart"/>
      <w:r>
        <w:t>Nahawandi</w:t>
      </w:r>
      <w:proofErr w:type="spellEnd"/>
      <w:r>
        <w:t xml:space="preserve"> are often referred to as “</w:t>
      </w:r>
      <w:proofErr w:type="spellStart"/>
      <w:r>
        <w:t>Benjaminites</w:t>
      </w:r>
      <w:proofErr w:type="spellEnd"/>
      <w:r>
        <w:t>.”</w:t>
      </w:r>
    </w:p>
    <w:p w14:paraId="261848EC" w14:textId="77777777" w:rsidR="002C26A3" w:rsidRDefault="00D64DF8">
      <w:pPr>
        <w:pStyle w:val="body"/>
        <w:divId w:val="760294387"/>
      </w:pPr>
      <w:r>
        <w:t>After Ḥ’ al-</w:t>
      </w:r>
      <w:r>
        <w:softHyphen/>
      </w:r>
      <w:proofErr w:type="spellStart"/>
      <w:r>
        <w:t>Nahawandi</w:t>
      </w:r>
      <w:proofErr w:type="spellEnd"/>
      <w:r>
        <w:t>, the next leader to arise in the Karaite community was the charismatic preacher Ḥ’ Daniel al-</w:t>
      </w:r>
      <w:r>
        <w:softHyphen/>
      </w:r>
      <w:proofErr w:type="spellStart"/>
      <w:r>
        <w:t>Kumisi</w:t>
      </w:r>
      <w:proofErr w:type="spellEnd"/>
      <w:r>
        <w:t xml:space="preserve">, who, as the head of the Mourners of Zion, migrated to Jerusalem </w:t>
      </w:r>
      <w:r>
        <w:lastRenderedPageBreak/>
        <w:t xml:space="preserve">around 880 </w:t>
      </w:r>
      <w:r>
        <w:rPr>
          <w:rStyle w:val="sc-always-none"/>
        </w:rPr>
        <w:t>CE</w:t>
      </w:r>
      <w:r>
        <w:t xml:space="preserve"> and established a Karaite community there over the next two decades. With Ḥ’ al-</w:t>
      </w:r>
      <w:r>
        <w:softHyphen/>
      </w:r>
      <w:proofErr w:type="spellStart"/>
      <w:r>
        <w:t>Kumisi</w:t>
      </w:r>
      <w:proofErr w:type="spellEnd"/>
      <w:r>
        <w:t xml:space="preserve"> and his followers, the center of gravity of Karaite Judaism moved westward from Babylonia to Palestine. Ḥ’ Al-</w:t>
      </w:r>
      <w:r>
        <w:softHyphen/>
      </w:r>
      <w:proofErr w:type="spellStart"/>
      <w:r>
        <w:t>Kumisi</w:t>
      </w:r>
      <w:proofErr w:type="spellEnd"/>
      <w:r>
        <w:t xml:space="preserve"> is most famous today for his commentary on the Twelve Minor Prophets and for a sermon that he sent to the Karaite communities of the diaspora, calling upon them to return to Jerusalem to devote themselves to mourning and prayer. Ḥ’ Al-</w:t>
      </w:r>
      <w:r>
        <w:softHyphen/>
      </w:r>
      <w:proofErr w:type="spellStart"/>
      <w:r>
        <w:t>Kumisi’s</w:t>
      </w:r>
      <w:proofErr w:type="spellEnd"/>
      <w:r>
        <w:t xml:space="preserve"> zeal is apparent in his writings no less than in his communal leadership. Whereas rabbinic language and modes of interpretation persisted in the writings of Ḥ’ Anan and Ḥ’ al-</w:t>
      </w:r>
      <w:r>
        <w:softHyphen/>
      </w:r>
      <w:proofErr w:type="spellStart"/>
      <w:r>
        <w:t>Nahawandi</w:t>
      </w:r>
      <w:proofErr w:type="spellEnd"/>
      <w:r>
        <w:t>, Ḥ’ al-</w:t>
      </w:r>
      <w:r>
        <w:softHyphen/>
      </w:r>
      <w:proofErr w:type="spellStart"/>
      <w:r>
        <w:t>Kumisi</w:t>
      </w:r>
      <w:proofErr w:type="spellEnd"/>
      <w:r>
        <w:t xml:space="preserve"> broke far more thoroughly with his rabbinic predecessors, ushering in a new period of uniquely Karaite exegetical methods. </w:t>
      </w:r>
    </w:p>
    <w:p w14:paraId="0CB25696" w14:textId="47801FFA" w:rsidR="002C26A3" w:rsidRDefault="00D64DF8">
      <w:pPr>
        <w:pStyle w:val="body"/>
        <w:divId w:val="760294387"/>
      </w:pPr>
      <w:r>
        <w:t>Underscoring the unique historical position of both Ḥ’ al-</w:t>
      </w:r>
      <w:r>
        <w:softHyphen/>
      </w:r>
      <w:proofErr w:type="spellStart"/>
      <w:r>
        <w:t>Nahawandi</w:t>
      </w:r>
      <w:proofErr w:type="spellEnd"/>
      <w:r>
        <w:t xml:space="preserve"> and Ḥ’ al-</w:t>
      </w:r>
      <w:r>
        <w:softHyphen/>
      </w:r>
      <w:proofErr w:type="spellStart"/>
      <w:r>
        <w:t>Kumisi</w:t>
      </w:r>
      <w:proofErr w:type="spellEnd"/>
      <w:r>
        <w:t xml:space="preserve"> is the Hebrew language of these texts. Before this time, the default language of Jewish legal literature was Aramaic: Anan himself wrote his </w:t>
      </w:r>
      <w:r>
        <w:rPr>
          <w:rStyle w:val="it-text-in-ft"/>
        </w:rPr>
        <w:t>Book of Commandments</w:t>
      </w:r>
      <w:r>
        <w:t xml:space="preserve"> in the same Aramaic dialect used by the rabbis. After this time, the primary language used by Karaite scholars became </w:t>
      </w:r>
      <w:proofErr w:type="spellStart"/>
      <w:r>
        <w:t>Judaeo</w:t>
      </w:r>
      <w:proofErr w:type="spellEnd"/>
      <w:r>
        <w:t xml:space="preserve">-Arabic (Arabic written in Hebrew characters), while rabbinic scholars favored Hebrew over </w:t>
      </w:r>
      <w:proofErr w:type="spellStart"/>
      <w:r>
        <w:t>Judaeo</w:t>
      </w:r>
      <w:proofErr w:type="spellEnd"/>
      <w:r>
        <w:t>-</w:t>
      </w:r>
      <w:r>
        <w:softHyphen/>
        <w:t>Arabic. Ḥ’ al-</w:t>
      </w:r>
      <w:r>
        <w:softHyphen/>
      </w:r>
      <w:proofErr w:type="spellStart"/>
      <w:r>
        <w:t>Nahawandi</w:t>
      </w:r>
      <w:proofErr w:type="spellEnd"/>
      <w:r>
        <w:t xml:space="preserve"> and Ḥ’ al-</w:t>
      </w:r>
      <w:r>
        <w:softHyphen/>
      </w:r>
      <w:proofErr w:type="spellStart"/>
      <w:r>
        <w:t>Kumisi</w:t>
      </w:r>
      <w:proofErr w:type="spellEnd"/>
      <w:r>
        <w:t xml:space="preserve"> wrote in Hebrew, albeit with strikingly different styles from one another. Whereas Ḥ’ al-</w:t>
      </w:r>
      <w:r>
        <w:softHyphen/>
      </w:r>
      <w:proofErr w:type="spellStart"/>
      <w:r>
        <w:t>Nahawandi</w:t>
      </w:r>
      <w:proofErr w:type="spellEnd"/>
      <w:r>
        <w:t xml:space="preserve"> drew extensively on rabbinic phrases and methods of argumentation, Ḥ’ al-</w:t>
      </w:r>
      <w:r>
        <w:softHyphen/>
      </w:r>
      <w:proofErr w:type="spellStart"/>
      <w:r>
        <w:t>Kumisi</w:t>
      </w:r>
      <w:proofErr w:type="spellEnd"/>
      <w:r>
        <w:t xml:space="preserve"> used a highly idiosyncratic form of the language, occasionally glossing obscure Hebrew vocabulary in Persian or Arabic. </w:t>
      </w:r>
    </w:p>
    <w:p w14:paraId="30B06B98" w14:textId="458F4339" w:rsidR="002C26A3" w:rsidRDefault="00D64DF8">
      <w:pPr>
        <w:pStyle w:val="body"/>
        <w:divId w:val="760294387"/>
      </w:pPr>
      <w:r>
        <w:t>Many of the interpretations and legal rulings of Ḥ’ al-</w:t>
      </w:r>
      <w:r>
        <w:softHyphen/>
      </w:r>
      <w:proofErr w:type="spellStart"/>
      <w:r>
        <w:t>Nahawandi</w:t>
      </w:r>
      <w:proofErr w:type="spellEnd"/>
      <w:r>
        <w:t xml:space="preserve"> and Ḥ’ al-</w:t>
      </w:r>
      <w:r>
        <w:softHyphen/>
      </w:r>
      <w:proofErr w:type="spellStart"/>
      <w:r>
        <w:t>Kumisi</w:t>
      </w:r>
      <w:proofErr w:type="spellEnd"/>
      <w:r>
        <w:t xml:space="preserve"> found in this book will be familiar to readers acquainted with Karaite religious practice. In other instances, their positions were not accepted by later Karaite scholars, who thus fulfilled the spirit of al</w:t>
      </w:r>
      <w:r w:rsidR="006F795D">
        <w:t>-</w:t>
      </w:r>
      <w:proofErr w:type="spellStart"/>
      <w:r>
        <w:t>Nahawandi’s</w:t>
      </w:r>
      <w:proofErr w:type="spellEnd"/>
      <w:r>
        <w:t xml:space="preserve"> statement, “I am Binyamin, one out of many thousands and tens of thousands. </w:t>
      </w:r>
      <w:r>
        <w:rPr>
          <w:rStyle w:val="it-text"/>
        </w:rPr>
        <w:t xml:space="preserve">I am no prophet, neither am I the son of a prophet </w:t>
      </w:r>
      <w:r>
        <w:t>(Amos 7:14)</w:t>
      </w:r>
      <w:r>
        <w:rPr>
          <w:rStyle w:val="it-text"/>
        </w:rPr>
        <w:t>.</w:t>
      </w:r>
      <w:r>
        <w:t>” Yet whatever the fates of their specific rulings, Ḥ’ Binyamin al-</w:t>
      </w:r>
      <w:r>
        <w:softHyphen/>
      </w:r>
      <w:proofErr w:type="spellStart"/>
      <w:r>
        <w:t>Nahawandi</w:t>
      </w:r>
      <w:proofErr w:type="spellEnd"/>
      <w:r>
        <w:t xml:space="preserve"> and Ḥ’ Daniel al-</w:t>
      </w:r>
      <w:r>
        <w:softHyphen/>
      </w:r>
      <w:proofErr w:type="spellStart"/>
      <w:r>
        <w:t>Kumisi</w:t>
      </w:r>
      <w:proofErr w:type="spellEnd"/>
      <w:r>
        <w:t xml:space="preserve"> both had a tremendous impact on the early stages of the unified Karaite movement. Their influence reverberates down to the present day. </w:t>
      </w:r>
    </w:p>
    <w:p w14:paraId="7B1C7B69" w14:textId="77777777" w:rsidR="002C26A3" w:rsidRDefault="00D64DF8">
      <w:pPr>
        <w:pStyle w:val="body"/>
        <w:divId w:val="760294387"/>
      </w:pPr>
      <w:r>
        <w:t>In the same spirit of intellectual openness captured so aptly by Ḥ’ al-</w:t>
      </w:r>
      <w:r>
        <w:softHyphen/>
      </w:r>
      <w:proofErr w:type="spellStart"/>
      <w:r>
        <w:t>Nahawandi</w:t>
      </w:r>
      <w:proofErr w:type="spellEnd"/>
      <w:r>
        <w:t>, the Karaite Press notes that the original Hebrew of Ḥ’ al-</w:t>
      </w:r>
      <w:r>
        <w:softHyphen/>
      </w:r>
      <w:proofErr w:type="spellStart"/>
      <w:r>
        <w:t>Nahawandi</w:t>
      </w:r>
      <w:proofErr w:type="spellEnd"/>
      <w:r>
        <w:t xml:space="preserve"> and Ḥ’ al-</w:t>
      </w:r>
      <w:r>
        <w:softHyphen/>
      </w:r>
      <w:proofErr w:type="spellStart"/>
      <w:r>
        <w:t>Kumisi</w:t>
      </w:r>
      <w:proofErr w:type="spellEnd"/>
      <w:r>
        <w:t xml:space="preserve"> is often very difficult. Where the language is ambiguous, we have endeavored either to preserve the ambiguity in the translation or to identify the ambiguity in a footnote. Yet, in other cases, translation necessitated imposing one of several possible interpretations on the text. Readers who understand Hebrew are therefore encouraged to read the original texts, which are presented side by side in this edition, and they are invited to reach their own understandings of the words of these </w:t>
      </w:r>
      <w:proofErr w:type="spellStart"/>
      <w:r>
        <w:rPr>
          <w:rStyle w:val="it-text-in-ft"/>
        </w:rPr>
        <w:t>ḥakhamim</w:t>
      </w:r>
      <w:proofErr w:type="spellEnd"/>
      <w:r>
        <w:t xml:space="preserve">. </w:t>
      </w:r>
    </w:p>
    <w:p w14:paraId="7F8EE788" w14:textId="77777777" w:rsidR="003266FC" w:rsidRDefault="00D64DF8" w:rsidP="003266FC">
      <w:pPr>
        <w:pStyle w:val="body"/>
        <w:divId w:val="760294387"/>
        <w:sectPr w:rsidR="003266FC">
          <w:pgSz w:w="12240" w:h="15840"/>
          <w:pgMar w:top="1440" w:right="1440" w:bottom="1440" w:left="1440" w:header="708" w:footer="708" w:gutter="0"/>
          <w:cols w:space="708"/>
          <w:docGrid w:linePitch="360"/>
        </w:sectPr>
      </w:pPr>
      <w:r>
        <w:t>All readers, regardless of language ability, are strongly encouraged to keep a Tanakh close at hand while reading this book. While this book could certainly be read cover to cover, The Karaite Press humbly suggests that its true value lies in empowering the reader to access and to deeply ponder the words of the Tanakh, inspired by the examples of Ḥ’ Binyamin al-</w:t>
      </w:r>
      <w:r>
        <w:softHyphen/>
      </w:r>
      <w:proofErr w:type="spellStart"/>
      <w:r>
        <w:t>Nahawandi</w:t>
      </w:r>
      <w:proofErr w:type="spellEnd"/>
      <w:r>
        <w:t xml:space="preserve"> and Ḥ’ Daniel al-</w:t>
      </w:r>
      <w:r>
        <w:softHyphen/>
      </w:r>
      <w:proofErr w:type="spellStart"/>
      <w:r>
        <w:t>Kumisi</w:t>
      </w:r>
      <w:proofErr w:type="spellEnd"/>
      <w:r>
        <w:t>.</w:t>
      </w:r>
      <w:hyperlink r:id="rId7" w:anchor="footnote-088" w:history="1">
        <w:r>
          <w:rPr>
            <w:rStyle w:val="Hyperlink"/>
          </w:rPr>
          <w:t xml:space="preserve"> 4</w:t>
        </w:r>
      </w:hyperlink>
      <w:r>
        <w:t xml:space="preserve"> </w:t>
      </w:r>
    </w:p>
    <w:p w14:paraId="564304FE" w14:textId="6F21D255" w:rsidR="003266FC" w:rsidRPr="003266FC" w:rsidRDefault="003266FC" w:rsidP="003266FC">
      <w:pPr>
        <w:pStyle w:val="body"/>
        <w:divId w:val="760294387"/>
      </w:pPr>
    </w:p>
    <w:p w14:paraId="2AE3866F" w14:textId="05E250D1" w:rsidR="002C26A3" w:rsidRPr="006F795D" w:rsidRDefault="00D64DF8" w:rsidP="006F795D">
      <w:pPr>
        <w:pStyle w:val="i-head-1"/>
        <w:jc w:val="center"/>
        <w:divId w:val="760294387"/>
        <w:rPr>
          <w:b/>
          <w:bCs/>
        </w:rPr>
      </w:pPr>
      <w:r w:rsidRPr="006F795D">
        <w:rPr>
          <w:b/>
          <w:bCs/>
        </w:rPr>
        <w:t xml:space="preserve">From </w:t>
      </w:r>
      <w:r w:rsidRPr="006F795D">
        <w:rPr>
          <w:rStyle w:val="it-text"/>
          <w:b/>
          <w:bCs/>
        </w:rPr>
        <w:t xml:space="preserve">The Book of </w:t>
      </w:r>
      <w:proofErr w:type="spellStart"/>
      <w:r w:rsidRPr="006F795D">
        <w:rPr>
          <w:rStyle w:val="it-text"/>
          <w:b/>
          <w:bCs/>
        </w:rPr>
        <w:t>Miẓvoth</w:t>
      </w:r>
      <w:proofErr w:type="spellEnd"/>
      <w:r w:rsidRPr="006F795D">
        <w:rPr>
          <w:b/>
          <w:bCs/>
        </w:rPr>
        <w:t xml:space="preserve"> </w:t>
      </w:r>
      <w:r w:rsidRPr="006F795D">
        <w:rPr>
          <w:b/>
          <w:bCs/>
        </w:rPr>
        <w:br/>
        <w:t>by Binyamin Ha-</w:t>
      </w:r>
      <w:r w:rsidRPr="006F795D">
        <w:rPr>
          <w:b/>
          <w:bCs/>
        </w:rPr>
        <w:softHyphen/>
      </w:r>
      <w:proofErr w:type="spellStart"/>
      <w:r w:rsidRPr="006F795D">
        <w:rPr>
          <w:b/>
          <w:bCs/>
        </w:rPr>
        <w:t>nahawandi</w:t>
      </w:r>
      <w:proofErr w:type="spellEnd"/>
    </w:p>
    <w:p w14:paraId="75A90752" w14:textId="77777777" w:rsidR="002C26A3" w:rsidRDefault="00D64DF8" w:rsidP="003266FC">
      <w:pPr>
        <w:pStyle w:val="i-head-2"/>
        <w:jc w:val="center"/>
        <w:divId w:val="760294387"/>
      </w:pPr>
      <w:r>
        <w:t>Known in Arabic as al-</w:t>
      </w:r>
      <w:r>
        <w:softHyphen/>
      </w:r>
      <w:proofErr w:type="spellStart"/>
      <w:r>
        <w:t>Nahawandi</w:t>
      </w:r>
      <w:proofErr w:type="spellEnd"/>
      <w:r>
        <w:t>, the Judge of the Karaite Community</w:t>
      </w:r>
    </w:p>
    <w:p w14:paraId="708ABB10" w14:textId="77777777" w:rsidR="002C26A3" w:rsidRPr="003266FC" w:rsidRDefault="00D64DF8">
      <w:pPr>
        <w:pStyle w:val="i-crosshead"/>
        <w:divId w:val="760294387"/>
        <w:rPr>
          <w:b/>
          <w:bCs/>
        </w:rPr>
      </w:pPr>
      <w:r w:rsidRPr="003266FC">
        <w:rPr>
          <w:rStyle w:val="sc"/>
          <w:b/>
          <w:bCs/>
        </w:rPr>
        <w:t xml:space="preserve">I. </w:t>
      </w:r>
      <w:r w:rsidRPr="003266FC">
        <w:rPr>
          <w:b/>
          <w:bCs/>
        </w:rPr>
        <w:t>From the writings of someone unknown:</w:t>
      </w:r>
    </w:p>
    <w:p w14:paraId="153752C5" w14:textId="77777777" w:rsidR="002C26A3" w:rsidRPr="003266FC" w:rsidRDefault="00D64DF8">
      <w:pPr>
        <w:pStyle w:val="i-sub"/>
        <w:numPr>
          <w:ilvl w:val="0"/>
          <w:numId w:val="1"/>
        </w:numPr>
        <w:divId w:val="760294387"/>
        <w:rPr>
          <w:rFonts w:eastAsia="Times New Roman"/>
        </w:rPr>
      </w:pPr>
      <w:r w:rsidRPr="003266FC">
        <w:rPr>
          <w:rFonts w:eastAsia="Times New Roman"/>
        </w:rPr>
        <w:t xml:space="preserve">An excerpt from Binyamin’s </w:t>
      </w:r>
      <w:r w:rsidRPr="003266FC">
        <w:rPr>
          <w:rStyle w:val="it-text-in-ft"/>
          <w:rFonts w:eastAsia="Times New Roman"/>
        </w:rPr>
        <w:t xml:space="preserve">Book of </w:t>
      </w:r>
      <w:proofErr w:type="spellStart"/>
      <w:r w:rsidRPr="003266FC">
        <w:rPr>
          <w:rStyle w:val="it-text-in-ft"/>
          <w:rFonts w:eastAsia="Times New Roman"/>
        </w:rPr>
        <w:t>Miẓvoth</w:t>
      </w:r>
      <w:proofErr w:type="spellEnd"/>
      <w:r w:rsidRPr="003266FC">
        <w:rPr>
          <w:rFonts w:eastAsia="Times New Roman"/>
        </w:rPr>
        <w:t xml:space="preserve">: </w:t>
      </w:r>
    </w:p>
    <w:p w14:paraId="066F1015" w14:textId="77777777" w:rsidR="002C26A3" w:rsidRDefault="00D64DF8">
      <w:pPr>
        <w:pStyle w:val="i-body-after-sub"/>
        <w:ind w:left="720"/>
        <w:divId w:val="760294387"/>
      </w:pPr>
      <w:r>
        <w:t xml:space="preserve">The time of morning is from the time the world lightens until the time the sun shines, as it is said, </w:t>
      </w:r>
      <w:r>
        <w:rPr>
          <w:rStyle w:val="it-text"/>
        </w:rPr>
        <w:t xml:space="preserve">As soon as the morning was light, the men were sent away </w:t>
      </w:r>
      <w:r>
        <w:t>(Genesis 44:3)</w:t>
      </w:r>
      <w:r>
        <w:rPr>
          <w:rStyle w:val="it-text"/>
        </w:rPr>
        <w:t>.</w:t>
      </w:r>
      <w:hyperlink r:id="rId8" w:anchor="footnote-087" w:history="1">
        <w:r>
          <w:rPr>
            <w:rStyle w:val="Hyperlink"/>
          </w:rPr>
          <w:t xml:space="preserve"> 5</w:t>
        </w:r>
      </w:hyperlink>
      <w:r>
        <w:t xml:space="preserve"> It also says, </w:t>
      </w:r>
      <w:r>
        <w:rPr>
          <w:rStyle w:val="it-text"/>
        </w:rPr>
        <w:t xml:space="preserve">And as the light of the morning, when the sun </w:t>
      </w:r>
      <w:proofErr w:type="spellStart"/>
      <w:r>
        <w:rPr>
          <w:rStyle w:val="it-text"/>
        </w:rPr>
        <w:t>riseth</w:t>
      </w:r>
      <w:proofErr w:type="spellEnd"/>
      <w:r>
        <w:rPr>
          <w:rStyle w:val="it-text"/>
        </w:rPr>
        <w:t xml:space="preserve"> . . . </w:t>
      </w:r>
      <w:r>
        <w:t xml:space="preserve">(2 Samuel 23:4), which is saying that </w:t>
      </w:r>
      <w:r>
        <w:rPr>
          <w:rStyle w:val="it-text"/>
        </w:rPr>
        <w:t xml:space="preserve">the light of the morning </w:t>
      </w:r>
      <w:r>
        <w:t xml:space="preserve">is similar to </w:t>
      </w:r>
      <w:r>
        <w:rPr>
          <w:rStyle w:val="it-text"/>
        </w:rPr>
        <w:t>the sun</w:t>
      </w:r>
      <w:r>
        <w:rPr>
          <w:rStyle w:val="nb"/>
        </w:rPr>
        <w:t xml:space="preserve"> –</w:t>
      </w:r>
      <w:r>
        <w:t xml:space="preserve"> which teaches that </w:t>
      </w:r>
      <w:r>
        <w:rPr>
          <w:rStyle w:val="it-text"/>
        </w:rPr>
        <w:t xml:space="preserve">the light of the morning </w:t>
      </w:r>
      <w:r>
        <w:t>is not [identical to] the rising of the sun.</w:t>
      </w:r>
      <w:hyperlink r:id="rId9" w:anchor="footnote-086" w:history="1">
        <w:r>
          <w:rPr>
            <w:rStyle w:val="Hyperlink"/>
          </w:rPr>
          <w:t xml:space="preserve"> 6</w:t>
        </w:r>
      </w:hyperlink>
      <w:r>
        <w:t xml:space="preserve"> It also says, </w:t>
      </w:r>
      <w:r>
        <w:rPr>
          <w:rStyle w:val="it-text"/>
        </w:rPr>
        <w:t>As soon as ye are up early in the morning, and have light, depart</w:t>
      </w:r>
      <w:r>
        <w:t xml:space="preserve"> (1 Samuel 29:10). From this we discern [that the time of morning] is from the time the world lightens until the shining of the sun. As it is said, </w:t>
      </w:r>
      <w:proofErr w:type="gramStart"/>
      <w:r>
        <w:rPr>
          <w:rStyle w:val="it-text"/>
        </w:rPr>
        <w:t>And</w:t>
      </w:r>
      <w:proofErr w:type="gramEnd"/>
      <w:r>
        <w:rPr>
          <w:rStyle w:val="it-text"/>
        </w:rPr>
        <w:t xml:space="preserve"> it shall be, that in the morning, as soon as the sun is up, thou shalt rise early, and set upon the city </w:t>
      </w:r>
      <w:r>
        <w:t>(Judges 9:33). This refers to the end of the morning, as it implies that the end of the morning is at the time of the shining of the sun.</w:t>
      </w:r>
    </w:p>
    <w:p w14:paraId="6DC8B82A" w14:textId="77777777" w:rsidR="002C26A3" w:rsidRDefault="00D64DF8">
      <w:pPr>
        <w:pStyle w:val="i-sub-no-number"/>
        <w:ind w:left="720"/>
        <w:divId w:val="760294387"/>
      </w:pPr>
      <w:r>
        <w:t xml:space="preserve">As [Binyamin] said in his commentary on Genesis: </w:t>
      </w:r>
    </w:p>
    <w:p w14:paraId="484E087C" w14:textId="77777777" w:rsidR="002C26A3" w:rsidRDefault="00D64DF8">
      <w:pPr>
        <w:pStyle w:val="i-body-after-sub"/>
        <w:ind w:left="720"/>
        <w:divId w:val="760294387"/>
      </w:pPr>
      <w:r>
        <w:t>On that day, God created three mornings. The first morning is daybreak [‘</w:t>
      </w:r>
      <w:proofErr w:type="spellStart"/>
      <w:r>
        <w:rPr>
          <w:rStyle w:val="it-text-in-ft"/>
        </w:rPr>
        <w:t>aloth</w:t>
      </w:r>
      <w:proofErr w:type="spellEnd"/>
      <w:r>
        <w:rPr>
          <w:rStyle w:val="it-text-in-ft"/>
        </w:rPr>
        <w:t xml:space="preserve"> ha-</w:t>
      </w:r>
      <w:r>
        <w:rPr>
          <w:rStyle w:val="it-text-in-ft"/>
        </w:rPr>
        <w:softHyphen/>
      </w:r>
      <w:proofErr w:type="spellStart"/>
      <w:r>
        <w:rPr>
          <w:rStyle w:val="it-text-in-ft"/>
        </w:rPr>
        <w:t>shaḥar</w:t>
      </w:r>
      <w:proofErr w:type="spellEnd"/>
      <w:r>
        <w:t>]. As it is said, [</w:t>
      </w:r>
      <w:r>
        <w:rPr>
          <w:rStyle w:val="it-text"/>
        </w:rPr>
        <w:t xml:space="preserve">But the men would not hearken to him; </w:t>
      </w:r>
      <w:proofErr w:type="gramStart"/>
      <w:r>
        <w:rPr>
          <w:rStyle w:val="it-text"/>
        </w:rPr>
        <w:t>so</w:t>
      </w:r>
      <w:proofErr w:type="gramEnd"/>
      <w:r>
        <w:rPr>
          <w:rStyle w:val="it-text"/>
        </w:rPr>
        <w:t xml:space="preserve"> the man laid hold on his concubine, and brought her forth unto them</w:t>
      </w:r>
      <w:r>
        <w:t>;]</w:t>
      </w:r>
      <w:r>
        <w:rPr>
          <w:rStyle w:val="it-text"/>
        </w:rPr>
        <w:t xml:space="preserve"> and they knew her, and abused her all the night until the morning; and when the day began to spring</w:t>
      </w:r>
      <w:r>
        <w:t xml:space="preserve"> [</w:t>
      </w:r>
      <w:r>
        <w:rPr>
          <w:rStyle w:val="it-text-in-ft"/>
        </w:rPr>
        <w:t>ka-</w:t>
      </w:r>
      <w:r>
        <w:rPr>
          <w:rStyle w:val="it-text-in-ft"/>
        </w:rPr>
        <w:softHyphen/>
        <w:t>‘</w:t>
      </w:r>
      <w:proofErr w:type="spellStart"/>
      <w:r>
        <w:rPr>
          <w:rStyle w:val="it-text-in-ft"/>
        </w:rPr>
        <w:t>aloth</w:t>
      </w:r>
      <w:proofErr w:type="spellEnd"/>
      <w:r>
        <w:rPr>
          <w:rStyle w:val="it-text-in-ft"/>
        </w:rPr>
        <w:t xml:space="preserve"> ha-</w:t>
      </w:r>
      <w:r>
        <w:rPr>
          <w:rStyle w:val="it-text-in-ft"/>
        </w:rPr>
        <w:softHyphen/>
      </w:r>
      <w:proofErr w:type="spellStart"/>
      <w:r>
        <w:rPr>
          <w:rStyle w:val="it-text-in-ft"/>
        </w:rPr>
        <w:t>shaḥar</w:t>
      </w:r>
      <w:proofErr w:type="spellEnd"/>
      <w:r>
        <w:t>]</w:t>
      </w:r>
      <w:r>
        <w:rPr>
          <w:rStyle w:val="it-text"/>
        </w:rPr>
        <w:t>, they let her go. Then came the woman in the dawning of the day</w:t>
      </w:r>
      <w:hyperlink r:id="rId10" w:anchor="footnote-085" w:history="1">
        <w:r>
          <w:rPr>
            <w:rStyle w:val="Hyperlink"/>
          </w:rPr>
          <w:t xml:space="preserve"> 7</w:t>
        </w:r>
      </w:hyperlink>
      <w:r>
        <w:rPr>
          <w:rStyle w:val="it-text"/>
        </w:rPr>
        <w:t xml:space="preserve"> </w:t>
      </w:r>
      <w:r>
        <w:t>[</w:t>
      </w:r>
      <w:r>
        <w:rPr>
          <w:rStyle w:val="it-text"/>
        </w:rPr>
        <w:t>and fell down at the door of the man’s house where her lord was, till it was light</w:t>
      </w:r>
      <w:r>
        <w:t>].</w:t>
      </w:r>
      <w:r>
        <w:rPr>
          <w:rStyle w:val="it-text"/>
        </w:rPr>
        <w:t xml:space="preserve"> And her lord </w:t>
      </w:r>
      <w:proofErr w:type="gramStart"/>
      <w:r>
        <w:rPr>
          <w:rStyle w:val="it-text"/>
        </w:rPr>
        <w:t>rose up</w:t>
      </w:r>
      <w:proofErr w:type="gramEnd"/>
      <w:r>
        <w:rPr>
          <w:rStyle w:val="it-text"/>
        </w:rPr>
        <w:t xml:space="preserve"> in the morning</w:t>
      </w:r>
      <w:r>
        <w:t xml:space="preserve"> (Judges 19:25–27). It says, </w:t>
      </w:r>
      <w:r>
        <w:rPr>
          <w:rStyle w:val="it-text"/>
        </w:rPr>
        <w:t>all the night until the morning</w:t>
      </w:r>
      <w:r>
        <w:t xml:space="preserve">, and it says, </w:t>
      </w:r>
      <w:r>
        <w:rPr>
          <w:rStyle w:val="it-text"/>
        </w:rPr>
        <w:t>when the day began to spring</w:t>
      </w:r>
      <w:r>
        <w:t xml:space="preserve">. This teaches that the first morning is daybreak, which occurs before the second morning. It says, </w:t>
      </w:r>
      <w:r>
        <w:rPr>
          <w:rStyle w:val="it-text"/>
        </w:rPr>
        <w:t>till it was light</w:t>
      </w:r>
      <w:r>
        <w:t xml:space="preserve"> [</w:t>
      </w:r>
      <w:r>
        <w:rPr>
          <w:rStyle w:val="it-text-in-ft"/>
        </w:rPr>
        <w:t>‘ad ha-</w:t>
      </w:r>
      <w:r>
        <w:rPr>
          <w:rStyle w:val="it-text-in-ft"/>
        </w:rPr>
        <w:softHyphen/>
        <w:t>’or</w:t>
      </w:r>
      <w:r>
        <w:t xml:space="preserve">], and it says, </w:t>
      </w:r>
      <w:proofErr w:type="gramStart"/>
      <w:r>
        <w:rPr>
          <w:rStyle w:val="it-text"/>
        </w:rPr>
        <w:t>And</w:t>
      </w:r>
      <w:proofErr w:type="gramEnd"/>
      <w:r>
        <w:rPr>
          <w:rStyle w:val="it-text"/>
        </w:rPr>
        <w:t xml:space="preserve"> her lord rose up in the morning </w:t>
      </w:r>
      <w:r>
        <w:t>[</w:t>
      </w:r>
      <w:proofErr w:type="spellStart"/>
      <w:r>
        <w:rPr>
          <w:rStyle w:val="it-text-in-ft"/>
        </w:rPr>
        <w:t>ba-</w:t>
      </w:r>
      <w:r>
        <w:rPr>
          <w:rStyle w:val="it-text-in-ft"/>
        </w:rPr>
        <w:softHyphen/>
        <w:t>boqer</w:t>
      </w:r>
      <w:proofErr w:type="spellEnd"/>
      <w:r>
        <w:t>]: this teaches that the second “morning” is the morning of light [</w:t>
      </w:r>
      <w:proofErr w:type="spellStart"/>
      <w:r>
        <w:rPr>
          <w:rStyle w:val="it-text-in-ft"/>
        </w:rPr>
        <w:t>boqer</w:t>
      </w:r>
      <w:proofErr w:type="spellEnd"/>
      <w:r>
        <w:rPr>
          <w:rStyle w:val="it-text-in-ft"/>
        </w:rPr>
        <w:t xml:space="preserve"> or</w:t>
      </w:r>
      <w:r>
        <w:t xml:space="preserve">]. And it says: </w:t>
      </w:r>
      <w:r>
        <w:rPr>
          <w:rStyle w:val="it-text"/>
        </w:rPr>
        <w:t xml:space="preserve">As soon as the morning was light, the men were sent away </w:t>
      </w:r>
      <w:r>
        <w:t xml:space="preserve">(Genesis 44:3). The third “morning” is the time of the shining of the sun. As it is said, </w:t>
      </w:r>
      <w:proofErr w:type="gramStart"/>
      <w:r>
        <w:rPr>
          <w:rStyle w:val="it-text"/>
        </w:rPr>
        <w:t>And</w:t>
      </w:r>
      <w:proofErr w:type="gramEnd"/>
      <w:r>
        <w:rPr>
          <w:rStyle w:val="it-text"/>
        </w:rPr>
        <w:t xml:space="preserve"> it shall be, that in the morning, as soon as the sun is up, thou shalt rise early, and set upon the city</w:t>
      </w:r>
      <w:r>
        <w:t xml:space="preserve"> (Judges 9:33).</w:t>
      </w:r>
    </w:p>
    <w:p w14:paraId="74A8662B" w14:textId="77777777" w:rsidR="002C26A3" w:rsidRPr="003266FC" w:rsidRDefault="00D64DF8" w:rsidP="003266FC">
      <w:pPr>
        <w:pStyle w:val="i-crosshead"/>
        <w:divId w:val="760294387"/>
        <w:rPr>
          <w:b/>
          <w:bCs/>
        </w:rPr>
      </w:pPr>
      <w:r w:rsidRPr="003266FC">
        <w:rPr>
          <w:rStyle w:val="sc"/>
          <w:b/>
          <w:bCs/>
        </w:rPr>
        <w:t xml:space="preserve">II. </w:t>
      </w:r>
      <w:r w:rsidRPr="003266FC">
        <w:rPr>
          <w:b/>
          <w:bCs/>
        </w:rPr>
        <w:t xml:space="preserve">From the </w:t>
      </w:r>
      <w:proofErr w:type="spellStart"/>
      <w:r w:rsidRPr="003266FC">
        <w:rPr>
          <w:b/>
          <w:bCs/>
        </w:rPr>
        <w:t>Ḥakham</w:t>
      </w:r>
      <w:proofErr w:type="spellEnd"/>
      <w:r w:rsidRPr="003266FC">
        <w:rPr>
          <w:b/>
          <w:bCs/>
        </w:rPr>
        <w:t xml:space="preserve"> </w:t>
      </w:r>
      <w:proofErr w:type="spellStart"/>
      <w:r w:rsidRPr="003266FC">
        <w:rPr>
          <w:b/>
          <w:bCs/>
        </w:rPr>
        <w:t>Yefeth</w:t>
      </w:r>
      <w:proofErr w:type="spellEnd"/>
      <w:r w:rsidRPr="003266FC">
        <w:rPr>
          <w:b/>
          <w:bCs/>
        </w:rPr>
        <w:t xml:space="preserve"> Ben ‘Eli the Levite (known in Arabic as Abu ‘Ali </w:t>
      </w:r>
      <w:proofErr w:type="spellStart"/>
      <w:r w:rsidRPr="003266FC">
        <w:rPr>
          <w:b/>
          <w:bCs/>
        </w:rPr>
        <w:t>Ḥasan</w:t>
      </w:r>
      <w:proofErr w:type="spellEnd"/>
      <w:r w:rsidRPr="003266FC">
        <w:rPr>
          <w:b/>
          <w:bCs/>
        </w:rPr>
        <w:t xml:space="preserve"> al-</w:t>
      </w:r>
      <w:r w:rsidRPr="003266FC">
        <w:rPr>
          <w:b/>
          <w:bCs/>
        </w:rPr>
        <w:softHyphen/>
      </w:r>
      <w:proofErr w:type="spellStart"/>
      <w:r w:rsidRPr="003266FC">
        <w:rPr>
          <w:b/>
          <w:bCs/>
        </w:rPr>
        <w:t>Lāwī</w:t>
      </w:r>
      <w:proofErr w:type="spellEnd"/>
      <w:r w:rsidRPr="003266FC">
        <w:rPr>
          <w:b/>
          <w:bCs/>
        </w:rPr>
        <w:t xml:space="preserve">) in the Hebrew translation of his commentary on the Twelve Minor Prophets. </w:t>
      </w:r>
    </w:p>
    <w:p w14:paraId="7B6479C0" w14:textId="77777777" w:rsidR="002C26A3" w:rsidRPr="003266FC" w:rsidRDefault="00D64DF8">
      <w:pPr>
        <w:pStyle w:val="i-sub"/>
        <w:numPr>
          <w:ilvl w:val="0"/>
          <w:numId w:val="2"/>
        </w:numPr>
        <w:divId w:val="760294387"/>
        <w:rPr>
          <w:rFonts w:eastAsia="Times New Roman"/>
        </w:rPr>
      </w:pPr>
      <w:r w:rsidRPr="003266FC">
        <w:rPr>
          <w:rFonts w:eastAsia="Times New Roman"/>
        </w:rPr>
        <w:t>Binyamin (of blessed memory) said in one of his books:</w:t>
      </w:r>
      <w:hyperlink r:id="rId11" w:anchor="footnote-084" w:history="1">
        <w:r w:rsidRPr="003266FC">
          <w:rPr>
            <w:rStyle w:val="Hyperlink"/>
            <w:rFonts w:eastAsia="Times New Roman"/>
          </w:rPr>
          <w:t xml:space="preserve"> 8</w:t>
        </w:r>
      </w:hyperlink>
    </w:p>
    <w:p w14:paraId="589FBDF3" w14:textId="77777777" w:rsidR="002C26A3" w:rsidRDefault="00D64DF8">
      <w:pPr>
        <w:pStyle w:val="i-body-after-sub"/>
        <w:ind w:left="720"/>
        <w:divId w:val="760294387"/>
      </w:pPr>
      <w:r>
        <w:t>I am Binyamin, one out of many thousands and tens of thousands.</w:t>
      </w:r>
      <w:hyperlink r:id="rId12" w:anchor="footnote-083" w:history="1">
        <w:r>
          <w:rPr>
            <w:rStyle w:val="Hyperlink"/>
          </w:rPr>
          <w:t xml:space="preserve"> 9</w:t>
        </w:r>
      </w:hyperlink>
      <w:r>
        <w:t xml:space="preserve"> </w:t>
      </w:r>
      <w:r>
        <w:rPr>
          <w:rStyle w:val="it-text"/>
        </w:rPr>
        <w:t>I am no prophet, neither am I a prophet’s son</w:t>
      </w:r>
      <w:r>
        <w:t xml:space="preserve"> (Amos 7:14).</w:t>
      </w:r>
    </w:p>
    <w:p w14:paraId="0346EF38" w14:textId="77777777" w:rsidR="002C26A3" w:rsidRDefault="00D64DF8">
      <w:pPr>
        <w:pStyle w:val="i-body"/>
        <w:ind w:left="720"/>
        <w:divId w:val="760294387"/>
      </w:pPr>
      <w:r>
        <w:lastRenderedPageBreak/>
        <w:t>[</w:t>
      </w:r>
      <w:proofErr w:type="spellStart"/>
      <w:r>
        <w:t>Yefeth</w:t>
      </w:r>
      <w:proofErr w:type="spellEnd"/>
      <w:r>
        <w:t xml:space="preserve"> continues:] The </w:t>
      </w:r>
      <w:proofErr w:type="spellStart"/>
      <w:r>
        <w:rPr>
          <w:rStyle w:val="it-text-in-ft"/>
        </w:rPr>
        <w:t>ḥakhamim</w:t>
      </w:r>
      <w:proofErr w:type="spellEnd"/>
      <w:r>
        <w:t xml:space="preserve"> of the Karaites follow this path, writing what they determine to be true through their contemplations. And they charge a page all people to discern [the truth for themselves].</w:t>
      </w:r>
      <w:hyperlink r:id="rId13" w:anchor="footnote-082" w:history="1">
        <w:r>
          <w:rPr>
            <w:rStyle w:val="Hyperlink"/>
          </w:rPr>
          <w:t xml:space="preserve"> 10</w:t>
        </w:r>
      </w:hyperlink>
      <w:r>
        <w:t xml:space="preserve"> It may happen that a man contradicts his brother, or a son contradicts his father, and the father will not respond, “How can you disagree with me?” So too a student with his teacher. In this manner, they</w:t>
      </w:r>
      <w:r>
        <w:rPr>
          <w:rStyle w:val="it-text-in-ft"/>
        </w:rPr>
        <w:t xml:space="preserve"> </w:t>
      </w:r>
      <w:r>
        <w:t xml:space="preserve">fulfill their duty and achieve salvation from God. Despite errors in some of their sayings and writings, they have earned a great reward, because they have uncovered and illuminated the eyes of the people. </w:t>
      </w:r>
    </w:p>
    <w:p w14:paraId="5353E5F3" w14:textId="77777777" w:rsidR="002C26A3" w:rsidRPr="003266FC" w:rsidRDefault="00D64DF8" w:rsidP="003266FC">
      <w:pPr>
        <w:pStyle w:val="i-crosshead"/>
        <w:divId w:val="760294387"/>
        <w:rPr>
          <w:b/>
          <w:bCs/>
        </w:rPr>
      </w:pPr>
      <w:r w:rsidRPr="003266FC">
        <w:rPr>
          <w:rStyle w:val="sc"/>
          <w:b/>
          <w:bCs/>
        </w:rPr>
        <w:t xml:space="preserve">III. </w:t>
      </w:r>
      <w:r w:rsidRPr="003266FC">
        <w:rPr>
          <w:b/>
          <w:bCs/>
        </w:rPr>
        <w:t xml:space="preserve">From the </w:t>
      </w:r>
      <w:proofErr w:type="spellStart"/>
      <w:r w:rsidRPr="003266FC">
        <w:rPr>
          <w:b/>
          <w:bCs/>
        </w:rPr>
        <w:t>Ḥakham</w:t>
      </w:r>
      <w:proofErr w:type="spellEnd"/>
      <w:r w:rsidRPr="003266FC">
        <w:rPr>
          <w:b/>
          <w:bCs/>
        </w:rPr>
        <w:t xml:space="preserve"> </w:t>
      </w:r>
      <w:proofErr w:type="spellStart"/>
      <w:proofErr w:type="gramStart"/>
      <w:r w:rsidRPr="003266FC">
        <w:rPr>
          <w:b/>
          <w:bCs/>
        </w:rPr>
        <w:t>Yeshu‘</w:t>
      </w:r>
      <w:proofErr w:type="gramEnd"/>
      <w:r w:rsidRPr="003266FC">
        <w:rPr>
          <w:b/>
          <w:bCs/>
        </w:rPr>
        <w:t>a</w:t>
      </w:r>
      <w:proofErr w:type="spellEnd"/>
      <w:r w:rsidRPr="003266FC">
        <w:rPr>
          <w:b/>
          <w:bCs/>
        </w:rPr>
        <w:t xml:space="preserve"> Ben Yehuda in his commentary on the Torah:</w:t>
      </w:r>
    </w:p>
    <w:p w14:paraId="54A9745E" w14:textId="77777777" w:rsidR="002C26A3" w:rsidRPr="003266FC" w:rsidRDefault="00D64DF8">
      <w:pPr>
        <w:pStyle w:val="i-sub"/>
        <w:numPr>
          <w:ilvl w:val="0"/>
          <w:numId w:val="3"/>
        </w:numPr>
        <w:divId w:val="760294387"/>
        <w:rPr>
          <w:rFonts w:eastAsia="Times New Roman"/>
        </w:rPr>
      </w:pPr>
      <w:r w:rsidRPr="003266FC">
        <w:rPr>
          <w:rFonts w:eastAsia="Times New Roman"/>
        </w:rPr>
        <w:t xml:space="preserve">A short statement by Binyamin (may God have mercy upon him) in his discussion of the order of the festivals. Referring to the verse, </w:t>
      </w:r>
      <w:proofErr w:type="gramStart"/>
      <w:r w:rsidRPr="003266FC">
        <w:rPr>
          <w:rStyle w:val="it-text"/>
          <w:rFonts w:eastAsia="Times New Roman"/>
        </w:rPr>
        <w:t>This</w:t>
      </w:r>
      <w:proofErr w:type="gramEnd"/>
      <w:r w:rsidRPr="003266FC">
        <w:rPr>
          <w:rStyle w:val="it-text"/>
          <w:rFonts w:eastAsia="Times New Roman"/>
        </w:rPr>
        <w:t xml:space="preserve"> month shall be unto you </w:t>
      </w:r>
      <w:r w:rsidRPr="003266FC">
        <w:rPr>
          <w:rFonts w:eastAsia="Times New Roman"/>
        </w:rPr>
        <w:t>(Exodus 12:2), he said:</w:t>
      </w:r>
    </w:p>
    <w:p w14:paraId="03E229DF" w14:textId="77777777" w:rsidR="002C26A3" w:rsidRDefault="00D64DF8">
      <w:pPr>
        <w:pStyle w:val="i-body-after-sub"/>
        <w:ind w:left="720"/>
        <w:divId w:val="760294387"/>
      </w:pPr>
      <w:r>
        <w:t xml:space="preserve">If the barley harvest has ripened enough in the month of Nisan to be used for the </w:t>
      </w:r>
      <w:r>
        <w:rPr>
          <w:rStyle w:val="it-text-in-ft"/>
        </w:rPr>
        <w:t>‘</w:t>
      </w:r>
      <w:proofErr w:type="spellStart"/>
      <w:r>
        <w:rPr>
          <w:rStyle w:val="it-text-in-ft"/>
        </w:rPr>
        <w:t>omer</w:t>
      </w:r>
      <w:proofErr w:type="spellEnd"/>
      <w:r>
        <w:t xml:space="preserve"> offering during the seven days of Passover,</w:t>
      </w:r>
      <w:hyperlink r:id="rId14" w:anchor="footnote-081" w:history="1">
        <w:r>
          <w:rPr>
            <w:rStyle w:val="Hyperlink"/>
          </w:rPr>
          <w:t xml:space="preserve"> 11</w:t>
        </w:r>
      </w:hyperlink>
      <w:r>
        <w:t xml:space="preserve"> the year is regular. But if the barley harvest has not ripened in the month of Nisan, we intercalate a month . . . for Nisan so that the barley harvest will ripen enough to be used for the </w:t>
      </w:r>
      <w:r>
        <w:rPr>
          <w:rStyle w:val="it-text-in-ft"/>
        </w:rPr>
        <w:t>‘</w:t>
      </w:r>
      <w:proofErr w:type="spellStart"/>
      <w:r>
        <w:rPr>
          <w:rStyle w:val="it-text-in-ft"/>
        </w:rPr>
        <w:t>omer</w:t>
      </w:r>
      <w:proofErr w:type="spellEnd"/>
      <w:r>
        <w:t xml:space="preserve"> offering during the seven days of Passover, and the whole year is a leap year. </w:t>
      </w:r>
    </w:p>
    <w:p w14:paraId="166CFCD2" w14:textId="77777777" w:rsidR="002C26A3" w:rsidRDefault="00D64DF8">
      <w:pPr>
        <w:pStyle w:val="i-body"/>
        <w:ind w:left="720"/>
        <w:divId w:val="760294387"/>
      </w:pPr>
      <w:r>
        <w:t>Two months begin with the renewal of the moon: the new moon of Nisan and the new moon of Tishri, for these are the months of the festivals, and the moon was created for the purpose of establishing the festivals [</w:t>
      </w:r>
      <w:proofErr w:type="spellStart"/>
      <w:proofErr w:type="gramStart"/>
      <w:r>
        <w:rPr>
          <w:rStyle w:val="it-text-in-ft"/>
        </w:rPr>
        <w:t>mo‘</w:t>
      </w:r>
      <w:proofErr w:type="gramEnd"/>
      <w:r>
        <w:rPr>
          <w:rStyle w:val="it-text-in-ft"/>
        </w:rPr>
        <w:t>adim</w:t>
      </w:r>
      <w:proofErr w:type="spellEnd"/>
      <w:r>
        <w:t xml:space="preserve">], as it is said, </w:t>
      </w:r>
      <w:r>
        <w:rPr>
          <w:rStyle w:val="it-text"/>
        </w:rPr>
        <w:t>He appointed the moon for seasons</w:t>
      </w:r>
      <w:r>
        <w:t xml:space="preserve"> [</w:t>
      </w:r>
      <w:proofErr w:type="spellStart"/>
      <w:r>
        <w:rPr>
          <w:rStyle w:val="it-text-in-ft"/>
        </w:rPr>
        <w:t>mo‘adim</w:t>
      </w:r>
      <w:proofErr w:type="spellEnd"/>
      <w:r>
        <w:t>] (Psalms 104:19). All the festivals of God are in Nisan and Tishri; therefore, these are the months that begin with the renewal of the moon. But if there is a cloud [obscuring the new moon], Nisan and Tishri are treated as regular months.</w:t>
      </w:r>
      <w:hyperlink r:id="rId15" w:anchor="footnote-080" w:history="1">
        <w:r>
          <w:rPr>
            <w:rStyle w:val="Hyperlink"/>
          </w:rPr>
          <w:t xml:space="preserve"> 12</w:t>
        </w:r>
      </w:hyperlink>
      <w:r>
        <w:t xml:space="preserve"> How do we know that the new moon itself can be intercalated [by insertion of a leap day]? Because it is said, </w:t>
      </w:r>
      <w:r>
        <w:rPr>
          <w:rStyle w:val="it-text"/>
        </w:rPr>
        <w:t>So David hid himself in the field; and when the new moon was come, the king sat him down to the meal to eat. And the king sat upon his seat, as at other times, even upon the seat by the wall; and Jonathan stood up, and Abner sat by Saul’s side; but David’s place was empty</w:t>
      </w:r>
      <w:proofErr w:type="gramStart"/>
      <w:r>
        <w:rPr>
          <w:rStyle w:val="it-text"/>
        </w:rPr>
        <w:t>. . . .</w:t>
      </w:r>
      <w:proofErr w:type="gramEnd"/>
      <w:r>
        <w:rPr>
          <w:rStyle w:val="it-text"/>
        </w:rPr>
        <w:t xml:space="preserve"> And it came to pass on the morrow after the new moon, which was the second day, that David’s place was empty; and Saul said unto Jonathan his son: “Wherefore cometh not the son of Jesse to the meal, neither yesterday, nor to-</w:t>
      </w:r>
      <w:r>
        <w:rPr>
          <w:rStyle w:val="it-text"/>
        </w:rPr>
        <w:softHyphen/>
        <w:t>day?”</w:t>
      </w:r>
      <w:r>
        <w:t xml:space="preserve"> (1 Samuel 20:24–25, 27). It says, </w:t>
      </w:r>
      <w:r>
        <w:rPr>
          <w:rStyle w:val="it-text"/>
        </w:rPr>
        <w:t>When the new moon was come</w:t>
      </w:r>
      <w:r>
        <w:t xml:space="preserve">, and it says, </w:t>
      </w:r>
      <w:proofErr w:type="gramStart"/>
      <w:r>
        <w:rPr>
          <w:rStyle w:val="it-text"/>
        </w:rPr>
        <w:t>The</w:t>
      </w:r>
      <w:proofErr w:type="gramEnd"/>
      <w:r>
        <w:rPr>
          <w:rStyle w:val="it-text"/>
        </w:rPr>
        <w:t xml:space="preserve"> morrow after the new moon, which was the second day </w:t>
      </w:r>
      <w:r>
        <w:t>[</w:t>
      </w:r>
      <w:r>
        <w:rPr>
          <w:rStyle w:val="it-text"/>
        </w:rPr>
        <w:t>of the new moon</w:t>
      </w:r>
      <w:r>
        <w:t xml:space="preserve">], to teach that the new moon itself can be intercalated. It says, </w:t>
      </w:r>
      <w:proofErr w:type="gramStart"/>
      <w:r>
        <w:rPr>
          <w:rStyle w:val="it-text"/>
        </w:rPr>
        <w:t>The</w:t>
      </w:r>
      <w:proofErr w:type="gramEnd"/>
      <w:r>
        <w:rPr>
          <w:rStyle w:val="it-text"/>
        </w:rPr>
        <w:t xml:space="preserve"> king sat him down to the meal to eat</w:t>
      </w:r>
      <w:r>
        <w:t xml:space="preserve">, to teach that one makes a feast with friends on the new moon. It says, </w:t>
      </w:r>
      <w:r>
        <w:rPr>
          <w:rStyle w:val="it-text"/>
        </w:rPr>
        <w:t xml:space="preserve">And the king sat him down at the meal </w:t>
      </w:r>
      <w:r>
        <w:t>[</w:t>
      </w:r>
      <w:r>
        <w:rPr>
          <w:rStyle w:val="it-text"/>
        </w:rPr>
        <w:t xml:space="preserve"> </w:t>
      </w:r>
      <w:proofErr w:type="gramStart"/>
      <w:r>
        <w:rPr>
          <w:rStyle w:val="it-text"/>
        </w:rPr>
        <w:t xml:space="preserve">. . . </w:t>
      </w:r>
      <w:r>
        <w:t>]</w:t>
      </w:r>
      <w:proofErr w:type="gramEnd"/>
      <w:r>
        <w:rPr>
          <w:rStyle w:val="it-text"/>
        </w:rPr>
        <w:t xml:space="preserve"> </w:t>
      </w:r>
      <w:r>
        <w:t>[</w:t>
      </w:r>
      <w:r>
        <w:rPr>
          <w:rStyle w:val="it-text"/>
        </w:rPr>
        <w:t>And the king sat upon his seat, as at other times, even upon the seat by the wall</w:t>
      </w:r>
      <w:r>
        <w:t>]</w:t>
      </w:r>
      <w:r>
        <w:rPr>
          <w:rStyle w:val="it-text"/>
        </w:rPr>
        <w:t>; and Jonathan stood up, and Abner sat [by Saul’s side . . . ]; but David’s place was empty</w:t>
      </w:r>
      <w:r>
        <w:t xml:space="preserve">, to teach that each person had a designated place in this gathering, one on this side and one on that side. It says, </w:t>
      </w:r>
      <w:r>
        <w:rPr>
          <w:rStyle w:val="it-text"/>
        </w:rPr>
        <w:t xml:space="preserve">on the morrow after the new moon, which was the second day </w:t>
      </w:r>
      <w:r>
        <w:t>[</w:t>
      </w:r>
      <w:r>
        <w:rPr>
          <w:rStyle w:val="it-text"/>
        </w:rPr>
        <w:t>of the new moon</w:t>
      </w:r>
      <w:r>
        <w:t>]</w:t>
      </w:r>
      <w:r>
        <w:rPr>
          <w:rStyle w:val="nb"/>
        </w:rPr>
        <w:t xml:space="preserve"> –</w:t>
      </w:r>
      <w:r>
        <w:t xml:space="preserve"> for the new moon was two days</w:t>
      </w:r>
      <w:r>
        <w:rPr>
          <w:rStyle w:val="nb"/>
        </w:rPr>
        <w:t xml:space="preserve"> –</w:t>
      </w:r>
      <w:r>
        <w:t xml:space="preserve"> and it says, [</w:t>
      </w:r>
      <w:r>
        <w:rPr>
          <w:rStyle w:val="it-text"/>
        </w:rPr>
        <w:t>Wherefore cometh not the son of Jesse</w:t>
      </w:r>
      <w:r>
        <w:t>]</w:t>
      </w:r>
      <w:r>
        <w:rPr>
          <w:rStyle w:val="it-text"/>
        </w:rPr>
        <w:t xml:space="preserve"> to the meal, neither yesterday, nor to-</w:t>
      </w:r>
      <w:r>
        <w:rPr>
          <w:rStyle w:val="it-text"/>
        </w:rPr>
        <w:softHyphen/>
        <w:t>day</w:t>
      </w:r>
      <w:r>
        <w:t>, to teach that one makes a feast with friends on both days of a two-</w:t>
      </w:r>
      <w:r>
        <w:softHyphen/>
        <w:t xml:space="preserve">day new moon. </w:t>
      </w:r>
    </w:p>
    <w:p w14:paraId="6E2BCF97" w14:textId="77777777" w:rsidR="002C26A3" w:rsidRDefault="00D64DF8">
      <w:pPr>
        <w:pStyle w:val="i-body"/>
        <w:ind w:left="720"/>
        <w:divId w:val="760294387"/>
      </w:pPr>
      <w:r>
        <w:lastRenderedPageBreak/>
        <w:t>How do we know that the numbering of the days for the burnt-</w:t>
      </w:r>
      <w:r>
        <w:softHyphen/>
        <w:t xml:space="preserve">offering [of the new moon] begins on the second day rather than the first? It is impossible to start the numbering from the first day, for then the second day of the new moon would be the second day of the month, and if it is the second day of the month, then it is not the new moon. Therefore, we start the numbering of the days of the month on the second day of the new moon; the offering and the prayer for the new moon take place only on the second day. As it is said, </w:t>
      </w:r>
      <w:r>
        <w:rPr>
          <w:rStyle w:val="it-text"/>
        </w:rPr>
        <w:t xml:space="preserve">And in the seventh month, on day one of the month </w:t>
      </w:r>
      <w:r>
        <w:t>[</w:t>
      </w:r>
      <w:r>
        <w:rPr>
          <w:rStyle w:val="it-text"/>
        </w:rPr>
        <w:t>be-</w:t>
      </w:r>
      <w:r>
        <w:rPr>
          <w:rStyle w:val="it-text"/>
        </w:rPr>
        <w:softHyphen/>
      </w:r>
      <w:proofErr w:type="spellStart"/>
      <w:r>
        <w:rPr>
          <w:rStyle w:val="it-text"/>
        </w:rPr>
        <w:t>eḥad</w:t>
      </w:r>
      <w:proofErr w:type="spellEnd"/>
      <w:r>
        <w:rPr>
          <w:rStyle w:val="it-text"/>
        </w:rPr>
        <w:t xml:space="preserve"> la-</w:t>
      </w:r>
      <w:r>
        <w:rPr>
          <w:rStyle w:val="it-text"/>
        </w:rPr>
        <w:softHyphen/>
      </w:r>
      <w:proofErr w:type="spellStart"/>
      <w:r>
        <w:rPr>
          <w:rStyle w:val="it-text"/>
        </w:rPr>
        <w:t>ḥodesh</w:t>
      </w:r>
      <w:proofErr w:type="spellEnd"/>
      <w:r>
        <w:t>]</w:t>
      </w:r>
      <w:r>
        <w:rPr>
          <w:rStyle w:val="it-text"/>
        </w:rPr>
        <w:t>, ye shall have a holy convocation: ye shall do no manner of servile work; it is a day of shouting unto you.</w:t>
      </w:r>
      <w:hyperlink r:id="rId16" w:anchor="footnote-079" w:history="1">
        <w:r>
          <w:rPr>
            <w:rStyle w:val="Hyperlink"/>
          </w:rPr>
          <w:t xml:space="preserve"> 13</w:t>
        </w:r>
      </w:hyperlink>
      <w:r>
        <w:rPr>
          <w:rStyle w:val="it-text"/>
        </w:rPr>
        <w:t xml:space="preserve"> And ye shall prepare a burnt-</w:t>
      </w:r>
      <w:r>
        <w:rPr>
          <w:rStyle w:val="it-text"/>
        </w:rPr>
        <w:softHyphen/>
        <w:t xml:space="preserve">offering for a sweet savor </w:t>
      </w:r>
      <w:r>
        <w:t>[</w:t>
      </w:r>
      <w:r>
        <w:rPr>
          <w:rStyle w:val="it-text"/>
        </w:rPr>
        <w:t>unto the LORD</w:t>
      </w:r>
      <w:r>
        <w:t>] (Numbers 29:1–2). And it says, Beside . . . the continual burnt-</w:t>
      </w:r>
      <w:r>
        <w:softHyphen/>
        <w:t>offering [of the morning].</w:t>
      </w:r>
      <w:hyperlink r:id="rId17" w:anchor="footnote-078" w:history="1">
        <w:r>
          <w:rPr>
            <w:rStyle w:val="Hyperlink"/>
          </w:rPr>
          <w:t xml:space="preserve"> 14</w:t>
        </w:r>
      </w:hyperlink>
      <w:r>
        <w:t xml:space="preserve"> Therefore, we do not bring the offering of the new moon and its prayers on it [the first day of the new moon, </w:t>
      </w:r>
      <w:r>
        <w:rPr>
          <w:rStyle w:val="it-text-in-ft"/>
        </w:rPr>
        <w:t>rishon</w:t>
      </w:r>
      <w:r>
        <w:t>] but on [the second day of the new moon, which is] day one [</w:t>
      </w:r>
      <w:proofErr w:type="spellStart"/>
      <w:r>
        <w:rPr>
          <w:rStyle w:val="it-text-in-ft"/>
        </w:rPr>
        <w:t>eḥad</w:t>
      </w:r>
      <w:proofErr w:type="spellEnd"/>
      <w:r>
        <w:t>]. We count the days of the solar months [</w:t>
      </w:r>
      <w:proofErr w:type="spellStart"/>
      <w:r>
        <w:rPr>
          <w:rStyle w:val="it-text-in-ft"/>
        </w:rPr>
        <w:t>ḥodshé</w:t>
      </w:r>
      <w:proofErr w:type="spellEnd"/>
      <w:r>
        <w:rPr>
          <w:rStyle w:val="it-text-in-ft"/>
        </w:rPr>
        <w:t xml:space="preserve"> </w:t>
      </w:r>
      <w:proofErr w:type="spellStart"/>
      <w:r>
        <w:rPr>
          <w:rStyle w:val="it-text-in-ft"/>
        </w:rPr>
        <w:t>tequfoth</w:t>
      </w:r>
      <w:proofErr w:type="spellEnd"/>
      <w:r>
        <w:t>]</w:t>
      </w:r>
      <w:hyperlink r:id="rId18" w:anchor="footnote-077" w:history="1">
        <w:r>
          <w:rPr>
            <w:rStyle w:val="Hyperlink"/>
          </w:rPr>
          <w:t xml:space="preserve"> 15</w:t>
        </w:r>
      </w:hyperlink>
      <w:r>
        <w:t xml:space="preserve"> to be thirty days each. &lt;And the new moon of Nisan.&gt;</w:t>
      </w:r>
      <w:hyperlink r:id="rId19" w:anchor="footnote-076" w:history="1">
        <w:r>
          <w:rPr>
            <w:rStyle w:val="Hyperlink"/>
          </w:rPr>
          <w:t xml:space="preserve"> 16</w:t>
        </w:r>
      </w:hyperlink>
      <w:r>
        <w:t xml:space="preserve"> Each year consists of twelve months, until the completion of a six-</w:t>
      </w:r>
      <w:r>
        <w:softHyphen/>
        <w:t>year cycle with an intercalated third year. For the [true] number of days in a year exceeds the total number of days in the twelve solar months by five days, and these [excess days] accumulate to thirty days when [the six-</w:t>
      </w:r>
      <w:r>
        <w:softHyphen/>
        <w:t>year cycle is] complete.</w:t>
      </w:r>
      <w:hyperlink r:id="rId20" w:anchor="footnote-075" w:history="1">
        <w:r>
          <w:rPr>
            <w:rStyle w:val="Hyperlink"/>
          </w:rPr>
          <w:t xml:space="preserve"> 17</w:t>
        </w:r>
      </w:hyperlink>
      <w:r>
        <w:t xml:space="preserve"> Therefore, the third leap year takes place in the fifth of the seven, upon the third in the fourth of the seven, until the intercalation of the second at the beginning of the second.</w:t>
      </w:r>
      <w:hyperlink r:id="rId21" w:anchor="footnote-074" w:history="1">
        <w:r>
          <w:rPr>
            <w:rStyle w:val="Hyperlink"/>
          </w:rPr>
          <w:t xml:space="preserve"> 18</w:t>
        </w:r>
      </w:hyperlink>
      <w:r>
        <w:t xml:space="preserve"> These seven intercalations comprise one period of &lt;forty&gt; forty-</w:t>
      </w:r>
      <w:r>
        <w:softHyphen/>
        <w:t>two years, until the intercalation of its sixth year.</w:t>
      </w:r>
      <w:hyperlink r:id="rId22" w:anchor="footnote-073" w:history="1">
        <w:r>
          <w:rPr>
            <w:rStyle w:val="Hyperlink"/>
          </w:rPr>
          <w:t xml:space="preserve"> 19</w:t>
        </w:r>
      </w:hyperlink>
      <w:r>
        <w:t xml:space="preserve"> How do we know that the solar months</w:t>
      </w:r>
      <w:r>
        <w:rPr>
          <w:rStyle w:val="it-text-in-ft"/>
        </w:rPr>
        <w:t xml:space="preserve"> </w:t>
      </w:r>
      <w:r>
        <w:t xml:space="preserve">are thirty days each? It says, </w:t>
      </w:r>
      <w:r>
        <w:rPr>
          <w:rStyle w:val="it-text"/>
        </w:rPr>
        <w:t xml:space="preserve">In the second month, on the seventeenth day of the month, on the same day were all the fountains of the great deep broken up, and the windows of heaven were opened </w:t>
      </w:r>
      <w:r>
        <w:t xml:space="preserve">(Genesis 7:11). And it also says, </w:t>
      </w:r>
      <w:r>
        <w:rPr>
          <w:rStyle w:val="it-text"/>
        </w:rPr>
        <w:t xml:space="preserve">And the waters prevailed upon the earth a hundred and fifty days </w:t>
      </w:r>
      <w:r>
        <w:t xml:space="preserve">(Genesis 7:24); </w:t>
      </w:r>
      <w:r>
        <w:rPr>
          <w:rStyle w:val="it-text"/>
        </w:rPr>
        <w:t xml:space="preserve">And the ark rested in the seventh month, on the seventeenth day of the month, upon the mountains of Ararat </w:t>
      </w:r>
      <w:r>
        <w:t>(Genesis 8:4)</w:t>
      </w:r>
      <w:r>
        <w:rPr>
          <w:rStyle w:val="it-text"/>
        </w:rPr>
        <w:t>.</w:t>
      </w:r>
      <w:r>
        <w:t xml:space="preserve"> One hundred and fifty days correspond to five months, so each month is thirty days.</w:t>
      </w:r>
    </w:p>
    <w:p w14:paraId="21C7C2C0" w14:textId="77777777" w:rsidR="002C26A3" w:rsidRDefault="00D64DF8">
      <w:pPr>
        <w:pStyle w:val="i-body"/>
        <w:ind w:left="720"/>
        <w:divId w:val="760294387"/>
      </w:pPr>
      <w:r>
        <w:t xml:space="preserve">However, the months for the commandments and the festivals follow the moon, as we have explained. How do we know that there are two systems of calculation for the months? It is said, </w:t>
      </w:r>
      <w:r>
        <w:rPr>
          <w:rStyle w:val="it-text"/>
        </w:rPr>
        <w:t xml:space="preserve">In the four and twentieth day of the month, in the sixth month, in the second year of Darius the king, in the seventh month, in the one and twentieth day of the month, came the word of the LORD </w:t>
      </w:r>
      <w:r>
        <w:t>[</w:t>
      </w:r>
      <w:r>
        <w:rPr>
          <w:rStyle w:val="it-text"/>
        </w:rPr>
        <w:t>by Haggai the prophet</w:t>
      </w:r>
      <w:r>
        <w:t>] (Haggai 1:15–2:1). Could it be that the twenty-</w:t>
      </w:r>
      <w:r>
        <w:softHyphen/>
        <w:t>fourth of Elul was the same as the twenty-</w:t>
      </w:r>
      <w:r>
        <w:softHyphen/>
        <w:t>first of Tishri? Rather, the solar month was twenty-</w:t>
      </w:r>
      <w:r>
        <w:softHyphen/>
        <w:t xml:space="preserve">one days behind [the lunar month]. All the festivals and fasts and all matters pertaining to commandments are calculated according to the numbering of the lunar months, as it is said, </w:t>
      </w:r>
      <w:proofErr w:type="gramStart"/>
      <w:r>
        <w:rPr>
          <w:rStyle w:val="it-text"/>
        </w:rPr>
        <w:t>Also</w:t>
      </w:r>
      <w:proofErr w:type="gramEnd"/>
      <w:r>
        <w:rPr>
          <w:rStyle w:val="it-text"/>
        </w:rPr>
        <w:t xml:space="preserve"> in the day of your gladness, and in your appointed seasons, and in your new moons</w:t>
      </w:r>
      <w:r>
        <w:t xml:space="preserve"> (Numbers 10:10); [</w:t>
      </w:r>
      <w:r>
        <w:rPr>
          <w:rStyle w:val="it-text"/>
        </w:rPr>
        <w:t>This month shall be unto you the beginning of months</w:t>
      </w:r>
      <w:r>
        <w:t>];</w:t>
      </w:r>
      <w:r>
        <w:rPr>
          <w:rStyle w:val="it-text"/>
        </w:rPr>
        <w:t xml:space="preserve"> it shall be the first month of the year to you</w:t>
      </w:r>
      <w:r>
        <w:t xml:space="preserve"> (Exodus 12:2). This teaches that the calculation of our new months is for the festivals and the commandments. And these are the lunar months, as it is said, </w:t>
      </w:r>
      <w:r>
        <w:rPr>
          <w:rStyle w:val="it-text"/>
        </w:rPr>
        <w:t>He appointed the moon for seasons</w:t>
      </w:r>
      <w:r>
        <w:t xml:space="preserve"> (Psalms 104:19). Therefore, all the peoples of the world, each and every community,</w:t>
      </w:r>
      <w:hyperlink r:id="rId23" w:anchor="footnote-072" w:history="1">
        <w:r>
          <w:rPr>
            <w:rStyle w:val="Hyperlink"/>
          </w:rPr>
          <w:t xml:space="preserve"> 20</w:t>
        </w:r>
      </w:hyperlink>
      <w:r>
        <w:t xml:space="preserve"> in their calculations of the months of their years, originate and maintain a system of intercalation such that they return to the foundation of the moon.</w:t>
      </w:r>
      <w:hyperlink r:id="rId24" w:anchor="footnote-071" w:history="1">
        <w:r>
          <w:rPr>
            <w:rStyle w:val="Hyperlink"/>
          </w:rPr>
          <w:t xml:space="preserve"> 21</w:t>
        </w:r>
      </w:hyperlink>
      <w:r>
        <w:t xml:space="preserve"> Therefore, the months of our festivals and commandments follow the moon. The fact that some new moons are two days while others are one day means that some months are thirty days while others are </w:t>
      </w:r>
      <w:r>
        <w:lastRenderedPageBreak/>
        <w:t>twenty-</w:t>
      </w:r>
      <w:r>
        <w:softHyphen/>
        <w:t>nine days. This is indeed the way of the moon, as we and the whole world observe with our eyes. It is first visible to the eyes of the whole world at evening time, and [the observance of] the new moon is from that evening until the following evening. We count the days of the month from that day, for all the festivals and times are commanded from evening until the following evening. As it is said, [</w:t>
      </w:r>
      <w:r>
        <w:rPr>
          <w:rStyle w:val="it-text"/>
        </w:rPr>
        <w:t>It shall be unto you a sabbath of solemn rest, and</w:t>
      </w:r>
      <w:r>
        <w:t>]</w:t>
      </w:r>
      <w:r>
        <w:rPr>
          <w:rStyle w:val="it-text"/>
        </w:rPr>
        <w:t xml:space="preserve"> ye shall afflict your souls; in the ninth day of the month at even, from even unto even, shall ye keep your Sabbath </w:t>
      </w:r>
      <w:r>
        <w:t>(Leviticus 23:32). And it also says,</w:t>
      </w:r>
      <w:r>
        <w:rPr>
          <w:rStyle w:val="it-text"/>
        </w:rPr>
        <w:t xml:space="preserve"> In the first month, on the fourteenth day</w:t>
      </w:r>
      <w:hyperlink r:id="rId25" w:anchor="footnote-070" w:history="1">
        <w:r>
          <w:rPr>
            <w:rStyle w:val="Hyperlink"/>
          </w:rPr>
          <w:t xml:space="preserve"> 22</w:t>
        </w:r>
      </w:hyperlink>
      <w:r>
        <w:rPr>
          <w:rStyle w:val="it-text"/>
        </w:rPr>
        <w:t xml:space="preserve"> at even, ye shall eat unleavened bread, until the one and twentieth day of the month at even</w:t>
      </w:r>
      <w:r>
        <w:t xml:space="preserve"> (Exodus 12:18). In which situation do these words apply? When we are obligated to establish the new month by observing the renewal of the moon in the evening, [i.e.,] Nisan and Tishri, which are the months of the festivals, as we have explained. However, for the rest of the months of the year, since one new moon is intercalated and the next new moon is regular, as we have explained, &lt;the day that we follow the moon, as we have explained&gt;.</w:t>
      </w:r>
      <w:hyperlink r:id="rId26" w:anchor="footnote-069" w:history="1">
        <w:r>
          <w:rPr>
            <w:rStyle w:val="Hyperlink"/>
          </w:rPr>
          <w:t xml:space="preserve"> 23</w:t>
        </w:r>
      </w:hyperlink>
    </w:p>
    <w:p w14:paraId="07871300" w14:textId="77777777" w:rsidR="002C26A3" w:rsidRPr="003266FC" w:rsidRDefault="00D64DF8">
      <w:pPr>
        <w:pStyle w:val="i-sub"/>
        <w:numPr>
          <w:ilvl w:val="0"/>
          <w:numId w:val="3"/>
        </w:numPr>
        <w:divId w:val="760294387"/>
        <w:rPr>
          <w:rFonts w:eastAsia="Times New Roman"/>
        </w:rPr>
      </w:pPr>
      <w:r w:rsidRPr="003266FC">
        <w:rPr>
          <w:rFonts w:eastAsia="Times New Roman"/>
        </w:rPr>
        <w:t>[Binyamin said:]</w:t>
      </w:r>
    </w:p>
    <w:p w14:paraId="63F092E8" w14:textId="77777777" w:rsidR="002C26A3" w:rsidRDefault="00D64DF8">
      <w:pPr>
        <w:pStyle w:val="i-body-after-sub"/>
        <w:ind w:left="720"/>
        <w:divId w:val="760294387"/>
      </w:pPr>
      <w:r>
        <w:t>. . . and seek out the [new] moon. If you see it, know that the previous month has ended and a different month has begun.</w:t>
      </w:r>
      <w:hyperlink r:id="rId27" w:anchor="footnote-068" w:history="1">
        <w:r>
          <w:rPr>
            <w:rStyle w:val="Hyperlink"/>
          </w:rPr>
          <w:t xml:space="preserve"> 24</w:t>
        </w:r>
      </w:hyperlink>
    </w:p>
    <w:p w14:paraId="1F40B90E" w14:textId="77777777" w:rsidR="002C26A3" w:rsidRPr="003266FC" w:rsidRDefault="00D64DF8">
      <w:pPr>
        <w:pStyle w:val="i-sub"/>
        <w:numPr>
          <w:ilvl w:val="0"/>
          <w:numId w:val="3"/>
        </w:numPr>
        <w:divId w:val="760294387"/>
        <w:rPr>
          <w:rFonts w:eastAsia="Times New Roman"/>
        </w:rPr>
      </w:pPr>
      <w:r w:rsidRPr="003266FC">
        <w:rPr>
          <w:rFonts w:eastAsia="Times New Roman"/>
        </w:rPr>
        <w:t xml:space="preserve">An excerpt from what Binyamin (may God have mercy upon him) said: </w:t>
      </w:r>
    </w:p>
    <w:p w14:paraId="110821B6" w14:textId="77777777" w:rsidR="002C26A3" w:rsidRDefault="00D64DF8">
      <w:pPr>
        <w:pStyle w:val="i-body-after-sub"/>
        <w:ind w:left="720"/>
        <w:divId w:val="760294387"/>
      </w:pPr>
      <w:r>
        <w:t>The pure species of winged swarming things [</w:t>
      </w:r>
      <w:proofErr w:type="spellStart"/>
      <w:r>
        <w:rPr>
          <w:rStyle w:val="it-text-in-ft"/>
        </w:rPr>
        <w:t>shereẓ</w:t>
      </w:r>
      <w:proofErr w:type="spellEnd"/>
      <w:r>
        <w:rPr>
          <w:rStyle w:val="it-text-in-ft"/>
        </w:rPr>
        <w:t xml:space="preserve"> ‘of</w:t>
      </w:r>
      <w:r>
        <w:t xml:space="preserve">] are known by three signs: (1) the wings with which they fly, (2) the four feet with which they walk, and (3) the two jointed legs with which they leap. As it is said, </w:t>
      </w:r>
      <w:proofErr w:type="gramStart"/>
      <w:r>
        <w:rPr>
          <w:rStyle w:val="it-text"/>
        </w:rPr>
        <w:t>Yet</w:t>
      </w:r>
      <w:proofErr w:type="gramEnd"/>
      <w:r>
        <w:rPr>
          <w:rStyle w:val="it-text"/>
        </w:rPr>
        <w:t xml:space="preserve"> these may ye eat of all winged swarming things </w:t>
      </w:r>
      <w:r>
        <w:t>[</w:t>
      </w:r>
      <w:proofErr w:type="spellStart"/>
      <w:r>
        <w:rPr>
          <w:rStyle w:val="it-text"/>
        </w:rPr>
        <w:t>shereẓ</w:t>
      </w:r>
      <w:proofErr w:type="spellEnd"/>
      <w:r>
        <w:rPr>
          <w:rStyle w:val="it-text"/>
        </w:rPr>
        <w:t xml:space="preserve"> ha-</w:t>
      </w:r>
      <w:r>
        <w:rPr>
          <w:rStyle w:val="it-text"/>
        </w:rPr>
        <w:softHyphen/>
        <w:t>‘of</w:t>
      </w:r>
      <w:r>
        <w:t>]</w:t>
      </w:r>
      <w:r>
        <w:rPr>
          <w:rStyle w:val="it-text"/>
        </w:rPr>
        <w:t xml:space="preserve"> that go upon all fours, which have jointed legs above their feet, wherewith to leap upon the earth </w:t>
      </w:r>
      <w:r>
        <w:t>(Leviticus 11:21).</w:t>
      </w:r>
    </w:p>
    <w:p w14:paraId="0001EB82" w14:textId="77777777" w:rsidR="002C26A3" w:rsidRDefault="00D64DF8">
      <w:pPr>
        <w:pStyle w:val="i-body"/>
        <w:ind w:left="720"/>
        <w:divId w:val="760294387"/>
      </w:pPr>
      <w:r>
        <w:t xml:space="preserve">It says, </w:t>
      </w:r>
      <w:r>
        <w:rPr>
          <w:rStyle w:val="it-text"/>
        </w:rPr>
        <w:t>winged swarming things</w:t>
      </w:r>
      <w:r>
        <w:t xml:space="preserve"> to indicate that the creature must have wings, as it is said</w:t>
      </w:r>
      <w:r>
        <w:rPr>
          <w:rStyle w:val="it-text"/>
        </w:rPr>
        <w:t xml:space="preserve">, Let fowl </w:t>
      </w:r>
      <w:r>
        <w:t>[</w:t>
      </w:r>
      <w:r>
        <w:rPr>
          <w:rStyle w:val="it-text"/>
        </w:rPr>
        <w:t>‘of</w:t>
      </w:r>
      <w:r>
        <w:t>]</w:t>
      </w:r>
      <w:r>
        <w:rPr>
          <w:rStyle w:val="it-text"/>
        </w:rPr>
        <w:t xml:space="preserve"> fly above the earth</w:t>
      </w:r>
      <w:r>
        <w:t xml:space="preserve"> (Genesis 1:20), and as it is said, [</w:t>
      </w:r>
      <w:r>
        <w:rPr>
          <w:rStyle w:val="it-text"/>
        </w:rPr>
        <w:t>For riches</w:t>
      </w:r>
      <w:r>
        <w:t>]</w:t>
      </w:r>
      <w:r>
        <w:rPr>
          <w:rStyle w:val="it-text"/>
        </w:rPr>
        <w:t xml:space="preserve"> certainly make themselves wings, like an eagle that </w:t>
      </w:r>
      <w:proofErr w:type="spellStart"/>
      <w:r>
        <w:rPr>
          <w:rStyle w:val="it-text"/>
        </w:rPr>
        <w:t>flieth</w:t>
      </w:r>
      <w:proofErr w:type="spellEnd"/>
      <w:r>
        <w:rPr>
          <w:rStyle w:val="it-text"/>
        </w:rPr>
        <w:t xml:space="preserve"> </w:t>
      </w:r>
      <w:r>
        <w:t>[</w:t>
      </w:r>
      <w:proofErr w:type="spellStart"/>
      <w:r>
        <w:rPr>
          <w:rStyle w:val="it-text"/>
        </w:rPr>
        <w:t>ya‘uf</w:t>
      </w:r>
      <w:proofErr w:type="spellEnd"/>
      <w:r>
        <w:t>]</w:t>
      </w:r>
      <w:r>
        <w:rPr>
          <w:rStyle w:val="it-text"/>
        </w:rPr>
        <w:t xml:space="preserve"> toward heaven</w:t>
      </w:r>
      <w:hyperlink r:id="rId28" w:anchor="footnote-067" w:history="1">
        <w:r>
          <w:rPr>
            <w:rStyle w:val="Hyperlink"/>
          </w:rPr>
          <w:t xml:space="preserve"> 25</w:t>
        </w:r>
      </w:hyperlink>
      <w:r>
        <w:rPr>
          <w:rStyle w:val="it-text"/>
        </w:rPr>
        <w:t xml:space="preserve"> </w:t>
      </w:r>
      <w:r>
        <w:t>(Proverbs 23:5)</w:t>
      </w:r>
      <w:r>
        <w:rPr>
          <w:rStyle w:val="it-text"/>
        </w:rPr>
        <w:t>.</w:t>
      </w:r>
      <w:hyperlink r:id="rId29" w:anchor="footnote-066" w:history="1">
        <w:r>
          <w:rPr>
            <w:rStyle w:val="Hyperlink"/>
          </w:rPr>
          <w:t xml:space="preserve"> 26</w:t>
        </w:r>
      </w:hyperlink>
      <w:r>
        <w:t xml:space="preserve"> It says, </w:t>
      </w:r>
      <w:r>
        <w:rPr>
          <w:rStyle w:val="it-text"/>
        </w:rPr>
        <w:t>which have jointed legs above their feet</w:t>
      </w:r>
      <w:r>
        <w:t xml:space="preserve">, to teach that the creature must have two jointed legs above its feet. And it says, </w:t>
      </w:r>
      <w:r>
        <w:rPr>
          <w:rStyle w:val="it-text"/>
        </w:rPr>
        <w:t>wherewith to leap upon the earth</w:t>
      </w:r>
      <w:r>
        <w:t>, to teach that the creature does not use these two jointed legs for walking but rather drags them when</w:t>
      </w:r>
      <w:hyperlink r:id="rId30" w:anchor="footnote-065" w:history="1">
        <w:r>
          <w:rPr>
            <w:rStyle w:val="Hyperlink"/>
          </w:rPr>
          <w:t xml:space="preserve"> 27</w:t>
        </w:r>
      </w:hyperlink>
      <w:r>
        <w:t xml:space="preserve"> walking. It says, </w:t>
      </w:r>
      <w:r>
        <w:rPr>
          <w:rStyle w:val="it-text"/>
        </w:rPr>
        <w:t>which have jointed legs above their feet</w:t>
      </w:r>
      <w:r>
        <w:t xml:space="preserve">, to teach that there must be jointed legs in addition to the four feet. And it says, </w:t>
      </w:r>
      <w:r>
        <w:rPr>
          <w:rStyle w:val="it-text"/>
        </w:rPr>
        <w:t>winged swarming things that go upon all fours</w:t>
      </w:r>
      <w:r>
        <w:t xml:space="preserve">, to teach that there must be four feet in addition to the wings. Therefore, any winged swarming creature that is missing any one of these three signs may not be eaten. </w:t>
      </w:r>
    </w:p>
    <w:p w14:paraId="64B48A07" w14:textId="77777777" w:rsidR="002C26A3" w:rsidRPr="003266FC" w:rsidRDefault="00D64DF8">
      <w:pPr>
        <w:pStyle w:val="i-sub"/>
        <w:numPr>
          <w:ilvl w:val="0"/>
          <w:numId w:val="3"/>
        </w:numPr>
        <w:divId w:val="760294387"/>
        <w:rPr>
          <w:rFonts w:eastAsia="Times New Roman"/>
        </w:rPr>
      </w:pPr>
      <w:r w:rsidRPr="003266FC">
        <w:rPr>
          <w:rFonts w:eastAsia="Times New Roman"/>
        </w:rPr>
        <w:t>Binyamin (may God have mercy upon him) said:</w:t>
      </w:r>
    </w:p>
    <w:p w14:paraId="7D202A66" w14:textId="77777777" w:rsidR="002C26A3" w:rsidRDefault="00D64DF8">
      <w:pPr>
        <w:pStyle w:val="i-body-after-sub"/>
        <w:ind w:left="720"/>
        <w:divId w:val="760294387"/>
      </w:pPr>
      <w:r>
        <w:t>The pure birds cannot be known, except for the pigeon after its kinds. Although there are many pure and impure kinds of birds</w:t>
      </w:r>
      <w:r>
        <w:rPr>
          <w:rStyle w:val="nb"/>
        </w:rPr>
        <w:t xml:space="preserve"> –</w:t>
      </w:r>
      <w:r>
        <w:t xml:space="preserve"> as it is said, </w:t>
      </w:r>
      <w:r>
        <w:rPr>
          <w:rStyle w:val="it-text"/>
        </w:rPr>
        <w:t>Two living pure birds</w:t>
      </w:r>
      <w:r>
        <w:t xml:space="preserve"> (Leviticus 14:4), and it says, </w:t>
      </w:r>
      <w:r>
        <w:rPr>
          <w:rStyle w:val="it-text"/>
        </w:rPr>
        <w:t xml:space="preserve">Of all </w:t>
      </w:r>
      <w:r>
        <w:t>[</w:t>
      </w:r>
      <w:r>
        <w:rPr>
          <w:rStyle w:val="it-text"/>
        </w:rPr>
        <w:t>pure</w:t>
      </w:r>
      <w:r>
        <w:t>]</w:t>
      </w:r>
      <w:hyperlink r:id="rId31" w:anchor="footnote-064" w:history="1">
        <w:r>
          <w:rPr>
            <w:rStyle w:val="Hyperlink"/>
          </w:rPr>
          <w:t xml:space="preserve"> 28</w:t>
        </w:r>
      </w:hyperlink>
      <w:r>
        <w:rPr>
          <w:rStyle w:val="it-text"/>
        </w:rPr>
        <w:t xml:space="preserve"> birds ye may eat</w:t>
      </w:r>
      <w:r>
        <w:t xml:space="preserve"> (Deuteronomy 14:11), implying that </w:t>
      </w:r>
      <w:r>
        <w:lastRenderedPageBreak/>
        <w:t>there are many pure kinds</w:t>
      </w:r>
      <w:r>
        <w:rPr>
          <w:rStyle w:val="nb"/>
        </w:rPr>
        <w:t xml:space="preserve"> –</w:t>
      </w:r>
      <w:r>
        <w:t xml:space="preserve"> these pure birds cannot be recognized by signs, as there is no verse that gives the signs. </w:t>
      </w:r>
    </w:p>
    <w:p w14:paraId="56077C6C" w14:textId="77777777" w:rsidR="002C26A3" w:rsidRDefault="00D64DF8">
      <w:pPr>
        <w:pStyle w:val="i-body"/>
        <w:ind w:left="720"/>
        <w:divId w:val="760294387"/>
      </w:pPr>
      <w:r>
        <w:t>[Only] the pigeon [</w:t>
      </w:r>
      <w:proofErr w:type="spellStart"/>
      <w:r>
        <w:rPr>
          <w:rStyle w:val="it-text-in-ft"/>
        </w:rPr>
        <w:t>yona</w:t>
      </w:r>
      <w:proofErr w:type="spellEnd"/>
      <w:r>
        <w:t>] and the turtle-</w:t>
      </w:r>
      <w:r>
        <w:softHyphen/>
        <w:t>dove [</w:t>
      </w:r>
      <w:r>
        <w:rPr>
          <w:rStyle w:val="it-text-in-ft"/>
        </w:rPr>
        <w:t>tor</w:t>
      </w:r>
      <w:r>
        <w:t xml:space="preserve">] are [known to be] pure, as it is said, </w:t>
      </w:r>
      <w:r>
        <w:rPr>
          <w:rStyle w:val="it-text"/>
        </w:rPr>
        <w:t>He shall bring his offering of turtle-</w:t>
      </w:r>
      <w:r>
        <w:rPr>
          <w:rStyle w:val="it-text"/>
        </w:rPr>
        <w:softHyphen/>
        <w:t xml:space="preserve">doves, or of young pigeons </w:t>
      </w:r>
      <w:r>
        <w:t xml:space="preserve">(Leviticus 1:14). The pigeon is that which utters a sound from its throat, as it is said, </w:t>
      </w:r>
      <w:r>
        <w:rPr>
          <w:rStyle w:val="it-text"/>
        </w:rPr>
        <w:t xml:space="preserve">Thou </w:t>
      </w:r>
      <w:proofErr w:type="spellStart"/>
      <w:r>
        <w:rPr>
          <w:rStyle w:val="it-text"/>
        </w:rPr>
        <w:t>mournest</w:t>
      </w:r>
      <w:proofErr w:type="spellEnd"/>
      <w:r>
        <w:rPr>
          <w:rStyle w:val="it-text"/>
        </w:rPr>
        <w:t xml:space="preserve"> sore like pigeons</w:t>
      </w:r>
      <w:r>
        <w:t xml:space="preserve"> (Isaiah 59:11).</w:t>
      </w:r>
      <w:hyperlink r:id="rId32" w:anchor="footnote-063" w:history="1">
        <w:r>
          <w:rPr>
            <w:rStyle w:val="Hyperlink"/>
          </w:rPr>
          <w:t xml:space="preserve"> 29</w:t>
        </w:r>
      </w:hyperlink>
      <w:r>
        <w:t xml:space="preserve"> And the turtle-</w:t>
      </w:r>
      <w:r>
        <w:softHyphen/>
        <w:t>dove is a kind of pigeon, as it is said, [</w:t>
      </w:r>
      <w:r>
        <w:rPr>
          <w:rStyle w:val="it-text"/>
        </w:rPr>
        <w:t>She shall bring</w:t>
      </w:r>
      <w:r>
        <w:t>]</w:t>
      </w:r>
      <w:r>
        <w:rPr>
          <w:rStyle w:val="it-text"/>
        </w:rPr>
        <w:t xml:space="preserve"> a young pigeon, or a turtle-</w:t>
      </w:r>
      <w:r>
        <w:rPr>
          <w:rStyle w:val="it-text"/>
        </w:rPr>
        <w:softHyphen/>
        <w:t>dove, for a sin-</w:t>
      </w:r>
      <w:r>
        <w:rPr>
          <w:rStyle w:val="it-text"/>
        </w:rPr>
        <w:softHyphen/>
        <w:t xml:space="preserve">offering </w:t>
      </w:r>
      <w:r>
        <w:t>(Leviticus 12:6)</w:t>
      </w:r>
      <w:r>
        <w:rPr>
          <w:rStyle w:val="it-text"/>
        </w:rPr>
        <w:t>.</w:t>
      </w:r>
      <w:r>
        <w:t xml:space="preserve"> Thus, [Scripture] does not mention the purity of any bird, except for the pigeon after its kinds.</w:t>
      </w:r>
    </w:p>
    <w:p w14:paraId="783D0E54" w14:textId="77777777" w:rsidR="002C26A3" w:rsidRPr="003266FC" w:rsidRDefault="00D64DF8">
      <w:pPr>
        <w:pStyle w:val="i-sub"/>
        <w:numPr>
          <w:ilvl w:val="0"/>
          <w:numId w:val="3"/>
        </w:numPr>
        <w:divId w:val="760294387"/>
        <w:rPr>
          <w:rFonts w:eastAsia="Times New Roman"/>
        </w:rPr>
      </w:pPr>
      <w:r w:rsidRPr="003266FC">
        <w:rPr>
          <w:rFonts w:eastAsia="Times New Roman"/>
        </w:rPr>
        <w:t>Binyamin further claimed:</w:t>
      </w:r>
    </w:p>
    <w:p w14:paraId="595B9736" w14:textId="77777777" w:rsidR="002C26A3" w:rsidRDefault="00D64DF8">
      <w:pPr>
        <w:pStyle w:val="i-body-after-sub"/>
        <w:ind w:left="720"/>
        <w:divId w:val="760294387"/>
      </w:pPr>
      <w:r>
        <w:t xml:space="preserve">The husband inherits (from his wife), as it is said, </w:t>
      </w:r>
      <w:proofErr w:type="gramStart"/>
      <w:r>
        <w:rPr>
          <w:rStyle w:val="it-text"/>
        </w:rPr>
        <w:t>And</w:t>
      </w:r>
      <w:proofErr w:type="gramEnd"/>
      <w:r>
        <w:rPr>
          <w:rStyle w:val="it-text"/>
        </w:rPr>
        <w:t xml:space="preserve"> every daughter, that </w:t>
      </w:r>
      <w:proofErr w:type="spellStart"/>
      <w:r>
        <w:rPr>
          <w:rStyle w:val="it-text"/>
        </w:rPr>
        <w:t>possesseth</w:t>
      </w:r>
      <w:proofErr w:type="spellEnd"/>
      <w:r>
        <w:rPr>
          <w:rStyle w:val="it-text"/>
        </w:rPr>
        <w:t xml:space="preserve"> an inheritance </w:t>
      </w:r>
      <w:r>
        <w:t>[</w:t>
      </w:r>
      <w:r>
        <w:rPr>
          <w:rStyle w:val="it-text"/>
        </w:rPr>
        <w:t>in any tribe of the children of Israel, shall be wife unto one of the family of the tribe of her father, that the children of Israel may possess every man the inheritance of his father’s</w:t>
      </w:r>
      <w:r>
        <w:t>]</w:t>
      </w:r>
      <w:r>
        <w:rPr>
          <w:rStyle w:val="it-text"/>
        </w:rPr>
        <w:t>. So shall no inheritance remove</w:t>
      </w:r>
      <w:r>
        <w:t xml:space="preserve"> </w:t>
      </w:r>
      <w:r>
        <w:rPr>
          <w:rStyle w:val="it-text"/>
        </w:rPr>
        <w:t>from one tribe to another;</w:t>
      </w:r>
      <w:hyperlink r:id="rId33" w:anchor="footnote-062" w:history="1">
        <w:r>
          <w:rPr>
            <w:rStyle w:val="Hyperlink"/>
          </w:rPr>
          <w:t xml:space="preserve"> 30</w:t>
        </w:r>
      </w:hyperlink>
      <w:r>
        <w:rPr>
          <w:rStyle w:val="it-text"/>
        </w:rPr>
        <w:t xml:space="preserve"> </w:t>
      </w:r>
      <w:r>
        <w:t>[</w:t>
      </w:r>
      <w:r>
        <w:rPr>
          <w:rStyle w:val="it-text"/>
        </w:rPr>
        <w:t>for the tribes of the children of Israel shall cleave each one to its own inheritance</w:t>
      </w:r>
      <w:r>
        <w:t>] (Numbers 36:8–9)</w:t>
      </w:r>
      <w:r>
        <w:rPr>
          <w:rStyle w:val="it-text"/>
        </w:rPr>
        <w:t>.</w:t>
      </w:r>
      <w:r>
        <w:t xml:space="preserve"> [Binyamin] says: if it were not the case that the husband inherits from the wife, then Scripture would not have forbidden marriage between a woman who possesses an inheritance and a man from another tribe. To exclude this [contradiction, Binyamin] explains that the husband inherits from her and may not be someone from out of her tribe.</w:t>
      </w:r>
    </w:p>
    <w:p w14:paraId="29C4E5A2" w14:textId="77777777" w:rsidR="002C26A3" w:rsidRDefault="00D64DF8">
      <w:pPr>
        <w:pStyle w:val="i-sub"/>
        <w:numPr>
          <w:ilvl w:val="0"/>
          <w:numId w:val="3"/>
        </w:numPr>
        <w:divId w:val="760294387"/>
        <w:rPr>
          <w:rFonts w:eastAsia="Times New Roman"/>
        </w:rPr>
      </w:pPr>
      <w:r>
        <w:rPr>
          <w:rFonts w:eastAsia="Times New Roman"/>
        </w:rPr>
        <w:t>. . . to keep all her vows and her self-</w:t>
      </w:r>
      <w:r>
        <w:rPr>
          <w:rFonts w:eastAsia="Times New Roman"/>
        </w:rPr>
        <w:softHyphen/>
        <w:t>restrictions.</w:t>
      </w:r>
      <w:hyperlink r:id="rId34" w:anchor="footnote-061" w:history="1">
        <w:r>
          <w:rPr>
            <w:rStyle w:val="Hyperlink"/>
            <w:rFonts w:eastAsia="Times New Roman"/>
          </w:rPr>
          <w:t xml:space="preserve"> 31</w:t>
        </w:r>
      </w:hyperlink>
      <w:r>
        <w:rPr>
          <w:rFonts w:eastAsia="Times New Roman"/>
        </w:rPr>
        <w:t xml:space="preserve"> </w:t>
      </w:r>
      <w:r>
        <w:rPr>
          <w:rStyle w:val="it-text"/>
          <w:rFonts w:eastAsia="Times New Roman"/>
        </w:rPr>
        <w:t xml:space="preserve">But if her father disallow her in the day that he heareth </w:t>
      </w:r>
      <w:r>
        <w:rPr>
          <w:rFonts w:eastAsia="Times New Roman"/>
        </w:rPr>
        <w:t xml:space="preserve">(Numbers 30:6). This teaches that if he does not annul [the vow] until after the evening of </w:t>
      </w:r>
      <w:r>
        <w:rPr>
          <w:rStyle w:val="it-text"/>
          <w:rFonts w:eastAsia="Times New Roman"/>
        </w:rPr>
        <w:t>the day that he heareth</w:t>
      </w:r>
      <w:r>
        <w:rPr>
          <w:rFonts w:eastAsia="Times New Roman"/>
        </w:rPr>
        <w:t xml:space="preserve">, she is obligated [to fulfill it]. But if he annuls it that day, she is not obligated to fulfill it. And it is said, </w:t>
      </w:r>
      <w:r>
        <w:rPr>
          <w:rStyle w:val="it-text"/>
          <w:rFonts w:eastAsia="Times New Roman"/>
        </w:rPr>
        <w:t>And the LORD will forgive her, because her father disallowed her</w:t>
      </w:r>
      <w:r>
        <w:rPr>
          <w:rFonts w:eastAsia="Times New Roman"/>
        </w:rPr>
        <w:t xml:space="preserve"> (ibid.); this teaches that there is no absolution [for the vow] if her father upholds it instead of annulling it that day. There is also no absolution for a man, except through fulfillment. If [her father] does annul her vow after the evening of that day [in which he heard it], her sin is upon her head [if she fails to fulfill it], and God will punish her, as it is said, </w:t>
      </w:r>
      <w:r>
        <w:rPr>
          <w:rStyle w:val="it-text"/>
          <w:rFonts w:eastAsia="Times New Roman"/>
        </w:rPr>
        <w:t>But if he shall make them null and void after that he hath heard them, then he shall bear her iniquity</w:t>
      </w:r>
      <w:r>
        <w:rPr>
          <w:rFonts w:eastAsia="Times New Roman"/>
        </w:rPr>
        <w:t xml:space="preserve"> (Numbers 30:16). The same rulings apply for a husband as for a father, as explained above. </w:t>
      </w:r>
    </w:p>
    <w:p w14:paraId="01AA4ABA" w14:textId="77777777" w:rsidR="002C26A3" w:rsidRDefault="00D64DF8">
      <w:pPr>
        <w:pStyle w:val="i-body"/>
        <w:ind w:left="720"/>
        <w:divId w:val="760294387"/>
      </w:pPr>
      <w:r>
        <w:t xml:space="preserve">Therefore, the father has the right and prerogative over his daughter to annul or to uphold her vows on the day that he hears them. </w:t>
      </w:r>
      <w:proofErr w:type="gramStart"/>
      <w:r>
        <w:t>Likewise</w:t>
      </w:r>
      <w:proofErr w:type="gramEnd"/>
      <w:r>
        <w:t xml:space="preserve"> to sell her [as a maidservant] and to betroth her to a husband, and for everything else</w:t>
      </w:r>
      <w:r>
        <w:rPr>
          <w:rStyle w:val="nb"/>
        </w:rPr>
        <w:t xml:space="preserve"> –</w:t>
      </w:r>
      <w:r>
        <w:t xml:space="preserve"> as long as it is not in violation of the [Torah’s] commandments</w:t>
      </w:r>
      <w:r>
        <w:rPr>
          <w:rStyle w:val="nb"/>
        </w:rPr>
        <w:t xml:space="preserve"> –</w:t>
      </w:r>
      <w:r>
        <w:t xml:space="preserve"> until she leaves his domain and enters the domain of her husband. Once she moves to the domain of her husband, he is entitled to annul or to uphold her vows and self-</w:t>
      </w:r>
      <w:r>
        <w:softHyphen/>
        <w:t>restrictions on the day that he hears them. However, he has no right to sell her. If she becomes widowed or divorced, she is obligated to fulfill all her vows and self-</w:t>
      </w:r>
      <w:r>
        <w:softHyphen/>
        <w:t xml:space="preserve">restrictions. As it is said, </w:t>
      </w:r>
      <w:r>
        <w:rPr>
          <w:rStyle w:val="it-text"/>
        </w:rPr>
        <w:t xml:space="preserve">But the vow of a widow, or of her that is divorced, even </w:t>
      </w:r>
      <w:proofErr w:type="spellStart"/>
      <w:r>
        <w:rPr>
          <w:rStyle w:val="it-text"/>
        </w:rPr>
        <w:t>every thing</w:t>
      </w:r>
      <w:proofErr w:type="spellEnd"/>
      <w:r>
        <w:rPr>
          <w:rStyle w:val="it-text"/>
        </w:rPr>
        <w:t xml:space="preserve"> wherewith she hath bound her soul, shall stand against her</w:t>
      </w:r>
      <w:r>
        <w:t xml:space="preserve"> (Numbers 30:10)</w:t>
      </w:r>
      <w:r>
        <w:rPr>
          <w:rStyle w:val="it-text"/>
        </w:rPr>
        <w:t>.</w:t>
      </w:r>
    </w:p>
    <w:p w14:paraId="7D0170FF" w14:textId="77777777" w:rsidR="002C26A3" w:rsidRDefault="00D64DF8">
      <w:pPr>
        <w:pStyle w:val="i-sub"/>
        <w:numPr>
          <w:ilvl w:val="0"/>
          <w:numId w:val="3"/>
        </w:numPr>
        <w:divId w:val="760294387"/>
        <w:rPr>
          <w:rFonts w:eastAsia="Times New Roman"/>
        </w:rPr>
      </w:pPr>
      <w:r>
        <w:rPr>
          <w:rFonts w:eastAsia="Times New Roman"/>
        </w:rPr>
        <w:t>Binyamin said:</w:t>
      </w:r>
    </w:p>
    <w:p w14:paraId="3B58E604" w14:textId="77777777" w:rsidR="002C26A3" w:rsidRDefault="00D64DF8">
      <w:pPr>
        <w:pStyle w:val="i-body-after-sub"/>
        <w:ind w:left="720"/>
        <w:divId w:val="760294387"/>
      </w:pPr>
      <w:r>
        <w:lastRenderedPageBreak/>
        <w:t>We circumcise with knives of flint. As it is said, [</w:t>
      </w:r>
      <w:r>
        <w:rPr>
          <w:rStyle w:val="it-text"/>
        </w:rPr>
        <w:t xml:space="preserve">At that time the LORD said unto Joshua:] “Make thee knives of </w:t>
      </w:r>
      <w:proofErr w:type="gramStart"/>
      <w:r>
        <w:rPr>
          <w:rStyle w:val="it-text"/>
        </w:rPr>
        <w:t>flint, and</w:t>
      </w:r>
      <w:proofErr w:type="gramEnd"/>
      <w:r>
        <w:rPr>
          <w:rStyle w:val="it-text"/>
        </w:rPr>
        <w:t xml:space="preserve"> circumcise again the children of Israel the second time.” And Joshua made him knives of </w:t>
      </w:r>
      <w:proofErr w:type="gramStart"/>
      <w:r>
        <w:rPr>
          <w:rStyle w:val="it-text"/>
        </w:rPr>
        <w:t>flint, and</w:t>
      </w:r>
      <w:proofErr w:type="gramEnd"/>
      <w:r>
        <w:rPr>
          <w:rStyle w:val="it-text"/>
        </w:rPr>
        <w:t xml:space="preserve"> circumcised the children of Israel at </w:t>
      </w:r>
      <w:proofErr w:type="spellStart"/>
      <w:r>
        <w:rPr>
          <w:rStyle w:val="it-text"/>
        </w:rPr>
        <w:t>Gibeath</w:t>
      </w:r>
      <w:proofErr w:type="spellEnd"/>
      <w:r>
        <w:rPr>
          <w:rStyle w:val="it-text"/>
        </w:rPr>
        <w:t>-</w:t>
      </w:r>
      <w:r>
        <w:rPr>
          <w:rStyle w:val="it-text"/>
        </w:rPr>
        <w:softHyphen/>
        <w:t>ha-</w:t>
      </w:r>
      <w:r>
        <w:rPr>
          <w:rStyle w:val="it-text"/>
        </w:rPr>
        <w:softHyphen/>
      </w:r>
      <w:proofErr w:type="spellStart"/>
      <w:r>
        <w:rPr>
          <w:rStyle w:val="it-text"/>
        </w:rPr>
        <w:t>araloth</w:t>
      </w:r>
      <w:proofErr w:type="spellEnd"/>
      <w:r>
        <w:rPr>
          <w:rStyle w:val="it-text"/>
        </w:rPr>
        <w:t xml:space="preserve"> </w:t>
      </w:r>
      <w:r>
        <w:t>(Joshua 5:2–3)</w:t>
      </w:r>
      <w:r>
        <w:rPr>
          <w:rStyle w:val="it-text"/>
        </w:rPr>
        <w:t>.</w:t>
      </w:r>
      <w:r>
        <w:t xml:space="preserve"> It says, </w:t>
      </w:r>
      <w:r>
        <w:rPr>
          <w:rStyle w:val="it-text"/>
        </w:rPr>
        <w:t>make thee</w:t>
      </w:r>
      <w:r>
        <w:t>, to indicate that [the knives] are holy.</w:t>
      </w:r>
      <w:hyperlink r:id="rId35" w:anchor="footnote-060" w:history="1">
        <w:r>
          <w:rPr>
            <w:rStyle w:val="Hyperlink"/>
          </w:rPr>
          <w:t xml:space="preserve"> 32</w:t>
        </w:r>
      </w:hyperlink>
      <w:r>
        <w:t xml:space="preserve"> As it is said, </w:t>
      </w:r>
      <w:r>
        <w:rPr>
          <w:rStyle w:val="it-text"/>
        </w:rPr>
        <w:t xml:space="preserve">Make </w:t>
      </w:r>
      <w:proofErr w:type="spellStart"/>
      <w:r>
        <w:rPr>
          <w:rStyle w:val="it-text"/>
        </w:rPr>
        <w:t>thee</w:t>
      </w:r>
      <w:proofErr w:type="spellEnd"/>
      <w:r>
        <w:rPr>
          <w:rStyle w:val="it-text"/>
        </w:rPr>
        <w:t xml:space="preserve"> two trumpets of silver</w:t>
      </w:r>
      <w:r>
        <w:t xml:space="preserve"> (Numbers 10:2); </w:t>
      </w:r>
      <w:r>
        <w:rPr>
          <w:rStyle w:val="it-text"/>
        </w:rPr>
        <w:t>Make thee a fiery serpent</w:t>
      </w:r>
      <w:r>
        <w:t xml:space="preserve"> (Numbers 21:8). Just as the trumpets and the fiery serpent may only be used for their [proper] purposes, so too the knives of flint may be used only for circumcision. The </w:t>
      </w:r>
      <w:r>
        <w:rPr>
          <w:rStyle w:val="it-text"/>
        </w:rPr>
        <w:t>knives of flint</w:t>
      </w:r>
      <w:r>
        <w:t xml:space="preserve"> must be knives, as it is said, </w:t>
      </w:r>
      <w:r>
        <w:rPr>
          <w:rStyle w:val="it-text"/>
        </w:rPr>
        <w:t>By the swords of the mighty will I cause thy multitude to fall</w:t>
      </w:r>
      <w:r>
        <w:t xml:space="preserve"> (Ezekiel 32:12).</w:t>
      </w:r>
      <w:hyperlink r:id="rId36" w:anchor="footnote-059" w:history="1">
        <w:r>
          <w:rPr>
            <w:rStyle w:val="Hyperlink"/>
          </w:rPr>
          <w:t xml:space="preserve"> 33</w:t>
        </w:r>
      </w:hyperlink>
      <w:r>
        <w:t xml:space="preserve"> </w:t>
      </w:r>
      <w:r>
        <w:rPr>
          <w:rStyle w:val="it-text"/>
        </w:rPr>
        <w:t xml:space="preserve">Flint </w:t>
      </w:r>
      <w:r>
        <w:t>[means that] they must be sharp, as it is said, [</w:t>
      </w:r>
      <w:r>
        <w:rPr>
          <w:rStyle w:val="it-text"/>
        </w:rPr>
        <w:t>The LORD brought thee forth water out of</w:t>
      </w:r>
      <w:r>
        <w:t>]</w:t>
      </w:r>
      <w:r>
        <w:rPr>
          <w:rStyle w:val="it-text"/>
        </w:rPr>
        <w:t xml:space="preserve"> the rock of flint </w:t>
      </w:r>
      <w:r>
        <w:t>(Deuteronomy 8:15);</w:t>
      </w:r>
      <w:r>
        <w:rPr>
          <w:rStyle w:val="it-text"/>
        </w:rPr>
        <w:t xml:space="preserve"> </w:t>
      </w:r>
      <w:r>
        <w:t>[</w:t>
      </w:r>
      <w:r>
        <w:rPr>
          <w:rStyle w:val="it-text"/>
        </w:rPr>
        <w:t>The LORD made him to suck honey out of the crag, and</w:t>
      </w:r>
      <w:r>
        <w:t>]</w:t>
      </w:r>
      <w:r>
        <w:rPr>
          <w:rStyle w:val="it-text"/>
        </w:rPr>
        <w:t xml:space="preserve"> oil out of the flinty rock </w:t>
      </w:r>
      <w:r>
        <w:t>(Deuteronomy 32:13)</w:t>
      </w:r>
      <w:r>
        <w:rPr>
          <w:rStyle w:val="it-text"/>
        </w:rPr>
        <w:t>.</w:t>
      </w:r>
      <w:r>
        <w:t xml:space="preserve"> In a place where there are no knives of flint, we circumcise with anything we can find, as it is said, </w:t>
      </w:r>
      <w:r>
        <w:rPr>
          <w:rStyle w:val="it-text"/>
        </w:rPr>
        <w:t>Then Zipporah took a flint, and cut off the foreskin of her son</w:t>
      </w:r>
      <w:r>
        <w:t xml:space="preserve"> (Exodus 4:25).</w:t>
      </w:r>
    </w:p>
    <w:p w14:paraId="5C7D04BD" w14:textId="77777777" w:rsidR="002C26A3" w:rsidRDefault="00D64DF8">
      <w:pPr>
        <w:pStyle w:val="i-sub"/>
        <w:numPr>
          <w:ilvl w:val="0"/>
          <w:numId w:val="3"/>
        </w:numPr>
        <w:divId w:val="760294387"/>
        <w:rPr>
          <w:rFonts w:eastAsia="Times New Roman"/>
        </w:rPr>
      </w:pPr>
      <w:r>
        <w:rPr>
          <w:rFonts w:eastAsia="Times New Roman"/>
        </w:rPr>
        <w:t>Binyamin said:</w:t>
      </w:r>
    </w:p>
    <w:p w14:paraId="432BA5F8" w14:textId="77777777" w:rsidR="002C26A3" w:rsidRDefault="00D64DF8">
      <w:pPr>
        <w:pStyle w:val="i-body-after-sub"/>
        <w:ind w:left="720"/>
        <w:divId w:val="760294387"/>
      </w:pPr>
      <w:r>
        <w:t>[</w:t>
      </w:r>
      <w:r>
        <w:rPr>
          <w:rStyle w:val="it-text"/>
        </w:rPr>
        <w:t>Circumcise again the children of Israel</w:t>
      </w:r>
      <w:r>
        <w:t>]</w:t>
      </w:r>
      <w:r>
        <w:rPr>
          <w:rStyle w:val="it-text"/>
        </w:rPr>
        <w:t xml:space="preserve"> the second time</w:t>
      </w:r>
      <w:r>
        <w:t xml:space="preserve"> (Joshua 5:2)</w:t>
      </w:r>
      <w:r>
        <w:rPr>
          <w:rStyle w:val="it-text"/>
        </w:rPr>
        <w:t>.</w:t>
      </w:r>
      <w:r>
        <w:t xml:space="preserve"> [“The second time” means the second since] the exodus from Egypt. For from the time that Israel left Egypt, they did not circumcise on the way, until they came to the Land of Canaan. As it is said, </w:t>
      </w:r>
      <w:proofErr w:type="gramStart"/>
      <w:r>
        <w:rPr>
          <w:rStyle w:val="it-text"/>
        </w:rPr>
        <w:t>For</w:t>
      </w:r>
      <w:proofErr w:type="gramEnd"/>
      <w:r>
        <w:rPr>
          <w:rStyle w:val="it-text"/>
        </w:rPr>
        <w:t xml:space="preserve"> all the people that came out were circumcised; but all the people that were born in the wilderness by the way as they came forth out of Egypt, had not been circumcised </w:t>
      </w:r>
      <w:r>
        <w:t>(Joshua 5:5)</w:t>
      </w:r>
      <w:r>
        <w:rPr>
          <w:rStyle w:val="it-text"/>
        </w:rPr>
        <w:t>.</w:t>
      </w:r>
    </w:p>
    <w:p w14:paraId="7C8AF6BA" w14:textId="77777777" w:rsidR="002C26A3" w:rsidRDefault="00D64DF8">
      <w:pPr>
        <w:pStyle w:val="i-body"/>
        <w:ind w:left="720"/>
        <w:divId w:val="760294387"/>
      </w:pPr>
      <w:r>
        <w:t>One might object that “again” [</w:t>
      </w:r>
      <w:proofErr w:type="spellStart"/>
      <w:r>
        <w:rPr>
          <w:rStyle w:val="it-text-in-ft"/>
        </w:rPr>
        <w:t>shuv</w:t>
      </w:r>
      <w:proofErr w:type="spellEnd"/>
      <w:r>
        <w:t xml:space="preserve">] is not used for a first occurrence [of an event]. This is not so; [the root] </w:t>
      </w:r>
      <w:r>
        <w:rPr>
          <w:rStyle w:val="it-text-in-ft"/>
        </w:rPr>
        <w:t>shiva</w:t>
      </w:r>
      <w:r>
        <w:t xml:space="preserve"> is indeed used for a first occurrence, as it is said, </w:t>
      </w:r>
      <w:r>
        <w:rPr>
          <w:rStyle w:val="it-text"/>
        </w:rPr>
        <w:t xml:space="preserve">And Joshua turned back </w:t>
      </w:r>
      <w:r>
        <w:t>[</w:t>
      </w:r>
      <w:proofErr w:type="spellStart"/>
      <w:r>
        <w:rPr>
          <w:rStyle w:val="it-text"/>
        </w:rPr>
        <w:t>vayyashov</w:t>
      </w:r>
      <w:proofErr w:type="spellEnd"/>
      <w:r>
        <w:t>]</w:t>
      </w:r>
      <w:r>
        <w:rPr>
          <w:rStyle w:val="it-text"/>
        </w:rPr>
        <w:t>, and all the people,</w:t>
      </w:r>
      <w:hyperlink r:id="rId37" w:anchor="footnote-058" w:history="1">
        <w:r>
          <w:rPr>
            <w:rStyle w:val="Hyperlink"/>
          </w:rPr>
          <w:t xml:space="preserve"> 34</w:t>
        </w:r>
      </w:hyperlink>
      <w:r>
        <w:rPr>
          <w:rStyle w:val="it-text"/>
        </w:rPr>
        <w:t xml:space="preserve"> to </w:t>
      </w:r>
      <w:proofErr w:type="spellStart"/>
      <w:r>
        <w:rPr>
          <w:rStyle w:val="it-text"/>
        </w:rPr>
        <w:t>Debir</w:t>
      </w:r>
      <w:proofErr w:type="spellEnd"/>
      <w:r>
        <w:rPr>
          <w:rStyle w:val="it-text"/>
        </w:rPr>
        <w:t xml:space="preserve">; and fought against it </w:t>
      </w:r>
      <w:r>
        <w:t xml:space="preserve">(Joshua 10:38); </w:t>
      </w:r>
      <w:r>
        <w:rPr>
          <w:rStyle w:val="it-text"/>
        </w:rPr>
        <w:t xml:space="preserve">And Joshua turned back </w:t>
      </w:r>
      <w:r>
        <w:t>[</w:t>
      </w:r>
      <w:proofErr w:type="spellStart"/>
      <w:r>
        <w:rPr>
          <w:rStyle w:val="it-text"/>
        </w:rPr>
        <w:t>vayyashov</w:t>
      </w:r>
      <w:proofErr w:type="spellEnd"/>
      <w:r>
        <w:t>]</w:t>
      </w:r>
      <w:r>
        <w:rPr>
          <w:rStyle w:val="it-text"/>
        </w:rPr>
        <w:t xml:space="preserve"> at that time, and took Hazor, and smote the king thereof with the sword </w:t>
      </w:r>
      <w:r>
        <w:t>(Joshua 11:10)</w:t>
      </w:r>
      <w:r>
        <w:rPr>
          <w:rStyle w:val="it-text"/>
        </w:rPr>
        <w:t>.</w:t>
      </w:r>
      <w:r>
        <w:t xml:space="preserve"> If one objects that this was a “turning back” upon earlier battles that Joshua already waged against the Canaanites, then in that case the circumcision [upon arrival in the Land of Canaan] was a “turning back” upon an earlier circumcision, since they performed circumcision in Egypt but did not perform circumcision [again] until they arrived in the promised land. As it is said, </w:t>
      </w:r>
      <w:proofErr w:type="gramStart"/>
      <w:r>
        <w:rPr>
          <w:rStyle w:val="it-text"/>
        </w:rPr>
        <w:t>For</w:t>
      </w:r>
      <w:proofErr w:type="gramEnd"/>
      <w:r>
        <w:rPr>
          <w:rStyle w:val="it-text"/>
        </w:rPr>
        <w:t xml:space="preserve"> they were uncircumcised, because they had not been circumcised by the way </w:t>
      </w:r>
      <w:r>
        <w:t>(Joshua 5:7)</w:t>
      </w:r>
      <w:r>
        <w:rPr>
          <w:rStyle w:val="it-text"/>
        </w:rPr>
        <w:t>.</w:t>
      </w:r>
      <w:r>
        <w:t xml:space="preserve"> Therefore, </w:t>
      </w:r>
      <w:r>
        <w:rPr>
          <w:rStyle w:val="it-text"/>
        </w:rPr>
        <w:t>the second time</w:t>
      </w:r>
      <w:r>
        <w:t xml:space="preserve"> [is counting since the first time at the] exodus from Egypt. </w:t>
      </w:r>
    </w:p>
    <w:p w14:paraId="48F57B62" w14:textId="30CBDCD4" w:rsidR="006F795D" w:rsidRPr="006F795D" w:rsidRDefault="00D64DF8" w:rsidP="006F795D">
      <w:pPr>
        <w:pStyle w:val="i-sub"/>
        <w:numPr>
          <w:ilvl w:val="0"/>
          <w:numId w:val="3"/>
        </w:numPr>
        <w:divId w:val="760294387"/>
        <w:rPr>
          <w:rFonts w:eastAsia="Times New Roman"/>
        </w:rPr>
      </w:pPr>
      <w:r>
        <w:rPr>
          <w:rFonts w:eastAsia="Times New Roman"/>
        </w:rPr>
        <w:t xml:space="preserve">. . . . The day of circumcision for a [newborn] child is fixed, as God commanded. The day of circumcision for an adult is not fixed. </w:t>
      </w:r>
      <w:r w:rsidR="006F795D">
        <w:rPr>
          <w:rFonts w:eastAsia="Times New Roman"/>
        </w:rPr>
        <w:br/>
      </w:r>
    </w:p>
    <w:p w14:paraId="75AE3D0D" w14:textId="77777777" w:rsidR="002C26A3" w:rsidRDefault="00D64DF8">
      <w:pPr>
        <w:pStyle w:val="i-sub"/>
        <w:numPr>
          <w:ilvl w:val="0"/>
          <w:numId w:val="3"/>
        </w:numPr>
        <w:divId w:val="760294387"/>
        <w:rPr>
          <w:rFonts w:eastAsia="Times New Roman"/>
        </w:rPr>
      </w:pPr>
      <w:r>
        <w:rPr>
          <w:rFonts w:eastAsia="Times New Roman"/>
        </w:rPr>
        <w:t>Binyamin said regarding those born into slavery [</w:t>
      </w:r>
      <w:proofErr w:type="spellStart"/>
      <w:r>
        <w:rPr>
          <w:rStyle w:val="it-text-in-ft"/>
          <w:rFonts w:eastAsia="Times New Roman"/>
        </w:rPr>
        <w:t>yelidé</w:t>
      </w:r>
      <w:proofErr w:type="spellEnd"/>
      <w:r>
        <w:rPr>
          <w:rStyle w:val="it-text-in-ft"/>
          <w:rFonts w:eastAsia="Times New Roman"/>
        </w:rPr>
        <w:t xml:space="preserve"> </w:t>
      </w:r>
      <w:proofErr w:type="spellStart"/>
      <w:r>
        <w:rPr>
          <w:rStyle w:val="it-text-in-ft"/>
          <w:rFonts w:eastAsia="Times New Roman"/>
        </w:rPr>
        <w:t>bayith</w:t>
      </w:r>
      <w:proofErr w:type="spellEnd"/>
      <w:r>
        <w:rPr>
          <w:rFonts w:eastAsia="Times New Roman"/>
        </w:rPr>
        <w:t>]:</w:t>
      </w:r>
      <w:hyperlink r:id="rId38" w:anchor="footnote-057" w:history="1">
        <w:r>
          <w:rPr>
            <w:rStyle w:val="Hyperlink"/>
            <w:rFonts w:eastAsia="Times New Roman"/>
          </w:rPr>
          <w:t xml:space="preserve"> 35</w:t>
        </w:r>
      </w:hyperlink>
    </w:p>
    <w:p w14:paraId="386900F4" w14:textId="77777777" w:rsidR="002C26A3" w:rsidRDefault="00D64DF8">
      <w:pPr>
        <w:pStyle w:val="i-body-after-sub"/>
        <w:ind w:left="720"/>
        <w:divId w:val="760294387"/>
      </w:pPr>
      <w:r>
        <w:t>Slaves do not [circumcise one another], but strangers [</w:t>
      </w:r>
      <w:r>
        <w:rPr>
          <w:rStyle w:val="it-text-in-ft"/>
        </w:rPr>
        <w:t>gerim</w:t>
      </w:r>
      <w:r>
        <w:t>] do circumcise one another.</w:t>
      </w:r>
      <w:hyperlink r:id="rId39" w:anchor="footnote-056" w:history="1">
        <w:r>
          <w:rPr>
            <w:rStyle w:val="Hyperlink"/>
          </w:rPr>
          <w:t xml:space="preserve"> 36</w:t>
        </w:r>
      </w:hyperlink>
      <w:r>
        <w:t xml:space="preserve"> As it is said, </w:t>
      </w:r>
      <w:r>
        <w:rPr>
          <w:rStyle w:val="it-text"/>
        </w:rPr>
        <w:t xml:space="preserve">And when a stranger shall sojourn with thee, and will keep the </w:t>
      </w:r>
      <w:proofErr w:type="spellStart"/>
      <w:r>
        <w:rPr>
          <w:rStyle w:val="it-text"/>
        </w:rPr>
        <w:t>passover</w:t>
      </w:r>
      <w:proofErr w:type="spellEnd"/>
      <w:r>
        <w:rPr>
          <w:rStyle w:val="it-text"/>
        </w:rPr>
        <w:t xml:space="preserve"> to the LORD, let all his males be circumcised </w:t>
      </w:r>
      <w:r>
        <w:t>[</w:t>
      </w:r>
      <w:proofErr w:type="spellStart"/>
      <w:r>
        <w:rPr>
          <w:rStyle w:val="it-text"/>
        </w:rPr>
        <w:t>himmol</w:t>
      </w:r>
      <w:proofErr w:type="spellEnd"/>
      <w:r>
        <w:rPr>
          <w:rStyle w:val="it-text"/>
        </w:rPr>
        <w:t xml:space="preserve"> lo</w:t>
      </w:r>
      <w:r>
        <w:t xml:space="preserve">] (Exodus 12:48). It says </w:t>
      </w:r>
      <w:r>
        <w:rPr>
          <w:rStyle w:val="it-text-in-ft"/>
        </w:rPr>
        <w:t>lo</w:t>
      </w:r>
      <w:r>
        <w:t xml:space="preserve"> [his] instead of </w:t>
      </w:r>
      <w:proofErr w:type="spellStart"/>
      <w:r>
        <w:rPr>
          <w:rStyle w:val="it-text-in-ft"/>
        </w:rPr>
        <w:t>lakhem</w:t>
      </w:r>
      <w:proofErr w:type="spellEnd"/>
      <w:r>
        <w:t xml:space="preserve"> [your, plural]. Thus, every person is permitted to circumcise</w:t>
      </w:r>
      <w:r>
        <w:rPr>
          <w:rStyle w:val="nb"/>
        </w:rPr>
        <w:t xml:space="preserve"> –</w:t>
      </w:r>
      <w:r>
        <w:t xml:space="preserve"> man and woman, father and mother</w:t>
      </w:r>
      <w:r>
        <w:rPr>
          <w:rStyle w:val="nb"/>
        </w:rPr>
        <w:t xml:space="preserve"> –</w:t>
      </w:r>
      <w:r>
        <w:t xml:space="preserve"> but nevertheless, sojourners [</w:t>
      </w:r>
      <w:r>
        <w:rPr>
          <w:rStyle w:val="it-text-in-ft"/>
        </w:rPr>
        <w:t>gerim</w:t>
      </w:r>
      <w:r>
        <w:t>]</w:t>
      </w:r>
      <w:hyperlink r:id="rId40" w:anchor="footnote-055" w:history="1">
        <w:r>
          <w:rPr>
            <w:rStyle w:val="Hyperlink"/>
          </w:rPr>
          <w:t xml:space="preserve"> 37</w:t>
        </w:r>
      </w:hyperlink>
      <w:r>
        <w:t xml:space="preserve"> and gentiles [</w:t>
      </w:r>
      <w:r>
        <w:rPr>
          <w:rStyle w:val="it-text-in-ft"/>
        </w:rPr>
        <w:t>goyim</w:t>
      </w:r>
      <w:r>
        <w:t xml:space="preserve">] </w:t>
      </w:r>
      <w:r>
        <w:lastRenderedPageBreak/>
        <w:t xml:space="preserve">circumcise one another, and Israelites circumcise one another. As it is said, </w:t>
      </w:r>
      <w:proofErr w:type="gramStart"/>
      <w:r>
        <w:rPr>
          <w:rStyle w:val="it-text"/>
        </w:rPr>
        <w:t>And</w:t>
      </w:r>
      <w:proofErr w:type="gramEnd"/>
      <w:r>
        <w:rPr>
          <w:rStyle w:val="it-text"/>
        </w:rPr>
        <w:t xml:space="preserve"> he that is eight days old shall be circumcised among you </w:t>
      </w:r>
      <w:r>
        <w:t>[</w:t>
      </w:r>
      <w:proofErr w:type="spellStart"/>
      <w:r>
        <w:rPr>
          <w:rStyle w:val="it-text"/>
        </w:rPr>
        <w:t>yimmol</w:t>
      </w:r>
      <w:proofErr w:type="spellEnd"/>
      <w:r>
        <w:rPr>
          <w:rStyle w:val="it-text"/>
        </w:rPr>
        <w:t xml:space="preserve"> </w:t>
      </w:r>
      <w:proofErr w:type="spellStart"/>
      <w:r>
        <w:rPr>
          <w:rStyle w:val="it-text"/>
        </w:rPr>
        <w:t>lakhem</w:t>
      </w:r>
      <w:proofErr w:type="spellEnd"/>
      <w:r>
        <w:t>]</w:t>
      </w:r>
      <w:r>
        <w:rPr>
          <w:rStyle w:val="it-text"/>
        </w:rPr>
        <w:t xml:space="preserve">, every male throughout your generations </w:t>
      </w:r>
      <w:r>
        <w:t xml:space="preserve">(Genesis 17:12). [In Leviticus] it says </w:t>
      </w:r>
      <w:proofErr w:type="spellStart"/>
      <w:r>
        <w:rPr>
          <w:rStyle w:val="it-text-in-ft"/>
        </w:rPr>
        <w:t>himmol</w:t>
      </w:r>
      <w:proofErr w:type="spellEnd"/>
      <w:r>
        <w:rPr>
          <w:rStyle w:val="it-text-in-ft"/>
        </w:rPr>
        <w:t xml:space="preserve"> lo</w:t>
      </w:r>
      <w:r>
        <w:t xml:space="preserve">, and [in Genesis] it says </w:t>
      </w:r>
      <w:proofErr w:type="spellStart"/>
      <w:r>
        <w:rPr>
          <w:rStyle w:val="it-text-in-ft"/>
        </w:rPr>
        <w:t>yimmol</w:t>
      </w:r>
      <w:proofErr w:type="spellEnd"/>
      <w:r>
        <w:rPr>
          <w:rStyle w:val="it-text-in-ft"/>
        </w:rPr>
        <w:t xml:space="preserve"> </w:t>
      </w:r>
      <w:proofErr w:type="spellStart"/>
      <w:r>
        <w:rPr>
          <w:rStyle w:val="it-text-in-ft"/>
        </w:rPr>
        <w:t>lakhem</w:t>
      </w:r>
      <w:proofErr w:type="spellEnd"/>
      <w:r>
        <w:t>. This teaches that Israelites circumcise one another and sojourners and gentiles circumcise one another.</w:t>
      </w:r>
      <w:hyperlink r:id="rId41" w:anchor="footnote-054" w:history="1">
        <w:r>
          <w:rPr>
            <w:rStyle w:val="Hyperlink"/>
          </w:rPr>
          <w:t xml:space="preserve"> 38</w:t>
        </w:r>
      </w:hyperlink>
      <w:r>
        <w:t xml:space="preserve"> But all circumcise in the manner of the Israelites. The reason the verse says </w:t>
      </w:r>
      <w:proofErr w:type="spellStart"/>
      <w:r>
        <w:rPr>
          <w:rStyle w:val="it-text-in-ft"/>
        </w:rPr>
        <w:t>lakhem</w:t>
      </w:r>
      <w:proofErr w:type="spellEnd"/>
      <w:r>
        <w:t xml:space="preserve"> [your, plural] is because all Israelites are fit to circumcise, even women, as it is said, </w:t>
      </w:r>
      <w:r>
        <w:rPr>
          <w:rStyle w:val="it-text"/>
        </w:rPr>
        <w:t xml:space="preserve">Then Zipporah took a flint, and cut off the foreskin of her son </w:t>
      </w:r>
      <w:r>
        <w:t>(Exodus 4:25)</w:t>
      </w:r>
      <w:r>
        <w:rPr>
          <w:rStyle w:val="it-text"/>
        </w:rPr>
        <w:t>.</w:t>
      </w:r>
      <w:r>
        <w:t xml:space="preserve"> In which situation do these words apply? When the woman is circumcising a child. As it is </w:t>
      </w:r>
      <w:proofErr w:type="gramStart"/>
      <w:r>
        <w:t xml:space="preserve">said, </w:t>
      </w:r>
      <w:r>
        <w:rPr>
          <w:rStyle w:val="it-text"/>
        </w:rPr>
        <w:t>and</w:t>
      </w:r>
      <w:proofErr w:type="gramEnd"/>
      <w:r>
        <w:rPr>
          <w:rStyle w:val="it-text"/>
        </w:rPr>
        <w:t xml:space="preserve"> cut off the foreskin of her son</w:t>
      </w:r>
      <w:r>
        <w:t>.</w:t>
      </w:r>
    </w:p>
    <w:p w14:paraId="2F565367" w14:textId="77777777" w:rsidR="002C26A3" w:rsidRDefault="00D64DF8">
      <w:pPr>
        <w:pStyle w:val="i-sub"/>
        <w:numPr>
          <w:ilvl w:val="0"/>
          <w:numId w:val="3"/>
        </w:numPr>
        <w:divId w:val="760294387"/>
        <w:rPr>
          <w:rFonts w:eastAsia="Times New Roman"/>
        </w:rPr>
      </w:pPr>
      <w:r>
        <w:rPr>
          <w:rFonts w:eastAsia="Times New Roman"/>
        </w:rPr>
        <w:t>Binyamin said regarding the slave:</w:t>
      </w:r>
    </w:p>
    <w:p w14:paraId="1DCA6A31" w14:textId="77777777" w:rsidR="002C26A3" w:rsidRDefault="00D64DF8">
      <w:pPr>
        <w:pStyle w:val="i-body-after-sub"/>
        <w:ind w:left="720"/>
        <w:divId w:val="760294387"/>
      </w:pPr>
      <w:r>
        <w:t xml:space="preserve">Other people circumcise him, but he is not obligated to circumcise himself. As it is said, </w:t>
      </w:r>
      <w:proofErr w:type="gramStart"/>
      <w:r>
        <w:rPr>
          <w:rStyle w:val="it-text"/>
        </w:rPr>
        <w:t>Every</w:t>
      </w:r>
      <w:proofErr w:type="gramEnd"/>
      <w:r>
        <w:rPr>
          <w:rStyle w:val="it-text"/>
        </w:rPr>
        <w:t xml:space="preserve"> male among you shall be circumcised</w:t>
      </w:r>
      <w:r>
        <w:t xml:space="preserve"> [</w:t>
      </w:r>
      <w:proofErr w:type="spellStart"/>
      <w:r>
        <w:rPr>
          <w:rStyle w:val="it-text-in-ft"/>
        </w:rPr>
        <w:t>himmol</w:t>
      </w:r>
      <w:proofErr w:type="spellEnd"/>
      <w:r>
        <w:rPr>
          <w:rStyle w:val="it-text-in-ft"/>
        </w:rPr>
        <w:t xml:space="preserve"> </w:t>
      </w:r>
      <w:proofErr w:type="spellStart"/>
      <w:r>
        <w:rPr>
          <w:rStyle w:val="it-text-in-ft"/>
        </w:rPr>
        <w:t>lakhem</w:t>
      </w:r>
      <w:proofErr w:type="spellEnd"/>
      <w:r>
        <w:t xml:space="preserve">] (Genesis 17:10). [However,] if he does not get circumcised once he knows that he is uncircumcised, he is liable to </w:t>
      </w:r>
      <w:proofErr w:type="spellStart"/>
      <w:r>
        <w:rPr>
          <w:rStyle w:val="it-text-in-ft"/>
        </w:rPr>
        <w:t>kareth</w:t>
      </w:r>
      <w:proofErr w:type="spellEnd"/>
      <w:r>
        <w:t>.</w:t>
      </w:r>
      <w:hyperlink r:id="rId42" w:anchor="footnote-053" w:history="1">
        <w:r>
          <w:rPr>
            <w:rStyle w:val="Hyperlink"/>
          </w:rPr>
          <w:t xml:space="preserve"> 39</w:t>
        </w:r>
      </w:hyperlink>
    </w:p>
    <w:p w14:paraId="7958901F" w14:textId="77777777" w:rsidR="002C26A3" w:rsidRDefault="00D64DF8">
      <w:pPr>
        <w:pStyle w:val="i-sub"/>
        <w:numPr>
          <w:ilvl w:val="0"/>
          <w:numId w:val="3"/>
        </w:numPr>
        <w:divId w:val="760294387"/>
        <w:rPr>
          <w:rFonts w:eastAsia="Times New Roman"/>
        </w:rPr>
      </w:pPr>
      <w:r>
        <w:rPr>
          <w:rFonts w:eastAsia="Times New Roman"/>
        </w:rPr>
        <w:t>A statement of Binyamin:</w:t>
      </w:r>
    </w:p>
    <w:p w14:paraId="559DE98D" w14:textId="77777777" w:rsidR="002C26A3" w:rsidRDefault="00D64DF8">
      <w:pPr>
        <w:pStyle w:val="i-body-after-sub"/>
        <w:ind w:left="720"/>
        <w:divId w:val="760294387"/>
      </w:pPr>
      <w:r>
        <w:t>The obligation is to circumcise the [organ of] masculinity [i.e., the penis]. From the top [of the penis], we begin by cutting downward, across from and toward the “mound of masculinity.” As it is said, [</w:t>
      </w:r>
      <w:r>
        <w:rPr>
          <w:rStyle w:val="it-text"/>
        </w:rPr>
        <w:t>Joshua</w:t>
      </w:r>
      <w:r>
        <w:t>]</w:t>
      </w:r>
      <w:r>
        <w:rPr>
          <w:rStyle w:val="it-text"/>
        </w:rPr>
        <w:t xml:space="preserve"> circumcised the children of Israel at </w:t>
      </w:r>
      <w:proofErr w:type="spellStart"/>
      <w:r>
        <w:rPr>
          <w:rStyle w:val="it-text"/>
        </w:rPr>
        <w:t>Gibeath</w:t>
      </w:r>
      <w:proofErr w:type="spellEnd"/>
      <w:r>
        <w:rPr>
          <w:rStyle w:val="it-text"/>
        </w:rPr>
        <w:t>-</w:t>
      </w:r>
      <w:r>
        <w:rPr>
          <w:rStyle w:val="it-text"/>
        </w:rPr>
        <w:softHyphen/>
        <w:t>Ha-</w:t>
      </w:r>
      <w:r>
        <w:rPr>
          <w:rStyle w:val="it-text"/>
        </w:rPr>
        <w:softHyphen/>
      </w:r>
      <w:proofErr w:type="spellStart"/>
      <w:r>
        <w:rPr>
          <w:rStyle w:val="it-text"/>
        </w:rPr>
        <w:t>araloth</w:t>
      </w:r>
      <w:proofErr w:type="spellEnd"/>
      <w:r>
        <w:t xml:space="preserve"> (Joshua 5:3).</w:t>
      </w:r>
      <w:hyperlink r:id="rId43" w:anchor="footnote-052" w:history="1">
        <w:r>
          <w:rPr>
            <w:rStyle w:val="Hyperlink"/>
          </w:rPr>
          <w:t xml:space="preserve"> 40</w:t>
        </w:r>
      </w:hyperlink>
      <w:r>
        <w:t xml:space="preserve"> </w:t>
      </w:r>
    </w:p>
    <w:p w14:paraId="26159C78" w14:textId="77777777" w:rsidR="002C26A3" w:rsidRDefault="00D64DF8">
      <w:pPr>
        <w:pStyle w:val="i-sub"/>
        <w:numPr>
          <w:ilvl w:val="0"/>
          <w:numId w:val="3"/>
        </w:numPr>
        <w:divId w:val="760294387"/>
        <w:rPr>
          <w:rFonts w:eastAsia="Times New Roman"/>
        </w:rPr>
      </w:pPr>
      <w:r>
        <w:rPr>
          <w:rFonts w:eastAsia="Times New Roman"/>
        </w:rPr>
        <w:t>Binyamin said:</w:t>
      </w:r>
    </w:p>
    <w:p w14:paraId="26205DB2" w14:textId="77777777" w:rsidR="002C26A3" w:rsidRDefault="00D64DF8">
      <w:pPr>
        <w:pStyle w:val="i-body-after-sub"/>
        <w:ind w:left="720"/>
        <w:divId w:val="760294387"/>
      </w:pPr>
      <w:r>
        <w:t>We touch the blood of circumcision to the sole</w:t>
      </w:r>
      <w:hyperlink r:id="rId44" w:anchor="footnote-051" w:history="1">
        <w:r>
          <w:rPr>
            <w:rStyle w:val="Hyperlink"/>
          </w:rPr>
          <w:t xml:space="preserve"> 41</w:t>
        </w:r>
      </w:hyperlink>
      <w:r>
        <w:t xml:space="preserve"> of the foot, as it is said, [</w:t>
      </w:r>
      <w:r>
        <w:rPr>
          <w:rStyle w:val="it-text"/>
        </w:rPr>
        <w:t>Zipporah</w:t>
      </w:r>
      <w:r>
        <w:t>]</w:t>
      </w:r>
      <w:r>
        <w:rPr>
          <w:rStyle w:val="it-text"/>
        </w:rPr>
        <w:t xml:space="preserve"> cut off the foreskin of her son, and cast it </w:t>
      </w:r>
      <w:r>
        <w:t>[</w:t>
      </w:r>
      <w:proofErr w:type="spellStart"/>
      <w:r>
        <w:rPr>
          <w:rStyle w:val="it-text"/>
        </w:rPr>
        <w:t>va-</w:t>
      </w:r>
      <w:r>
        <w:rPr>
          <w:rStyle w:val="it-text"/>
        </w:rPr>
        <w:softHyphen/>
        <w:t>tagga</w:t>
      </w:r>
      <w:proofErr w:type="spellEnd"/>
      <w:r>
        <w:rPr>
          <w:rStyle w:val="it-text"/>
        </w:rPr>
        <w:t>‘</w:t>
      </w:r>
      <w:r>
        <w:t>]</w:t>
      </w:r>
      <w:r>
        <w:rPr>
          <w:rStyle w:val="it-text"/>
        </w:rPr>
        <w:t xml:space="preserve"> at his feet </w:t>
      </w:r>
      <w:r>
        <w:t>(Exodus 4:25)</w:t>
      </w:r>
      <w:r>
        <w:rPr>
          <w:rStyle w:val="it-text"/>
        </w:rPr>
        <w:t>.</w:t>
      </w:r>
      <w:r>
        <w:t xml:space="preserve"> [The foreskin] reached [</w:t>
      </w:r>
      <w:proofErr w:type="spellStart"/>
      <w:r>
        <w:rPr>
          <w:rStyle w:val="it-text-in-ft"/>
        </w:rPr>
        <w:t>higgia</w:t>
      </w:r>
      <w:proofErr w:type="spellEnd"/>
      <w:r>
        <w:t>‘]</w:t>
      </w:r>
      <w:hyperlink r:id="rId45" w:anchor="footnote-050" w:history="1">
        <w:r>
          <w:rPr>
            <w:rStyle w:val="Hyperlink"/>
          </w:rPr>
          <w:t xml:space="preserve"> 42</w:t>
        </w:r>
      </w:hyperlink>
      <w:r>
        <w:t xml:space="preserve"> the foot [of her son] from above to below; that is how it should be done when we touch [</w:t>
      </w:r>
      <w:proofErr w:type="spellStart"/>
      <w:r>
        <w:rPr>
          <w:rStyle w:val="it-text-in-ft"/>
        </w:rPr>
        <w:t>maggi‘im</w:t>
      </w:r>
      <w:proofErr w:type="spellEnd"/>
      <w:r>
        <w:t xml:space="preserve">] to the sole of the foot. As it is said, </w:t>
      </w:r>
      <w:r>
        <w:rPr>
          <w:rStyle w:val="it-text"/>
        </w:rPr>
        <w:t xml:space="preserve">He hath thrown down in His wrath the strongholds of the daughter of Judah; He hath brought them down </w:t>
      </w:r>
      <w:r>
        <w:t>[</w:t>
      </w:r>
      <w:proofErr w:type="spellStart"/>
      <w:proofErr w:type="gramStart"/>
      <w:r>
        <w:rPr>
          <w:rStyle w:val="it-text"/>
        </w:rPr>
        <w:t>higgia</w:t>
      </w:r>
      <w:proofErr w:type="spellEnd"/>
      <w:r>
        <w:rPr>
          <w:rStyle w:val="it-text"/>
        </w:rPr>
        <w:t>‘</w:t>
      </w:r>
      <w:proofErr w:type="gramEnd"/>
      <w:r>
        <w:t>]</w:t>
      </w:r>
      <w:r>
        <w:rPr>
          <w:rStyle w:val="it-text"/>
        </w:rPr>
        <w:t xml:space="preserve"> to the ground </w:t>
      </w:r>
      <w:r>
        <w:t>(Lamentations 2:2)</w:t>
      </w:r>
      <w:r>
        <w:rPr>
          <w:rStyle w:val="it-text"/>
        </w:rPr>
        <w:t>.</w:t>
      </w:r>
      <w:r>
        <w:t xml:space="preserve"> Just as the ground is under everything, so too the foot is under the limbs.</w:t>
      </w:r>
      <w:hyperlink r:id="rId46" w:anchor="footnote-049" w:history="1">
        <w:r>
          <w:rPr>
            <w:rStyle w:val="Hyperlink"/>
          </w:rPr>
          <w:t xml:space="preserve"> 43</w:t>
        </w:r>
      </w:hyperlink>
      <w:r>
        <w:t xml:space="preserve"> </w:t>
      </w:r>
    </w:p>
    <w:p w14:paraId="42B72EAF" w14:textId="77777777" w:rsidR="002C26A3" w:rsidRDefault="00D64DF8">
      <w:pPr>
        <w:pStyle w:val="i-sub"/>
        <w:numPr>
          <w:ilvl w:val="0"/>
          <w:numId w:val="3"/>
        </w:numPr>
        <w:divId w:val="760294387"/>
        <w:rPr>
          <w:rFonts w:eastAsia="Times New Roman"/>
        </w:rPr>
      </w:pPr>
      <w:r>
        <w:rPr>
          <w:rFonts w:eastAsia="Times New Roman"/>
        </w:rPr>
        <w:t>Binyamin said:</w:t>
      </w:r>
    </w:p>
    <w:p w14:paraId="0886D22F" w14:textId="77777777" w:rsidR="002C26A3" w:rsidRDefault="00D64DF8">
      <w:pPr>
        <w:pStyle w:val="i-body-after-sub"/>
        <w:ind w:left="720"/>
        <w:divId w:val="760294387"/>
      </w:pPr>
      <w:r>
        <w:t xml:space="preserve">It says, </w:t>
      </w:r>
      <w:r>
        <w:rPr>
          <w:rStyle w:val="it-text"/>
        </w:rPr>
        <w:t>every male</w:t>
      </w:r>
      <w:r>
        <w:t xml:space="preserve"> (Genesis 17:12), to teach that every male is obligated to be circumcised, but not females. It says, </w:t>
      </w:r>
      <w:r>
        <w:rPr>
          <w:rStyle w:val="it-text"/>
        </w:rPr>
        <w:t>He that is eight days old</w:t>
      </w:r>
      <w:hyperlink r:id="rId47" w:anchor="footnote-048" w:history="1">
        <w:r>
          <w:rPr>
            <w:rStyle w:val="Hyperlink"/>
          </w:rPr>
          <w:t xml:space="preserve"> 44</w:t>
        </w:r>
      </w:hyperlink>
      <w:r>
        <w:rPr>
          <w:rStyle w:val="it-text"/>
        </w:rPr>
        <w:t xml:space="preserve"> shall be circumcised among you </w:t>
      </w:r>
      <w:r>
        <w:t>[</w:t>
      </w:r>
      <w:proofErr w:type="spellStart"/>
      <w:r>
        <w:rPr>
          <w:rStyle w:val="it-text"/>
        </w:rPr>
        <w:t>yimmol</w:t>
      </w:r>
      <w:proofErr w:type="spellEnd"/>
      <w:r>
        <w:rPr>
          <w:rStyle w:val="it-text"/>
        </w:rPr>
        <w:t xml:space="preserve"> </w:t>
      </w:r>
      <w:proofErr w:type="spellStart"/>
      <w:r>
        <w:rPr>
          <w:rStyle w:val="it-text"/>
        </w:rPr>
        <w:t>lakhem</w:t>
      </w:r>
      <w:proofErr w:type="spellEnd"/>
      <w:r>
        <w:t>]</w:t>
      </w:r>
      <w:r>
        <w:rPr>
          <w:rStyle w:val="it-text"/>
        </w:rPr>
        <w:t xml:space="preserve">, every male throughout your generations, he that is born in the house, or bought with money of any foreigner, that is not of thy seed </w:t>
      </w:r>
      <w:r>
        <w:t xml:space="preserve">(Genesis 17:12). This teaches that we are obligated to circumcise the boy who is eight days old. And </w:t>
      </w:r>
      <w:proofErr w:type="gramStart"/>
      <w:r>
        <w:t>similarly</w:t>
      </w:r>
      <w:proofErr w:type="gramEnd"/>
      <w:r>
        <w:t xml:space="preserve"> it says, </w:t>
      </w:r>
      <w:r>
        <w:rPr>
          <w:rStyle w:val="it-text"/>
        </w:rPr>
        <w:t>And in the eighth day the flesh of his foreskin shall be circumcised</w:t>
      </w:r>
      <w:r>
        <w:t xml:space="preserve"> [</w:t>
      </w:r>
      <w:proofErr w:type="spellStart"/>
      <w:r>
        <w:rPr>
          <w:rStyle w:val="it-text-in-ft"/>
        </w:rPr>
        <w:t>yimmol</w:t>
      </w:r>
      <w:proofErr w:type="spellEnd"/>
      <w:r>
        <w:t xml:space="preserve">] (Leviticus 12:3). [In Genesis] it says </w:t>
      </w:r>
      <w:proofErr w:type="spellStart"/>
      <w:r>
        <w:rPr>
          <w:rStyle w:val="it-text-in-ft"/>
        </w:rPr>
        <w:t>yimmol</w:t>
      </w:r>
      <w:proofErr w:type="spellEnd"/>
      <w:r>
        <w:rPr>
          <w:rStyle w:val="it-text-in-ft"/>
        </w:rPr>
        <w:t xml:space="preserve"> </w:t>
      </w:r>
      <w:proofErr w:type="spellStart"/>
      <w:r>
        <w:rPr>
          <w:rStyle w:val="it-text-in-ft"/>
        </w:rPr>
        <w:t>lakhem</w:t>
      </w:r>
      <w:proofErr w:type="spellEnd"/>
      <w:r>
        <w:t xml:space="preserve"> [</w:t>
      </w:r>
      <w:r>
        <w:rPr>
          <w:rStyle w:val="it-text"/>
        </w:rPr>
        <w:t>shall be circumcised among you</w:t>
      </w:r>
      <w:r>
        <w:t>]</w:t>
      </w:r>
      <w:r>
        <w:rPr>
          <w:rStyle w:val="it-text-in-ft"/>
        </w:rPr>
        <w:t xml:space="preserve"> </w:t>
      </w:r>
      <w:r>
        <w:t xml:space="preserve">instead of </w:t>
      </w:r>
      <w:proofErr w:type="spellStart"/>
      <w:r>
        <w:rPr>
          <w:rStyle w:val="it-text-in-ft"/>
        </w:rPr>
        <w:t>yimmol</w:t>
      </w:r>
      <w:proofErr w:type="spellEnd"/>
      <w:r>
        <w:t xml:space="preserve"> [</w:t>
      </w:r>
      <w:r>
        <w:rPr>
          <w:rStyle w:val="it-text"/>
        </w:rPr>
        <w:t>shall be circumcised</w:t>
      </w:r>
      <w:r>
        <w:t xml:space="preserve">]; and it says </w:t>
      </w:r>
      <w:r>
        <w:rPr>
          <w:rStyle w:val="it-text"/>
        </w:rPr>
        <w:t>every male</w:t>
      </w:r>
      <w:r>
        <w:rPr>
          <w:rStyle w:val="nb"/>
        </w:rPr>
        <w:t xml:space="preserve"> –</w:t>
      </w:r>
      <w:r>
        <w:t xml:space="preserve"> this teaches that every male is obligated to be circumcised, but not every female.</w:t>
      </w:r>
    </w:p>
    <w:p w14:paraId="373A0A0D" w14:textId="77777777" w:rsidR="002C26A3" w:rsidRDefault="00D64DF8">
      <w:pPr>
        <w:pStyle w:val="i-sub"/>
        <w:numPr>
          <w:ilvl w:val="0"/>
          <w:numId w:val="3"/>
        </w:numPr>
        <w:divId w:val="760294387"/>
        <w:rPr>
          <w:rFonts w:eastAsia="Times New Roman"/>
        </w:rPr>
      </w:pPr>
      <w:r>
        <w:rPr>
          <w:rFonts w:eastAsia="Times New Roman"/>
        </w:rPr>
        <w:lastRenderedPageBreak/>
        <w:t>Binyamin said:</w:t>
      </w:r>
    </w:p>
    <w:p w14:paraId="48A0584F" w14:textId="77777777" w:rsidR="002C26A3" w:rsidRDefault="00D64DF8">
      <w:pPr>
        <w:pStyle w:val="i-body-after-sub"/>
        <w:ind w:left="720"/>
        <w:divId w:val="760294387"/>
      </w:pPr>
      <w:r>
        <w:t>Therefore, the impurity and purity [of the dead] mentioned in the context of the water of sprinkling [</w:t>
      </w:r>
      <w:r>
        <w:rPr>
          <w:rStyle w:val="it-text-in-ft"/>
        </w:rPr>
        <w:t>be-</w:t>
      </w:r>
      <w:r>
        <w:rPr>
          <w:rStyle w:val="it-text-in-ft"/>
        </w:rPr>
        <w:softHyphen/>
      </w:r>
      <w:proofErr w:type="spellStart"/>
      <w:r>
        <w:rPr>
          <w:rStyle w:val="it-text-in-ft"/>
        </w:rPr>
        <w:t>mé</w:t>
      </w:r>
      <w:proofErr w:type="spellEnd"/>
      <w:r>
        <w:rPr>
          <w:rStyle w:val="it-text-in-ft"/>
        </w:rPr>
        <w:t xml:space="preserve"> </w:t>
      </w:r>
      <w:proofErr w:type="spellStart"/>
      <w:r>
        <w:rPr>
          <w:rStyle w:val="it-text-in-ft"/>
        </w:rPr>
        <w:t>nidda</w:t>
      </w:r>
      <w:proofErr w:type="spellEnd"/>
      <w:r>
        <w:t>]</w:t>
      </w:r>
      <w:hyperlink r:id="rId48" w:anchor="footnote-047" w:history="1">
        <w:r>
          <w:rPr>
            <w:rStyle w:val="Hyperlink"/>
          </w:rPr>
          <w:t xml:space="preserve"> 45</w:t>
        </w:r>
      </w:hyperlink>
      <w:r>
        <w:t xml:space="preserve"> applied only during the period when there existed the water of sprinkling and the means of preparing it. </w:t>
      </w:r>
    </w:p>
    <w:p w14:paraId="4A68A265" w14:textId="77777777" w:rsidR="002C26A3" w:rsidRDefault="00D64DF8">
      <w:pPr>
        <w:pStyle w:val="i-body"/>
        <w:ind w:left="720"/>
        <w:divId w:val="760294387"/>
      </w:pPr>
      <w:r>
        <w:t xml:space="preserve">This is analogous to the laws of the woman who has given birth and who becomes pure through an offering. As it is said, </w:t>
      </w:r>
      <w:r>
        <w:rPr>
          <w:rStyle w:val="it-text"/>
        </w:rPr>
        <w:t xml:space="preserve">And he shall offer it before the LORD, and make atonement for her; </w:t>
      </w:r>
      <w:r>
        <w:t>[</w:t>
      </w:r>
      <w:r>
        <w:rPr>
          <w:rStyle w:val="it-text"/>
        </w:rPr>
        <w:t>and she shall be cleansed from the fountain of her blood</w:t>
      </w:r>
      <w:r>
        <w:t>] (Leviticus 12:7);</w:t>
      </w:r>
      <w:r>
        <w:rPr>
          <w:rStyle w:val="it-text"/>
        </w:rPr>
        <w:t xml:space="preserve"> </w:t>
      </w:r>
      <w:r>
        <w:t>[</w:t>
      </w:r>
      <w:r>
        <w:rPr>
          <w:rStyle w:val="it-text"/>
        </w:rPr>
        <w:t>And if her means suffice not for a lamb</w:t>
      </w:r>
      <w:r>
        <w:t>,]</w:t>
      </w:r>
      <w:r>
        <w:rPr>
          <w:rStyle w:val="it-text"/>
        </w:rPr>
        <w:t xml:space="preserve"> then she shall take two turtle-</w:t>
      </w:r>
      <w:r>
        <w:rPr>
          <w:rStyle w:val="it-text"/>
        </w:rPr>
        <w:softHyphen/>
        <w:t xml:space="preserve">doves, or two young pigeons: </w:t>
      </w:r>
      <w:r>
        <w:t>[</w:t>
      </w:r>
      <w:r>
        <w:rPr>
          <w:rStyle w:val="it-text"/>
        </w:rPr>
        <w:t>the one for a burnt-</w:t>
      </w:r>
      <w:r>
        <w:rPr>
          <w:rStyle w:val="it-text"/>
        </w:rPr>
        <w:softHyphen/>
        <w:t>offering, and the other for a sin-</w:t>
      </w:r>
      <w:r>
        <w:rPr>
          <w:rStyle w:val="it-text"/>
        </w:rPr>
        <w:softHyphen/>
        <w:t>offering; and the priest shall make atonement for her, and she shall be clean</w:t>
      </w:r>
      <w:r>
        <w:t>]</w:t>
      </w:r>
      <w:r>
        <w:rPr>
          <w:rStyle w:val="it-text"/>
        </w:rPr>
        <w:t xml:space="preserve"> </w:t>
      </w:r>
      <w:r>
        <w:t xml:space="preserve">(Leviticus 12:8). This teaches that her purity is [attained] through an offering. In a place where there are no sacrifices, we find that a woman attains purity without an offering. As it is said, </w:t>
      </w:r>
      <w:r>
        <w:rPr>
          <w:rStyle w:val="it-text"/>
        </w:rPr>
        <w:t>But Hannah went not up</w:t>
      </w:r>
      <w:r>
        <w:t xml:space="preserve"> (1 Samuel 1:22) [after giving birth to Samuel], which teaches that Hannah did not go up to God’s Temple</w:t>
      </w:r>
      <w:hyperlink r:id="rId49" w:anchor="footnote-046" w:history="1">
        <w:r>
          <w:rPr>
            <w:rStyle w:val="Hyperlink"/>
          </w:rPr>
          <w:t xml:space="preserve"> 46</w:t>
        </w:r>
      </w:hyperlink>
      <w:r>
        <w:t xml:space="preserve"> after her thirty-</w:t>
      </w:r>
      <w:r>
        <w:softHyphen/>
        <w:t xml:space="preserve">three days of purity. Since she did not go up, it is impossible that she would have brought an offering outside God’s Temple, as we have explained. This teaches that she attained purity without an offering. </w:t>
      </w:r>
    </w:p>
    <w:p w14:paraId="2B2AD269" w14:textId="77777777" w:rsidR="002C26A3" w:rsidRDefault="00D64DF8">
      <w:pPr>
        <w:pStyle w:val="i-body"/>
        <w:ind w:left="720"/>
        <w:divId w:val="760294387"/>
      </w:pPr>
      <w:r>
        <w:t>In the diaspora, therefore, we do not have the water of sprinkling nor [Temple] offerings, but we do have bathing and washing [of clothes]. We do not have the burnt-</w:t>
      </w:r>
      <w:r>
        <w:softHyphen/>
        <w:t>offering of the Sabbath nor the burnt-</w:t>
      </w:r>
      <w:r>
        <w:softHyphen/>
        <w:t>offerings of the festivals nor the Paschal sacrifice, but we do have the observance of the Sabbath and the festivals and the seven days of the Festival of Unleavened Bread. Thus, we are obligated to fulfill any commandment that is possible; and we are not obligated to fulfill any commandment that no longer exists, is impossible, is commanded to be done in a different place, or is unknown. As it says, [</w:t>
      </w:r>
      <w:r>
        <w:rPr>
          <w:rStyle w:val="it-text"/>
        </w:rPr>
        <w:t xml:space="preserve">For a multitude of the people, even many of Ephraim and Manasseh, </w:t>
      </w:r>
      <w:proofErr w:type="gramStart"/>
      <w:r>
        <w:rPr>
          <w:rStyle w:val="it-text"/>
        </w:rPr>
        <w:t>Issachar</w:t>
      </w:r>
      <w:proofErr w:type="gramEnd"/>
      <w:r>
        <w:rPr>
          <w:rStyle w:val="it-text"/>
        </w:rPr>
        <w:t xml:space="preserve"> and Zebulun, had not cleansed themselves,</w:t>
      </w:r>
      <w:r>
        <w:t>]</w:t>
      </w:r>
      <w:r>
        <w:rPr>
          <w:rStyle w:val="it-text"/>
        </w:rPr>
        <w:t xml:space="preserve"> yet did they eat the </w:t>
      </w:r>
      <w:proofErr w:type="spellStart"/>
      <w:r>
        <w:rPr>
          <w:rStyle w:val="it-text"/>
        </w:rPr>
        <w:t>passover</w:t>
      </w:r>
      <w:proofErr w:type="spellEnd"/>
      <w:r>
        <w:rPr>
          <w:rStyle w:val="it-text"/>
        </w:rPr>
        <w:t xml:space="preserve"> otherwise than it is written. For Hezekiah</w:t>
      </w:r>
      <w:hyperlink r:id="rId50" w:anchor="footnote-045" w:history="1">
        <w:r>
          <w:rPr>
            <w:rStyle w:val="Hyperlink"/>
          </w:rPr>
          <w:t xml:space="preserve"> 47</w:t>
        </w:r>
      </w:hyperlink>
      <w:r>
        <w:rPr>
          <w:rStyle w:val="it-text"/>
        </w:rPr>
        <w:t xml:space="preserve"> had prayed for them, saying: “The good LORD pardon every one that </w:t>
      </w:r>
      <w:proofErr w:type="spellStart"/>
      <w:r>
        <w:rPr>
          <w:rStyle w:val="it-text"/>
        </w:rPr>
        <w:t>setteth</w:t>
      </w:r>
      <w:proofErr w:type="spellEnd"/>
      <w:r>
        <w:rPr>
          <w:rStyle w:val="it-text"/>
        </w:rPr>
        <w:t xml:space="preserve"> his heart to seek God, the LORD, the God of his fathers, though he be not cleansed according to the purification that </w:t>
      </w:r>
      <w:proofErr w:type="spellStart"/>
      <w:r>
        <w:rPr>
          <w:rStyle w:val="it-text"/>
        </w:rPr>
        <w:t>pertaineth</w:t>
      </w:r>
      <w:proofErr w:type="spellEnd"/>
      <w:r>
        <w:rPr>
          <w:rStyle w:val="it-text"/>
        </w:rPr>
        <w:t xml:space="preserve"> to holy things.” And the LORD hearkened to Hezekiah, and healed the people </w:t>
      </w:r>
      <w:r>
        <w:t>(2 Chronicles 30:18–20)</w:t>
      </w:r>
      <w:r>
        <w:rPr>
          <w:rStyle w:val="it-text"/>
        </w:rPr>
        <w:t>.</w:t>
      </w:r>
      <w:hyperlink r:id="rId51" w:anchor="footnote-044" w:history="1">
        <w:r>
          <w:rPr>
            <w:rStyle w:val="Hyperlink"/>
          </w:rPr>
          <w:t xml:space="preserve"> 48</w:t>
        </w:r>
      </w:hyperlink>
      <w:r>
        <w:t xml:space="preserve"> This teaches that we are obligated to fulfill all the commandments that are possible, but we are not obligated to fulfill all the commandments that are impossible. </w:t>
      </w:r>
    </w:p>
    <w:p w14:paraId="24D6D831" w14:textId="77777777" w:rsidR="002C26A3" w:rsidRDefault="00D64DF8">
      <w:pPr>
        <w:pStyle w:val="i-sub"/>
        <w:numPr>
          <w:ilvl w:val="0"/>
          <w:numId w:val="3"/>
        </w:numPr>
        <w:divId w:val="760294387"/>
        <w:rPr>
          <w:rFonts w:eastAsia="Times New Roman"/>
        </w:rPr>
      </w:pPr>
      <w:r>
        <w:rPr>
          <w:rFonts w:eastAsia="Times New Roman"/>
        </w:rPr>
        <w:t xml:space="preserve">In his words regarding purification from </w:t>
      </w:r>
      <w:proofErr w:type="spellStart"/>
      <w:proofErr w:type="gramStart"/>
      <w:r>
        <w:rPr>
          <w:rStyle w:val="it-text-in-ft"/>
          <w:rFonts w:eastAsia="Times New Roman"/>
        </w:rPr>
        <w:t>ẓara‘</w:t>
      </w:r>
      <w:proofErr w:type="gramEnd"/>
      <w:r>
        <w:rPr>
          <w:rStyle w:val="it-text-in-ft"/>
          <w:rFonts w:eastAsia="Times New Roman"/>
        </w:rPr>
        <w:t>ath</w:t>
      </w:r>
      <w:proofErr w:type="spellEnd"/>
      <w:r>
        <w:rPr>
          <w:rFonts w:eastAsia="Times New Roman"/>
        </w:rPr>
        <w:t>, Binyamin said:</w:t>
      </w:r>
    </w:p>
    <w:p w14:paraId="6130A5AB" w14:textId="77777777" w:rsidR="002C26A3" w:rsidRDefault="00D64DF8">
      <w:pPr>
        <w:pStyle w:val="i-body-after-sub"/>
        <w:ind w:left="720"/>
        <w:divId w:val="760294387"/>
      </w:pPr>
      <w:r>
        <w:t xml:space="preserve">It says, </w:t>
      </w:r>
      <w:r>
        <w:rPr>
          <w:rStyle w:val="it-text"/>
        </w:rPr>
        <w:t xml:space="preserve">And on the eighth day he shall take unto him </w:t>
      </w:r>
      <w:r>
        <w:t>[</w:t>
      </w:r>
      <w:r>
        <w:rPr>
          <w:rStyle w:val="it-text"/>
        </w:rPr>
        <w:t>two turtle-</w:t>
      </w:r>
      <w:r>
        <w:rPr>
          <w:rStyle w:val="it-text"/>
        </w:rPr>
        <w:softHyphen/>
        <w:t>doves, or two young pigeons, and come before the LORD unto the door of the tent of meeting, and give them unto the priest</w:t>
      </w:r>
      <w:r>
        <w:t>] (Leviticus 15:14).</w:t>
      </w:r>
      <w:hyperlink r:id="rId52" w:anchor="footnote-043" w:history="1">
        <w:r>
          <w:rPr>
            <w:rStyle w:val="Hyperlink"/>
          </w:rPr>
          <w:t xml:space="preserve"> 49</w:t>
        </w:r>
      </w:hyperlink>
      <w:r>
        <w:t xml:space="preserve"> This teaches that he does not regain his state of purity until sunrise of the eighth day. </w:t>
      </w:r>
    </w:p>
    <w:p w14:paraId="2250711B" w14:textId="77777777" w:rsidR="002C26A3" w:rsidRDefault="00D64DF8">
      <w:pPr>
        <w:pStyle w:val="i-body"/>
        <w:ind w:left="720"/>
        <w:divId w:val="760294387"/>
      </w:pPr>
      <w:r>
        <w:t>This is because all the fixed offerings and additional offerings are brought after the continual burnt-</w:t>
      </w:r>
      <w:r>
        <w:softHyphen/>
        <w:t>offering of the morning [</w:t>
      </w:r>
      <w:proofErr w:type="spellStart"/>
      <w:r>
        <w:rPr>
          <w:rStyle w:val="it-text-in-ft"/>
        </w:rPr>
        <w:t>tamid</w:t>
      </w:r>
      <w:proofErr w:type="spellEnd"/>
      <w:r>
        <w:t xml:space="preserve">], for regarding all of them it says, </w:t>
      </w:r>
      <w:r>
        <w:rPr>
          <w:rStyle w:val="it-text"/>
        </w:rPr>
        <w:t>Beside the burnt-</w:t>
      </w:r>
      <w:r>
        <w:rPr>
          <w:rStyle w:val="it-text"/>
        </w:rPr>
        <w:softHyphen/>
        <w:t>offering of the morning; Beside the continual burnt-</w:t>
      </w:r>
      <w:r>
        <w:rPr>
          <w:rStyle w:val="it-text"/>
        </w:rPr>
        <w:softHyphen/>
        <w:t>offering</w:t>
      </w:r>
      <w:r>
        <w:t>.</w:t>
      </w:r>
      <w:hyperlink r:id="rId53" w:anchor="footnote-042" w:history="1">
        <w:r>
          <w:rPr>
            <w:rStyle w:val="Hyperlink"/>
          </w:rPr>
          <w:t xml:space="preserve"> 50</w:t>
        </w:r>
      </w:hyperlink>
      <w:r>
        <w:t xml:space="preserve"> All the non-</w:t>
      </w:r>
      <w:r>
        <w:softHyphen/>
        <w:t>fixed additional offerings are brought between the fixed offerings and the</w:t>
      </w:r>
      <w:r>
        <w:rPr>
          <w:rStyle w:val="it-text-in-ft"/>
        </w:rPr>
        <w:t xml:space="preserve"> </w:t>
      </w:r>
      <w:proofErr w:type="spellStart"/>
      <w:r>
        <w:rPr>
          <w:rStyle w:val="it-text-in-ft"/>
        </w:rPr>
        <w:t>tamid</w:t>
      </w:r>
      <w:proofErr w:type="spellEnd"/>
      <w:r>
        <w:rPr>
          <w:rStyle w:val="nb"/>
        </w:rPr>
        <w:t xml:space="preserve"> –</w:t>
      </w:r>
      <w:r>
        <w:t xml:space="preserve"> after </w:t>
      </w:r>
      <w:r>
        <w:lastRenderedPageBreak/>
        <w:t xml:space="preserve">the </w:t>
      </w:r>
      <w:proofErr w:type="spellStart"/>
      <w:r>
        <w:rPr>
          <w:rStyle w:val="it-text-in-ft"/>
        </w:rPr>
        <w:t>tamid</w:t>
      </w:r>
      <w:proofErr w:type="spellEnd"/>
      <w:r>
        <w:t xml:space="preserve"> and before the fixed offerings</w:t>
      </w:r>
      <w:r>
        <w:rPr>
          <w:rStyle w:val="nb"/>
        </w:rPr>
        <w:t xml:space="preserve"> –</w:t>
      </w:r>
      <w:r>
        <w:t xml:space="preserve"> for regarding all of the fixed offerings it says, </w:t>
      </w:r>
      <w:r>
        <w:rPr>
          <w:rStyle w:val="it-text"/>
        </w:rPr>
        <w:t xml:space="preserve">These ye shall offer unto the LORD in your appointed seasons, beside your vows, </w:t>
      </w:r>
      <w:r>
        <w:t>[</w:t>
      </w:r>
      <w:r>
        <w:rPr>
          <w:rStyle w:val="it-text"/>
        </w:rPr>
        <w:t>and your freewill-</w:t>
      </w:r>
      <w:r>
        <w:rPr>
          <w:rStyle w:val="it-text"/>
        </w:rPr>
        <w:softHyphen/>
        <w:t>offerings, whether they be your burnt-</w:t>
      </w:r>
      <w:r>
        <w:rPr>
          <w:rStyle w:val="it-text"/>
        </w:rPr>
        <w:softHyphen/>
        <w:t>offerings, or your meal-</w:t>
      </w:r>
      <w:r>
        <w:rPr>
          <w:rStyle w:val="it-text"/>
        </w:rPr>
        <w:softHyphen/>
        <w:t>offerings, or your drink-</w:t>
      </w:r>
      <w:r>
        <w:rPr>
          <w:rStyle w:val="it-text"/>
        </w:rPr>
        <w:softHyphen/>
        <w:t>offerings, or your peace-</w:t>
      </w:r>
      <w:r>
        <w:rPr>
          <w:rStyle w:val="it-text"/>
        </w:rPr>
        <w:softHyphen/>
        <w:t>offerings</w:t>
      </w:r>
      <w:r>
        <w:t>]</w:t>
      </w:r>
      <w:r>
        <w:rPr>
          <w:rStyle w:val="it-text"/>
        </w:rPr>
        <w:t xml:space="preserve"> </w:t>
      </w:r>
      <w:r>
        <w:t xml:space="preserve">(Numbers 29:39). It says: </w:t>
      </w:r>
      <w:r>
        <w:rPr>
          <w:rStyle w:val="it-text"/>
        </w:rPr>
        <w:t>Ye shall offer unto the LORD in your appointed seasons, beside your vows</w:t>
      </w:r>
      <w:r>
        <w:t>, to teach that the [fixed] additional offerings of all the festivals are brought after all the non-</w:t>
      </w:r>
      <w:r>
        <w:softHyphen/>
        <w:t>fixed vows, freewill-</w:t>
      </w:r>
      <w:r>
        <w:softHyphen/>
        <w:t>offerings, burnt-</w:t>
      </w:r>
      <w:r>
        <w:softHyphen/>
        <w:t>offerings, meal-</w:t>
      </w:r>
      <w:r>
        <w:softHyphen/>
        <w:t>offerings, drink-</w:t>
      </w:r>
      <w:r>
        <w:softHyphen/>
        <w:t>offerings, or peace-</w:t>
      </w:r>
      <w:r>
        <w:softHyphen/>
        <w:t>offerings. For [the rule is that] whatever comes after the word “beside” [</w:t>
      </w:r>
      <w:proofErr w:type="spellStart"/>
      <w:r>
        <w:rPr>
          <w:rStyle w:val="it-text-in-ft"/>
        </w:rPr>
        <w:t>millevad</w:t>
      </w:r>
      <w:proofErr w:type="spellEnd"/>
      <w:r>
        <w:rPr>
          <w:rStyle w:val="it-text-in-ft"/>
        </w:rPr>
        <w:t xml:space="preserve"> </w:t>
      </w:r>
      <w:r>
        <w:t xml:space="preserve">or </w:t>
      </w:r>
      <w:proofErr w:type="spellStart"/>
      <w:r>
        <w:rPr>
          <w:rStyle w:val="it-text-in-ft"/>
        </w:rPr>
        <w:t>levad</w:t>
      </w:r>
      <w:proofErr w:type="spellEnd"/>
      <w:r>
        <w:t>] is carried out first. As it is said, [</w:t>
      </w:r>
      <w:r>
        <w:rPr>
          <w:rStyle w:val="it-text"/>
        </w:rPr>
        <w:t>Ye shall offer these</w:t>
      </w:r>
      <w:r>
        <w:t>]</w:t>
      </w:r>
      <w:r>
        <w:rPr>
          <w:rStyle w:val="it-text"/>
        </w:rPr>
        <w:t xml:space="preserve"> beside the burnt-</w:t>
      </w:r>
      <w:r>
        <w:rPr>
          <w:rStyle w:val="it-text"/>
        </w:rPr>
        <w:softHyphen/>
        <w:t>offering of the morning, which is for a continual burnt-</w:t>
      </w:r>
      <w:r>
        <w:rPr>
          <w:rStyle w:val="it-text"/>
        </w:rPr>
        <w:softHyphen/>
        <w:t xml:space="preserve">offering </w:t>
      </w:r>
      <w:r>
        <w:t xml:space="preserve">(Numbers 28:23). Therefore, the </w:t>
      </w:r>
      <w:proofErr w:type="spellStart"/>
      <w:r>
        <w:rPr>
          <w:rStyle w:val="it-text-in-ft"/>
        </w:rPr>
        <w:t>tamid</w:t>
      </w:r>
      <w:proofErr w:type="spellEnd"/>
      <w:r>
        <w:t xml:space="preserve"> is brought first, then the [non-</w:t>
      </w:r>
      <w:r>
        <w:softHyphen/>
        <w:t>fixed] vows and freewill-</w:t>
      </w:r>
      <w:r>
        <w:softHyphen/>
        <w:t>offerings, then the non-</w:t>
      </w:r>
      <w:r>
        <w:softHyphen/>
        <w:t>fixed meal-</w:t>
      </w:r>
      <w:r>
        <w:softHyphen/>
        <w:t>offerings and drink-</w:t>
      </w:r>
      <w:r>
        <w:softHyphen/>
        <w:t>offerings, then the non-</w:t>
      </w:r>
      <w:r>
        <w:softHyphen/>
        <w:t>fixed peace-</w:t>
      </w:r>
      <w:r>
        <w:softHyphen/>
        <w:t>offerings, [and, finally, the fixed-</w:t>
      </w:r>
      <w:r>
        <w:softHyphen/>
        <w:t xml:space="preserve">offerings]. </w:t>
      </w:r>
    </w:p>
    <w:p w14:paraId="030FE670" w14:textId="77777777" w:rsidR="002C26A3" w:rsidRDefault="00D64DF8">
      <w:pPr>
        <w:pStyle w:val="i-body"/>
        <w:ind w:left="720"/>
        <w:divId w:val="760294387"/>
      </w:pPr>
      <w:r>
        <w:t>Therefore, for a man or woman with an issue [</w:t>
      </w:r>
      <w:proofErr w:type="spellStart"/>
      <w:r>
        <w:rPr>
          <w:rStyle w:val="it-text-in-ft"/>
        </w:rPr>
        <w:t>zav</w:t>
      </w:r>
      <w:proofErr w:type="spellEnd"/>
      <w:r>
        <w:rPr>
          <w:rStyle w:val="it-text-in-ft"/>
        </w:rPr>
        <w:t xml:space="preserve"> </w:t>
      </w:r>
      <w:r>
        <w:t xml:space="preserve">or </w:t>
      </w:r>
      <w:proofErr w:type="spellStart"/>
      <w:r>
        <w:rPr>
          <w:rStyle w:val="it-text-in-ft"/>
        </w:rPr>
        <w:t>zava</w:t>
      </w:r>
      <w:proofErr w:type="spellEnd"/>
      <w:r>
        <w:t xml:space="preserve">], for someone with </w:t>
      </w:r>
      <w:proofErr w:type="spellStart"/>
      <w:r>
        <w:rPr>
          <w:rStyle w:val="it-text-in-ft"/>
        </w:rPr>
        <w:t>ẓara‘ath</w:t>
      </w:r>
      <w:proofErr w:type="spellEnd"/>
      <w:r>
        <w:t>, or for a high priest who has contracted the impurity of the dead,</w:t>
      </w:r>
      <w:hyperlink r:id="rId54" w:anchor="footnote-041" w:history="1">
        <w:r>
          <w:rPr>
            <w:rStyle w:val="Hyperlink"/>
          </w:rPr>
          <w:t xml:space="preserve"> 51</w:t>
        </w:r>
      </w:hyperlink>
      <w:r>
        <w:t xml:space="preserve"> each of them regains his or her purity on sunrise of the eighth day of their counting. This is because each of them is commanded to bring an offering in the temple on the eighth day, after the morning burnt-</w:t>
      </w:r>
      <w:r>
        <w:softHyphen/>
        <w:t xml:space="preserve">offering [the </w:t>
      </w:r>
      <w:proofErr w:type="spellStart"/>
      <w:r>
        <w:rPr>
          <w:rStyle w:val="it-text-in-ft"/>
        </w:rPr>
        <w:t>tamid</w:t>
      </w:r>
      <w:proofErr w:type="spellEnd"/>
      <w:r>
        <w:t xml:space="preserve">]. As it is said, </w:t>
      </w:r>
      <w:r>
        <w:rPr>
          <w:rStyle w:val="it-text"/>
        </w:rPr>
        <w:t>And on the eighth day</w:t>
      </w:r>
      <w:r>
        <w:t>;</w:t>
      </w:r>
      <w:hyperlink r:id="rId55" w:anchor="footnote-040" w:history="1">
        <w:r>
          <w:rPr>
            <w:rStyle w:val="Hyperlink"/>
          </w:rPr>
          <w:t xml:space="preserve"> 52</w:t>
        </w:r>
      </w:hyperlink>
      <w:r>
        <w:t xml:space="preserve"> [and says about the priest]: </w:t>
      </w:r>
      <w:r>
        <w:rPr>
          <w:rStyle w:val="it-text"/>
        </w:rPr>
        <w:t xml:space="preserve">And in the day that he </w:t>
      </w:r>
      <w:proofErr w:type="spellStart"/>
      <w:r>
        <w:rPr>
          <w:rStyle w:val="it-text"/>
        </w:rPr>
        <w:t>goeth</w:t>
      </w:r>
      <w:proofErr w:type="spellEnd"/>
      <w:r>
        <w:rPr>
          <w:rStyle w:val="it-text"/>
        </w:rPr>
        <w:t xml:space="preserve"> into the sanctuary, into the inner court, to minister in the sanctuary, he shall offer his sin-</w:t>
      </w:r>
      <w:r>
        <w:rPr>
          <w:rStyle w:val="it-text"/>
        </w:rPr>
        <w:softHyphen/>
        <w:t>offering</w:t>
      </w:r>
      <w:r>
        <w:t xml:space="preserve"> (Ezekiel 44:27). </w:t>
      </w:r>
    </w:p>
    <w:p w14:paraId="1408110F" w14:textId="77777777" w:rsidR="002C26A3" w:rsidRDefault="00D64DF8">
      <w:pPr>
        <w:pStyle w:val="i-body"/>
        <w:ind w:left="720"/>
        <w:divId w:val="760294387"/>
      </w:pPr>
      <w:r>
        <w:t>A woman who has given birth regains her purity after thirty-</w:t>
      </w:r>
      <w:r>
        <w:softHyphen/>
        <w:t>three days for a boy and sixty-</w:t>
      </w:r>
      <w:r>
        <w:softHyphen/>
        <w:t xml:space="preserve">six days for a girl. As it is said, </w:t>
      </w:r>
      <w:proofErr w:type="gramStart"/>
      <w:r>
        <w:rPr>
          <w:rStyle w:val="it-text"/>
        </w:rPr>
        <w:t>And</w:t>
      </w:r>
      <w:proofErr w:type="gramEnd"/>
      <w:r>
        <w:rPr>
          <w:rStyle w:val="it-text"/>
        </w:rPr>
        <w:t xml:space="preserve"> when the days of her purification are fulfilled, for a son, or for a daughter</w:t>
      </w:r>
      <w:r>
        <w:t xml:space="preserve"> (Leviticus 12:6)</w:t>
      </w:r>
      <w:r>
        <w:rPr>
          <w:rStyle w:val="it-text"/>
        </w:rPr>
        <w:t>.</w:t>
      </w:r>
      <w:r>
        <w:t xml:space="preserve"> This teaches that she does not regain her purity until the days of purification are completed in full,</w:t>
      </w:r>
      <w:hyperlink r:id="rId56" w:anchor="footnote-039" w:history="1">
        <w:r>
          <w:rPr>
            <w:rStyle w:val="Hyperlink"/>
          </w:rPr>
          <w:t xml:space="preserve"> 53</w:t>
        </w:r>
      </w:hyperlink>
      <w:r>
        <w:t xml:space="preserve"> by analogy with the verse, [</w:t>
      </w:r>
      <w:r>
        <w:rPr>
          <w:rStyle w:val="it-text"/>
        </w:rPr>
        <w:t>Ahasuerus showed the riches of his glorious kingdom and the honor of his excellent majesty,</w:t>
      </w:r>
      <w:r>
        <w:t>]</w:t>
      </w:r>
      <w:r>
        <w:rPr>
          <w:rStyle w:val="it-text"/>
        </w:rPr>
        <w:t xml:space="preserve"> many days, even a hundred and fourscore days. And when these days were fulfilled, </w:t>
      </w:r>
      <w:r>
        <w:t>[</w:t>
      </w:r>
      <w:r>
        <w:rPr>
          <w:rStyle w:val="it-text"/>
        </w:rPr>
        <w:t>the king</w:t>
      </w:r>
      <w:r>
        <w:t>]</w:t>
      </w:r>
      <w:r>
        <w:rPr>
          <w:rStyle w:val="it-text"/>
        </w:rPr>
        <w:t xml:space="preserve"> made </w:t>
      </w:r>
      <w:r>
        <w:t>[</w:t>
      </w:r>
      <w:r>
        <w:rPr>
          <w:rStyle w:val="it-text"/>
        </w:rPr>
        <w:t>a feast</w:t>
      </w:r>
      <w:r>
        <w:t>]</w:t>
      </w:r>
      <w:r>
        <w:rPr>
          <w:rStyle w:val="it-text"/>
        </w:rPr>
        <w:t xml:space="preserve"> </w:t>
      </w:r>
      <w:r>
        <w:t>(Esther 1:4–5)</w:t>
      </w:r>
      <w:r>
        <w:rPr>
          <w:rStyle w:val="it-text"/>
        </w:rPr>
        <w:t>.</w:t>
      </w:r>
      <w:hyperlink r:id="rId57" w:anchor="footnote-038" w:history="1">
        <w:r>
          <w:rPr>
            <w:rStyle w:val="Hyperlink"/>
          </w:rPr>
          <w:t xml:space="preserve"> 54</w:t>
        </w:r>
      </w:hyperlink>
      <w:r>
        <w:t xml:space="preserve"> Thus, the woman who has given birth regains her purity at sunrise of the thirty-</w:t>
      </w:r>
      <w:r>
        <w:softHyphen/>
        <w:t>fourth day for a boy and at sunrise of the sixty-</w:t>
      </w:r>
      <w:r>
        <w:softHyphen/>
        <w:t xml:space="preserve">seventh day for a female. Their prayer is written below. </w:t>
      </w:r>
    </w:p>
    <w:p w14:paraId="14833309" w14:textId="77777777" w:rsidR="002C26A3" w:rsidRDefault="00D64DF8">
      <w:pPr>
        <w:pStyle w:val="i-sub"/>
        <w:numPr>
          <w:ilvl w:val="0"/>
          <w:numId w:val="3"/>
        </w:numPr>
        <w:divId w:val="760294387"/>
        <w:rPr>
          <w:rFonts w:eastAsia="Times New Roman"/>
        </w:rPr>
      </w:pPr>
      <w:r>
        <w:rPr>
          <w:rFonts w:eastAsia="Times New Roman"/>
        </w:rPr>
        <w:t>And Binyamin also said:</w:t>
      </w:r>
    </w:p>
    <w:p w14:paraId="0849AECC" w14:textId="77777777" w:rsidR="002C26A3" w:rsidRDefault="00D64DF8">
      <w:pPr>
        <w:pStyle w:val="i-body-after-sub"/>
        <w:ind w:left="720"/>
        <w:divId w:val="760294387"/>
      </w:pPr>
      <w:r>
        <w:t xml:space="preserve">With the letter </w:t>
      </w:r>
      <w:r>
        <w:rPr>
          <w:rStyle w:val="it-text-in-ft"/>
        </w:rPr>
        <w:t>vav</w:t>
      </w:r>
      <w:r>
        <w:t xml:space="preserve">, [Scripture] distinguishes the forbidden sexual relations of men from those of women. </w:t>
      </w:r>
    </w:p>
    <w:p w14:paraId="1D22C9B3" w14:textId="77777777" w:rsidR="003266FC" w:rsidRDefault="003266FC">
      <w:r>
        <w:br w:type="page"/>
      </w:r>
    </w:p>
    <w:p w14:paraId="0DC38960" w14:textId="01866D7B" w:rsidR="002C26A3" w:rsidRPr="003266FC" w:rsidRDefault="00D64DF8" w:rsidP="003266FC">
      <w:pPr>
        <w:pStyle w:val="i-head-1"/>
        <w:ind w:left="720"/>
        <w:jc w:val="center"/>
        <w:divId w:val="760294387"/>
        <w:rPr>
          <w:b/>
          <w:bCs/>
        </w:rPr>
      </w:pPr>
      <w:r w:rsidRPr="003266FC">
        <w:rPr>
          <w:b/>
          <w:bCs/>
        </w:rPr>
        <w:lastRenderedPageBreak/>
        <w:t xml:space="preserve">From </w:t>
      </w:r>
      <w:r w:rsidRPr="003266FC">
        <w:rPr>
          <w:rStyle w:val="it-text"/>
          <w:b/>
          <w:bCs/>
        </w:rPr>
        <w:t xml:space="preserve">The Book of </w:t>
      </w:r>
      <w:proofErr w:type="spellStart"/>
      <w:r w:rsidRPr="003266FC">
        <w:rPr>
          <w:rStyle w:val="it-text"/>
          <w:b/>
          <w:bCs/>
        </w:rPr>
        <w:t>Miẓvoth</w:t>
      </w:r>
      <w:proofErr w:type="spellEnd"/>
      <w:r w:rsidRPr="003266FC">
        <w:rPr>
          <w:b/>
          <w:bCs/>
        </w:rPr>
        <w:t xml:space="preserve"> by Daniel Ha-</w:t>
      </w:r>
      <w:r w:rsidRPr="003266FC">
        <w:rPr>
          <w:b/>
          <w:bCs/>
        </w:rPr>
        <w:softHyphen/>
      </w:r>
      <w:proofErr w:type="spellStart"/>
      <w:r w:rsidRPr="003266FC">
        <w:rPr>
          <w:b/>
          <w:bCs/>
        </w:rPr>
        <w:t>kumisi</w:t>
      </w:r>
      <w:proofErr w:type="spellEnd"/>
    </w:p>
    <w:p w14:paraId="2179E35F" w14:textId="77777777" w:rsidR="002C26A3" w:rsidRPr="003266FC" w:rsidRDefault="00D64DF8" w:rsidP="003266FC">
      <w:pPr>
        <w:pStyle w:val="i-head-2"/>
        <w:ind w:left="720"/>
        <w:jc w:val="center"/>
        <w:divId w:val="760294387"/>
        <w:rPr>
          <w:b/>
          <w:bCs/>
        </w:rPr>
      </w:pPr>
      <w:r w:rsidRPr="003266FC">
        <w:rPr>
          <w:b/>
          <w:bCs/>
        </w:rPr>
        <w:t>Known in Arabic as al-</w:t>
      </w:r>
      <w:r w:rsidRPr="003266FC">
        <w:rPr>
          <w:b/>
          <w:bCs/>
        </w:rPr>
        <w:softHyphen/>
      </w:r>
      <w:proofErr w:type="spellStart"/>
      <w:r w:rsidRPr="003266FC">
        <w:rPr>
          <w:b/>
          <w:bCs/>
        </w:rPr>
        <w:t>Kumisi</w:t>
      </w:r>
      <w:proofErr w:type="spellEnd"/>
      <w:r w:rsidRPr="003266FC">
        <w:rPr>
          <w:b/>
          <w:bCs/>
        </w:rPr>
        <w:t xml:space="preserve"> or al-</w:t>
      </w:r>
      <w:proofErr w:type="spellStart"/>
      <w:r w:rsidRPr="003266FC">
        <w:rPr>
          <w:b/>
          <w:bCs/>
        </w:rPr>
        <w:t>Damaghani</w:t>
      </w:r>
      <w:proofErr w:type="spellEnd"/>
      <w:r w:rsidRPr="003266FC">
        <w:rPr>
          <w:b/>
          <w:bCs/>
        </w:rPr>
        <w:t xml:space="preserve">, the Rosh </w:t>
      </w:r>
      <w:proofErr w:type="spellStart"/>
      <w:r w:rsidRPr="003266FC">
        <w:rPr>
          <w:b/>
          <w:bCs/>
        </w:rPr>
        <w:t>Kalla</w:t>
      </w:r>
      <w:proofErr w:type="spellEnd"/>
      <w:r w:rsidR="003266FC" w:rsidRPr="003266FC">
        <w:rPr>
          <w:b/>
          <w:bCs/>
        </w:rPr>
        <w:fldChar w:fldCharType="begin"/>
      </w:r>
      <w:r w:rsidR="003266FC" w:rsidRPr="003266FC">
        <w:rPr>
          <w:b/>
          <w:bCs/>
        </w:rPr>
        <w:instrText xml:space="preserve"> HYPERLINK "file:///Users/akivaatwood/Downloads/8123%20Remnant%20CC2019%20r021%20draft%2006%20Folder/8123_Remnant_CC2019_r021_draft_06.html" \l "footnote-037" </w:instrText>
      </w:r>
      <w:r w:rsidR="003266FC" w:rsidRPr="003266FC">
        <w:rPr>
          <w:b/>
          <w:bCs/>
        </w:rPr>
        <w:fldChar w:fldCharType="separate"/>
      </w:r>
      <w:r w:rsidRPr="003266FC">
        <w:rPr>
          <w:rStyle w:val="Hyperlink"/>
          <w:b/>
          <w:bCs/>
        </w:rPr>
        <w:t xml:space="preserve"> 55</w:t>
      </w:r>
      <w:r w:rsidR="003266FC" w:rsidRPr="003266FC">
        <w:rPr>
          <w:rStyle w:val="Hyperlink"/>
          <w:b/>
          <w:bCs/>
        </w:rPr>
        <w:fldChar w:fldCharType="end"/>
      </w:r>
    </w:p>
    <w:p w14:paraId="5C146F87" w14:textId="77777777" w:rsidR="002C26A3" w:rsidRDefault="00D64DF8">
      <w:pPr>
        <w:pStyle w:val="i-sub"/>
        <w:numPr>
          <w:ilvl w:val="0"/>
          <w:numId w:val="4"/>
        </w:numPr>
        <w:divId w:val="760294387"/>
        <w:rPr>
          <w:rFonts w:eastAsia="Times New Roman"/>
        </w:rPr>
      </w:pPr>
      <w:r>
        <w:rPr>
          <w:rFonts w:eastAsia="Times New Roman"/>
        </w:rPr>
        <w:t xml:space="preserve">Daniel the Rosh </w:t>
      </w:r>
      <w:proofErr w:type="spellStart"/>
      <w:r>
        <w:rPr>
          <w:rFonts w:eastAsia="Times New Roman"/>
        </w:rPr>
        <w:t>Kalla</w:t>
      </w:r>
      <w:proofErr w:type="spellEnd"/>
      <w:r>
        <w:rPr>
          <w:rFonts w:eastAsia="Times New Roman"/>
        </w:rPr>
        <w:t xml:space="preserve"> (may God have mercy upon him) said:</w:t>
      </w:r>
      <w:hyperlink r:id="rId58" w:anchor="footnote-036" w:history="1">
        <w:r>
          <w:rPr>
            <w:rStyle w:val="Hyperlink"/>
            <w:rFonts w:eastAsia="Times New Roman"/>
          </w:rPr>
          <w:t xml:space="preserve"> 56</w:t>
        </w:r>
      </w:hyperlink>
    </w:p>
    <w:p w14:paraId="17077AD7" w14:textId="77777777" w:rsidR="002C26A3" w:rsidRDefault="00D64DF8">
      <w:pPr>
        <w:pStyle w:val="i-body-after-sub"/>
        <w:ind w:left="720"/>
        <w:divId w:val="760294387"/>
      </w:pPr>
      <w:r>
        <w:t>Know that the purity of mammals, fish, and locusts is known by their signs: mammals by their split hooves and the chewing of their cud, fish by their fins and their scales, and locusts by their jointed legs above their feet. The purity of birds is known not by their signs but by their names: God did not command, “Every bird with such-</w:t>
      </w:r>
      <w:r>
        <w:softHyphen/>
        <w:t>and-</w:t>
      </w:r>
      <w:r>
        <w:softHyphen/>
        <w:t>such sign may be eaten;” rather, [He named] each genus [of impure bird] by name. As it is written, [</w:t>
      </w:r>
      <w:r>
        <w:rPr>
          <w:rStyle w:val="it-text"/>
        </w:rPr>
        <w:t>And these ye shall have in detestation among the fowls; they shall not be eaten, they are a detestable thing</w:t>
      </w:r>
      <w:r>
        <w:t>]:</w:t>
      </w:r>
      <w:r>
        <w:rPr>
          <w:rStyle w:val="it-text"/>
        </w:rPr>
        <w:t xml:space="preserve"> the great vulture,</w:t>
      </w:r>
      <w:r>
        <w:t xml:space="preserve"> etc. (Leviticus 11:13).</w:t>
      </w:r>
      <w:hyperlink r:id="rId59" w:anchor="footnote-035" w:history="1">
        <w:r>
          <w:rPr>
            <w:rStyle w:val="Hyperlink"/>
          </w:rPr>
          <w:t xml:space="preserve"> 57</w:t>
        </w:r>
      </w:hyperlink>
    </w:p>
    <w:p w14:paraId="15005A0F" w14:textId="77777777" w:rsidR="002C26A3" w:rsidRDefault="00D64DF8">
      <w:pPr>
        <w:pStyle w:val="i-body"/>
        <w:ind w:left="720"/>
        <w:divId w:val="760294387"/>
      </w:pPr>
      <w:r>
        <w:t xml:space="preserve">Why did God not command signs for the purity of birds as He commanded for mammals and fish? Because the sign of an impure mammal is distinct from the sign of a pure mammal, whereas the sign of a pure bird is often the same as the sign of an impure bird. That is why He commanded with names and not with signs. </w:t>
      </w:r>
    </w:p>
    <w:p w14:paraId="498B9DA8" w14:textId="77777777" w:rsidR="002C26A3" w:rsidRDefault="00D64DF8">
      <w:pPr>
        <w:pStyle w:val="i-body"/>
        <w:ind w:left="720"/>
        <w:divId w:val="760294387"/>
      </w:pPr>
      <w:r>
        <w:t>With this you shall know that any person who says, “Every bird with such-</w:t>
      </w:r>
      <w:r>
        <w:softHyphen/>
        <w:t>and-</w:t>
      </w:r>
      <w:r>
        <w:softHyphen/>
        <w:t>such a sign is pure” has spoken perversion against God</w:t>
      </w:r>
      <w:hyperlink r:id="rId60" w:anchor="footnote-034" w:history="1">
        <w:r>
          <w:rPr>
            <w:rStyle w:val="Hyperlink"/>
          </w:rPr>
          <w:t xml:space="preserve"> 58</w:t>
        </w:r>
      </w:hyperlink>
      <w:r>
        <w:t xml:space="preserve"> and has innovated from his own heart. There are some who say, “Every bird with </w:t>
      </w:r>
      <w:proofErr w:type="spellStart"/>
      <w:r>
        <w:rPr>
          <w:rStyle w:val="it-text-in-ft"/>
        </w:rPr>
        <w:t>mur’a</w:t>
      </w:r>
      <w:proofErr w:type="spellEnd"/>
      <w:r>
        <w:rPr>
          <w:rStyle w:val="it-text-in-ft"/>
        </w:rPr>
        <w:t xml:space="preserve"> </w:t>
      </w:r>
      <w:r>
        <w:t xml:space="preserve">and </w:t>
      </w:r>
      <w:proofErr w:type="spellStart"/>
      <w:r>
        <w:rPr>
          <w:rStyle w:val="it-text-in-ft"/>
        </w:rPr>
        <w:t>noẓa</w:t>
      </w:r>
      <w:proofErr w:type="spellEnd"/>
      <w:r>
        <w:t xml:space="preserve"> may be eaten,” but it is not so, and they speak from ignorance. They think that </w:t>
      </w:r>
      <w:proofErr w:type="spellStart"/>
      <w:r>
        <w:rPr>
          <w:rStyle w:val="it-text-in-ft"/>
        </w:rPr>
        <w:t>mur’a</w:t>
      </w:r>
      <w:proofErr w:type="spellEnd"/>
      <w:r>
        <w:rPr>
          <w:rStyle w:val="it-text-in-ft"/>
        </w:rPr>
        <w:t xml:space="preserve"> </w:t>
      </w:r>
      <w:r>
        <w:t xml:space="preserve">and </w:t>
      </w:r>
      <w:proofErr w:type="spellStart"/>
      <w:r>
        <w:rPr>
          <w:rStyle w:val="it-text-in-ft"/>
        </w:rPr>
        <w:t>noẓa</w:t>
      </w:r>
      <w:proofErr w:type="spellEnd"/>
      <w:r>
        <w:t xml:space="preserve"> are two separate units; they think that </w:t>
      </w:r>
      <w:proofErr w:type="spellStart"/>
      <w:r>
        <w:rPr>
          <w:rStyle w:val="it-text-in-ft"/>
        </w:rPr>
        <w:t>mur’a</w:t>
      </w:r>
      <w:proofErr w:type="spellEnd"/>
      <w:r>
        <w:t xml:space="preserve"> means gizzard and </w:t>
      </w:r>
      <w:proofErr w:type="spellStart"/>
      <w:r>
        <w:rPr>
          <w:rStyle w:val="it-text-in-ft"/>
        </w:rPr>
        <w:t>noẓa</w:t>
      </w:r>
      <w:proofErr w:type="spellEnd"/>
      <w:r>
        <w:rPr>
          <w:rStyle w:val="it-text-in-ft"/>
        </w:rPr>
        <w:t xml:space="preserve"> </w:t>
      </w:r>
      <w:r>
        <w:t>means crop.</w:t>
      </w:r>
      <w:hyperlink r:id="rId61" w:anchor="footnote-033" w:history="1">
        <w:r>
          <w:rPr>
            <w:rStyle w:val="Hyperlink"/>
          </w:rPr>
          <w:t xml:space="preserve"> 59</w:t>
        </w:r>
      </w:hyperlink>
      <w:r>
        <w:t xml:space="preserve"> But it is not so. Know that the </w:t>
      </w:r>
      <w:proofErr w:type="spellStart"/>
      <w:r>
        <w:rPr>
          <w:rStyle w:val="it-text-in-ft"/>
        </w:rPr>
        <w:t>mur’a</w:t>
      </w:r>
      <w:proofErr w:type="spellEnd"/>
      <w:r>
        <w:t xml:space="preserve"> is the food that is gathered and eaten by the bird, and the </w:t>
      </w:r>
      <w:proofErr w:type="spellStart"/>
      <w:r>
        <w:rPr>
          <w:rStyle w:val="it-text"/>
        </w:rPr>
        <w:t>mur’a</w:t>
      </w:r>
      <w:proofErr w:type="spellEnd"/>
      <w:r>
        <w:rPr>
          <w:rStyle w:val="it-text"/>
        </w:rPr>
        <w:t xml:space="preserve"> </w:t>
      </w:r>
      <w:r>
        <w:t xml:space="preserve">is that which is gathered inside the </w:t>
      </w:r>
      <w:proofErr w:type="spellStart"/>
      <w:r>
        <w:rPr>
          <w:rStyle w:val="it-text"/>
        </w:rPr>
        <w:t>noẓa</w:t>
      </w:r>
      <w:proofErr w:type="spellEnd"/>
      <w:r>
        <w:t xml:space="preserve">, and the </w:t>
      </w:r>
      <w:proofErr w:type="spellStart"/>
      <w:r>
        <w:rPr>
          <w:rStyle w:val="it-text-in-ft"/>
        </w:rPr>
        <w:t>noẓa</w:t>
      </w:r>
      <w:proofErr w:type="spellEnd"/>
      <w:r>
        <w:rPr>
          <w:rStyle w:val="it-text-in-ft"/>
        </w:rPr>
        <w:t xml:space="preserve"> </w:t>
      </w:r>
      <w:r>
        <w:t>is the place where the food is gathered.</w:t>
      </w:r>
      <w:hyperlink r:id="rId62" w:anchor="footnote-032" w:history="1">
        <w:r>
          <w:rPr>
            <w:rStyle w:val="Hyperlink"/>
          </w:rPr>
          <w:t xml:space="preserve"> 60</w:t>
        </w:r>
      </w:hyperlink>
      <w:r>
        <w:t xml:space="preserve"> As it is written, </w:t>
      </w:r>
      <w:r>
        <w:rPr>
          <w:rStyle w:val="it-text"/>
        </w:rPr>
        <w:t xml:space="preserve">And he shall take away its </w:t>
      </w:r>
      <w:proofErr w:type="spellStart"/>
      <w:r>
        <w:rPr>
          <w:rStyle w:val="it-text"/>
        </w:rPr>
        <w:t>mur’a</w:t>
      </w:r>
      <w:proofErr w:type="spellEnd"/>
      <w:r>
        <w:rPr>
          <w:rStyle w:val="it-text"/>
        </w:rPr>
        <w:t xml:space="preserve"> with the </w:t>
      </w:r>
      <w:proofErr w:type="spellStart"/>
      <w:r>
        <w:rPr>
          <w:rStyle w:val="it-text"/>
        </w:rPr>
        <w:t>noẓa</w:t>
      </w:r>
      <w:proofErr w:type="spellEnd"/>
      <w:r>
        <w:rPr>
          <w:rStyle w:val="it-text"/>
        </w:rPr>
        <w:t xml:space="preserve"> thereof</w:t>
      </w:r>
      <w:r>
        <w:t xml:space="preserve"> (Leviticus 1:16);</w:t>
      </w:r>
      <w:hyperlink r:id="rId63" w:anchor="footnote-031" w:history="1">
        <w:r>
          <w:rPr>
            <w:rStyle w:val="Hyperlink"/>
          </w:rPr>
          <w:t xml:space="preserve"> 61</w:t>
        </w:r>
      </w:hyperlink>
      <w:r>
        <w:t xml:space="preserve"> it is not written, “its </w:t>
      </w:r>
      <w:proofErr w:type="spellStart"/>
      <w:r>
        <w:rPr>
          <w:rStyle w:val="it-text-in-ft"/>
        </w:rPr>
        <w:t>mur’a</w:t>
      </w:r>
      <w:proofErr w:type="spellEnd"/>
      <w:r>
        <w:rPr>
          <w:rStyle w:val="it-text-in-ft"/>
        </w:rPr>
        <w:t xml:space="preserve"> </w:t>
      </w:r>
      <w:r>
        <w:t xml:space="preserve">and its </w:t>
      </w:r>
      <w:proofErr w:type="spellStart"/>
      <w:r>
        <w:rPr>
          <w:rStyle w:val="it-text-in-ft"/>
        </w:rPr>
        <w:t>noẓa</w:t>
      </w:r>
      <w:proofErr w:type="spellEnd"/>
      <w:r>
        <w:t xml:space="preserve">.” Thus, [the </w:t>
      </w:r>
      <w:proofErr w:type="spellStart"/>
      <w:r>
        <w:rPr>
          <w:rStyle w:val="it-text-in-ft"/>
        </w:rPr>
        <w:t>mur’a</w:t>
      </w:r>
      <w:proofErr w:type="spellEnd"/>
      <w:r>
        <w:t xml:space="preserve"> with the </w:t>
      </w:r>
      <w:proofErr w:type="spellStart"/>
      <w:r>
        <w:rPr>
          <w:rStyle w:val="it-text-in-ft"/>
        </w:rPr>
        <w:t>noẓa</w:t>
      </w:r>
      <w:proofErr w:type="spellEnd"/>
      <w:r>
        <w:t xml:space="preserve"> thereof] is one unit, and not two units. And with this you shall know that it is so: does not Scripture say, </w:t>
      </w:r>
      <w:proofErr w:type="gramStart"/>
      <w:r>
        <w:rPr>
          <w:rStyle w:val="it-text"/>
        </w:rPr>
        <w:t>And</w:t>
      </w:r>
      <w:proofErr w:type="gramEnd"/>
      <w:r>
        <w:rPr>
          <w:rStyle w:val="it-text"/>
        </w:rPr>
        <w:t xml:space="preserve"> cast it </w:t>
      </w:r>
      <w:r>
        <w:t>[</w:t>
      </w:r>
      <w:r>
        <w:rPr>
          <w:rStyle w:val="it-text"/>
        </w:rPr>
        <w:t>beside the altar on the east part</w:t>
      </w:r>
      <w:r>
        <w:t>]</w:t>
      </w:r>
      <w:r>
        <w:rPr>
          <w:rStyle w:val="it-text"/>
        </w:rPr>
        <w:t xml:space="preserve"> </w:t>
      </w:r>
      <w:r>
        <w:t>(ibid.), for it is one unit, and not “cast them”? This teaches that [</w:t>
      </w:r>
      <w:proofErr w:type="spellStart"/>
      <w:r>
        <w:rPr>
          <w:rStyle w:val="it-text-in-ft"/>
        </w:rPr>
        <w:t>mur’a</w:t>
      </w:r>
      <w:proofErr w:type="spellEnd"/>
      <w:r>
        <w:t xml:space="preserve"> and </w:t>
      </w:r>
      <w:proofErr w:type="spellStart"/>
      <w:r>
        <w:rPr>
          <w:rStyle w:val="it-text-in-ft"/>
        </w:rPr>
        <w:t>noẓa</w:t>
      </w:r>
      <w:proofErr w:type="spellEnd"/>
      <w:r>
        <w:t xml:space="preserve">] are not two units. </w:t>
      </w:r>
    </w:p>
    <w:p w14:paraId="0C2C1651" w14:textId="77777777" w:rsidR="002C26A3" w:rsidRDefault="00D64DF8">
      <w:pPr>
        <w:pStyle w:val="i-body"/>
        <w:ind w:left="720"/>
        <w:divId w:val="760294387"/>
      </w:pPr>
      <w:r>
        <w:t xml:space="preserve">The general principle is that the </w:t>
      </w:r>
      <w:proofErr w:type="spellStart"/>
      <w:r>
        <w:rPr>
          <w:rStyle w:val="it-text-in-ft"/>
        </w:rPr>
        <w:t>mur’a</w:t>
      </w:r>
      <w:proofErr w:type="spellEnd"/>
      <w:r>
        <w:t xml:space="preserve"> is the food of the bird, and the </w:t>
      </w:r>
      <w:proofErr w:type="spellStart"/>
      <w:r>
        <w:rPr>
          <w:rStyle w:val="it-text-in-ft"/>
        </w:rPr>
        <w:t>noẓa</w:t>
      </w:r>
      <w:proofErr w:type="spellEnd"/>
      <w:r>
        <w:t xml:space="preserve"> is the place where the food of the bird is gathered. And what bird does not have a place where its food is gathered, be it the crop or the intestine?</w:t>
      </w:r>
      <w:hyperlink r:id="rId64" w:anchor="footnote-030" w:history="1">
        <w:r>
          <w:rPr>
            <w:rStyle w:val="Hyperlink"/>
          </w:rPr>
          <w:t xml:space="preserve"> 62</w:t>
        </w:r>
      </w:hyperlink>
      <w:r>
        <w:t xml:space="preserve"> And some claim that it is </w:t>
      </w:r>
      <w:proofErr w:type="spellStart"/>
      <w:r>
        <w:rPr>
          <w:rStyle w:val="it-text-in-ft"/>
        </w:rPr>
        <w:t>zefaq</w:t>
      </w:r>
      <w:proofErr w:type="spellEnd"/>
      <w:r>
        <w:t>,</w:t>
      </w:r>
      <w:hyperlink r:id="rId65" w:anchor="footnote-029" w:history="1">
        <w:r>
          <w:rPr>
            <w:rStyle w:val="Hyperlink"/>
          </w:rPr>
          <w:t xml:space="preserve"> 63</w:t>
        </w:r>
      </w:hyperlink>
      <w:r>
        <w:t xml:space="preserve"> that is,</w:t>
      </w:r>
      <w:hyperlink r:id="rId66" w:anchor="footnote-028" w:history="1">
        <w:r>
          <w:rPr>
            <w:rStyle w:val="Hyperlink"/>
          </w:rPr>
          <w:t xml:space="preserve"> 64</w:t>
        </w:r>
      </w:hyperlink>
      <w:r>
        <w:t xml:space="preserve"> the gizzard; but this is not found in God’s Torah. </w:t>
      </w:r>
    </w:p>
    <w:p w14:paraId="1260E491" w14:textId="77777777" w:rsidR="002C26A3" w:rsidRDefault="00D64DF8">
      <w:pPr>
        <w:pStyle w:val="i-body"/>
        <w:ind w:left="720"/>
        <w:divId w:val="760294387"/>
      </w:pPr>
      <w:r>
        <w:t xml:space="preserve">Now, know that we may not eat any bird before we attain complete understanding of the names of the [impure] birds [listed in the Torah]. But who knows the meanings of the names of the birds today? In truth, one person says, “This is so,” and another says, “This is not so.” We can decipher the names that occur in more than one place in Scripture, such as </w:t>
      </w:r>
      <w:r>
        <w:rPr>
          <w:rStyle w:val="it-text-in-ft"/>
        </w:rPr>
        <w:t>‘</w:t>
      </w:r>
      <w:proofErr w:type="spellStart"/>
      <w:r>
        <w:rPr>
          <w:rStyle w:val="it-text-in-ft"/>
        </w:rPr>
        <w:t>orev</w:t>
      </w:r>
      <w:proofErr w:type="spellEnd"/>
      <w:r>
        <w:t xml:space="preserve"> [raven] and </w:t>
      </w:r>
      <w:proofErr w:type="spellStart"/>
      <w:r>
        <w:rPr>
          <w:rStyle w:val="it-text-in-ft"/>
        </w:rPr>
        <w:t>nesher</w:t>
      </w:r>
      <w:proofErr w:type="spellEnd"/>
      <w:r>
        <w:t xml:space="preserve"> [great vulture]. But we cannot decipher the names that do not occur elsewhere, such as </w:t>
      </w:r>
      <w:proofErr w:type="spellStart"/>
      <w:r>
        <w:rPr>
          <w:rStyle w:val="it-text-in-ft"/>
        </w:rPr>
        <w:t>peres</w:t>
      </w:r>
      <w:proofErr w:type="spellEnd"/>
      <w:r>
        <w:t xml:space="preserve">, </w:t>
      </w:r>
      <w:r>
        <w:rPr>
          <w:rStyle w:val="it-text-in-ft"/>
        </w:rPr>
        <w:t>‘</w:t>
      </w:r>
      <w:proofErr w:type="spellStart"/>
      <w:r>
        <w:rPr>
          <w:rStyle w:val="it-text-in-ft"/>
        </w:rPr>
        <w:t>ozniyya</w:t>
      </w:r>
      <w:proofErr w:type="spellEnd"/>
      <w:r>
        <w:t xml:space="preserve">, </w:t>
      </w:r>
      <w:proofErr w:type="spellStart"/>
      <w:r>
        <w:rPr>
          <w:rStyle w:val="it-text-in-ft"/>
        </w:rPr>
        <w:t>taḥmas</w:t>
      </w:r>
      <w:proofErr w:type="spellEnd"/>
      <w:r>
        <w:t>, and others. The speaking of the holy tongue has ceased from us, and we do not know the identity of these birds.</w:t>
      </w:r>
    </w:p>
    <w:p w14:paraId="2A2D3890" w14:textId="77777777" w:rsidR="002C26A3" w:rsidRDefault="00D64DF8">
      <w:pPr>
        <w:pStyle w:val="i-body"/>
        <w:ind w:left="720"/>
        <w:divId w:val="760294387"/>
      </w:pPr>
      <w:r>
        <w:lastRenderedPageBreak/>
        <w:t xml:space="preserve">Therefore, it is forbidden to eat [all birds], because we cannot distinguish between an impure bird and a pure bird, </w:t>
      </w:r>
      <w:proofErr w:type="gramStart"/>
      <w:r>
        <w:t>with the exception of</w:t>
      </w:r>
      <w:proofErr w:type="gramEnd"/>
      <w:r>
        <w:t xml:space="preserve"> </w:t>
      </w:r>
      <w:proofErr w:type="spellStart"/>
      <w:r>
        <w:rPr>
          <w:rStyle w:val="it-text-in-ft"/>
        </w:rPr>
        <w:t>torim</w:t>
      </w:r>
      <w:proofErr w:type="spellEnd"/>
      <w:r>
        <w:rPr>
          <w:rStyle w:val="it-text-in-ft"/>
        </w:rPr>
        <w:t xml:space="preserve"> </w:t>
      </w:r>
      <w:r>
        <w:t xml:space="preserve">and </w:t>
      </w:r>
      <w:proofErr w:type="spellStart"/>
      <w:r>
        <w:rPr>
          <w:rStyle w:val="it-text-in-ft"/>
        </w:rPr>
        <w:t>bené</w:t>
      </w:r>
      <w:proofErr w:type="spellEnd"/>
      <w:r>
        <w:rPr>
          <w:rStyle w:val="it-text-in-ft"/>
        </w:rPr>
        <w:t xml:space="preserve"> </w:t>
      </w:r>
      <w:proofErr w:type="spellStart"/>
      <w:r>
        <w:rPr>
          <w:rStyle w:val="it-text-in-ft"/>
        </w:rPr>
        <w:t>yona</w:t>
      </w:r>
      <w:proofErr w:type="spellEnd"/>
      <w:r>
        <w:t xml:space="preserve">. </w:t>
      </w:r>
      <w:r>
        <w:rPr>
          <w:rStyle w:val="it-text-in-ft"/>
        </w:rPr>
        <w:t>Tor</w:t>
      </w:r>
      <w:r>
        <w:t xml:space="preserve"> means turtle-</w:t>
      </w:r>
      <w:r>
        <w:softHyphen/>
        <w:t xml:space="preserve">dove, and </w:t>
      </w:r>
      <w:proofErr w:type="spellStart"/>
      <w:r>
        <w:rPr>
          <w:rStyle w:val="it-text-in-ft"/>
        </w:rPr>
        <w:t>yona</w:t>
      </w:r>
      <w:proofErr w:type="spellEnd"/>
      <w:r>
        <w:t xml:space="preserve"> means</w:t>
      </w:r>
      <w:r>
        <w:rPr>
          <w:rStyle w:val="it-text-in-ft"/>
        </w:rPr>
        <w:t xml:space="preserve"> </w:t>
      </w:r>
      <w:r>
        <w:t>pigeon; they do not mean rooster and hen.</w:t>
      </w:r>
      <w:hyperlink r:id="rId67" w:anchor="footnote-027" w:history="1">
        <w:r>
          <w:rPr>
            <w:rStyle w:val="Hyperlink"/>
          </w:rPr>
          <w:t xml:space="preserve"> 65</w:t>
        </w:r>
      </w:hyperlink>
      <w:r>
        <w:t xml:space="preserve"> With this you shall know that it is so, for is not the hen a domestic bird that is always in the house with no “appointed time for coming”? And the </w:t>
      </w:r>
      <w:r>
        <w:rPr>
          <w:rStyle w:val="it-text-in-ft"/>
        </w:rPr>
        <w:t>tor</w:t>
      </w:r>
      <w:r>
        <w:t xml:space="preserve"> has an appointed time for coming in the year. As it is written, </w:t>
      </w:r>
      <w:r>
        <w:rPr>
          <w:rStyle w:val="it-text"/>
        </w:rPr>
        <w:t xml:space="preserve">Yea, the stork in the heaven </w:t>
      </w:r>
      <w:proofErr w:type="spellStart"/>
      <w:r>
        <w:rPr>
          <w:rStyle w:val="it-text"/>
        </w:rPr>
        <w:t>knoweth</w:t>
      </w:r>
      <w:proofErr w:type="spellEnd"/>
      <w:r>
        <w:rPr>
          <w:rStyle w:val="it-text"/>
        </w:rPr>
        <w:t xml:space="preserve"> her appointed times; and the tor and the swallow and the crane observe the time of their coming</w:t>
      </w:r>
      <w:r>
        <w:t xml:space="preserve"> (Jeremiah 8:7).</w:t>
      </w:r>
      <w:r>
        <w:rPr>
          <w:rStyle w:val="footnote-reference"/>
        </w:rPr>
        <w:t xml:space="preserve"> </w:t>
      </w:r>
      <w:r>
        <w:t xml:space="preserve">With this you shall know that </w:t>
      </w:r>
      <w:r>
        <w:rPr>
          <w:rStyle w:val="it-text-in-ft"/>
        </w:rPr>
        <w:t>tor</w:t>
      </w:r>
      <w:r>
        <w:t xml:space="preserve"> means turtle-dove and </w:t>
      </w:r>
      <w:proofErr w:type="spellStart"/>
      <w:r>
        <w:rPr>
          <w:rStyle w:val="it-text-in-ft"/>
        </w:rPr>
        <w:t>yona</w:t>
      </w:r>
      <w:proofErr w:type="spellEnd"/>
      <w:r>
        <w:t xml:space="preserve"> means pigeon.</w:t>
      </w:r>
      <w:hyperlink r:id="rId68" w:anchor="footnote-026" w:history="1">
        <w:r>
          <w:rPr>
            <w:rStyle w:val="Hyperlink"/>
          </w:rPr>
          <w:t xml:space="preserve"> 66</w:t>
        </w:r>
      </w:hyperlink>
      <w:r>
        <w:t xml:space="preserve"> </w:t>
      </w:r>
    </w:p>
    <w:p w14:paraId="23DFB465" w14:textId="77777777" w:rsidR="002C26A3" w:rsidRDefault="00D64DF8">
      <w:pPr>
        <w:pStyle w:val="i-body"/>
        <w:ind w:left="720"/>
        <w:divId w:val="760294387"/>
      </w:pPr>
      <w:r>
        <w:t>One might object, “How could God command a widow [who has given birth] to go hunt a bird from the field and bring it as an offering?”</w:t>
      </w:r>
      <w:hyperlink r:id="rId69" w:anchor="footnote-025" w:history="1">
        <w:r>
          <w:rPr>
            <w:rStyle w:val="Hyperlink"/>
          </w:rPr>
          <w:t xml:space="preserve"> 67</w:t>
        </w:r>
      </w:hyperlink>
      <w:r>
        <w:t xml:space="preserve"> Know that this is why God commanded that turtle-</w:t>
      </w:r>
      <w:r>
        <w:softHyphen/>
        <w:t xml:space="preserve">doves and pigeons substitute for one another; for if one cannot be found, surely the other can be found. </w:t>
      </w:r>
    </w:p>
    <w:p w14:paraId="5818567D" w14:textId="77777777" w:rsidR="002C26A3" w:rsidRDefault="00D64DF8">
      <w:pPr>
        <w:pStyle w:val="i-body"/>
        <w:ind w:left="720"/>
        <w:divId w:val="760294387"/>
      </w:pPr>
      <w:r>
        <w:t xml:space="preserve">One might object, “The word for rooster is </w:t>
      </w:r>
      <w:proofErr w:type="spellStart"/>
      <w:r>
        <w:rPr>
          <w:rStyle w:val="it-text-in-ft"/>
        </w:rPr>
        <w:t>sekhvi</w:t>
      </w:r>
      <w:proofErr w:type="spellEnd"/>
      <w:r>
        <w:t xml:space="preserve">, and this name is not mentioned in the list of impure birds; therefore, we know that the domestic chicken may be eaten.” Know that not all impure birds are mentioned by name; rather, a parent name [is mentioned] for </w:t>
      </w:r>
      <w:proofErr w:type="gramStart"/>
      <w:r>
        <w:t>each and every</w:t>
      </w:r>
      <w:proofErr w:type="gramEnd"/>
      <w:r>
        <w:t xml:space="preserve"> [impure] genus. As it is written, </w:t>
      </w:r>
      <w:r>
        <w:rPr>
          <w:rStyle w:val="it-text"/>
        </w:rPr>
        <w:t>the raven after its kinds</w:t>
      </w:r>
      <w:r>
        <w:t xml:space="preserve"> (Leviticus 11:15), and who knows how many species of raven there are? And </w:t>
      </w:r>
      <w:r>
        <w:rPr>
          <w:rStyle w:val="it-text"/>
        </w:rPr>
        <w:t xml:space="preserve">the falcon after its kinds </w:t>
      </w:r>
      <w:r>
        <w:t xml:space="preserve">(Leviticus 11:14), and </w:t>
      </w:r>
      <w:r>
        <w:rPr>
          <w:rStyle w:val="it-text"/>
        </w:rPr>
        <w:t>the sea-</w:t>
      </w:r>
      <w:r>
        <w:rPr>
          <w:rStyle w:val="it-text"/>
        </w:rPr>
        <w:softHyphen/>
        <w:t xml:space="preserve">mew and the hawk after its kinds </w:t>
      </w:r>
      <w:r>
        <w:t xml:space="preserve">(Leviticus 11:16). With this you shall know that the names mentioned are the parent names for [the genera of] birds and that each genus includes </w:t>
      </w:r>
      <w:proofErr w:type="gramStart"/>
      <w:r>
        <w:t>a number of</w:t>
      </w:r>
      <w:proofErr w:type="gramEnd"/>
      <w:r>
        <w:t xml:space="preserve"> species that are unnamed. And who can know that </w:t>
      </w:r>
      <w:proofErr w:type="spellStart"/>
      <w:r>
        <w:rPr>
          <w:rStyle w:val="it-text-in-ft"/>
        </w:rPr>
        <w:t>sekhvi</w:t>
      </w:r>
      <w:proofErr w:type="spellEnd"/>
      <w:r>
        <w:t xml:space="preserve"> is not the name of the [specific species of] bird?</w:t>
      </w:r>
    </w:p>
    <w:p w14:paraId="38BAE469" w14:textId="77777777" w:rsidR="002C26A3" w:rsidRDefault="00D64DF8">
      <w:pPr>
        <w:pStyle w:val="i-body"/>
        <w:ind w:left="720"/>
        <w:divId w:val="760294387"/>
      </w:pPr>
      <w:r>
        <w:t>Now, know that every God-</w:t>
      </w:r>
      <w:r>
        <w:softHyphen/>
        <w:t>fearing person should abstain from eating birds, except for the turtle-</w:t>
      </w:r>
      <w:r>
        <w:softHyphen/>
        <w:t>dove, the pigeon, and the desert pigeon,</w:t>
      </w:r>
      <w:hyperlink r:id="rId70" w:anchor="footnote-024" w:history="1">
        <w:r>
          <w:rPr>
            <w:rStyle w:val="Hyperlink"/>
          </w:rPr>
          <w:t xml:space="preserve"> 68</w:t>
        </w:r>
      </w:hyperlink>
      <w:r>
        <w:t xml:space="preserve"> until the coming of the Teacher of Righteousness. This is because [he who eats]</w:t>
      </w:r>
      <w:hyperlink r:id="rId71" w:anchor="footnote-023" w:history="1">
        <w:r>
          <w:rPr>
            <w:rStyle w:val="Hyperlink"/>
          </w:rPr>
          <w:t xml:space="preserve"> 69</w:t>
        </w:r>
      </w:hyperlink>
      <w:r>
        <w:t xml:space="preserve"> detestable birds [</w:t>
      </w:r>
      <w:r>
        <w:rPr>
          <w:rStyle w:val="it-text-in-ft"/>
        </w:rPr>
        <w:t xml:space="preserve">‘of </w:t>
      </w:r>
      <w:proofErr w:type="spellStart"/>
      <w:r>
        <w:rPr>
          <w:rStyle w:val="it-text-in-ft"/>
        </w:rPr>
        <w:t>sheqeẓ</w:t>
      </w:r>
      <w:proofErr w:type="spellEnd"/>
      <w:r>
        <w:t>] or detestable fish [</w:t>
      </w:r>
      <w:proofErr w:type="spellStart"/>
      <w:r>
        <w:rPr>
          <w:rStyle w:val="it-text-in-ft"/>
        </w:rPr>
        <w:t>dag</w:t>
      </w:r>
      <w:proofErr w:type="spellEnd"/>
      <w:r>
        <w:rPr>
          <w:rStyle w:val="it-text-in-ft"/>
        </w:rPr>
        <w:t xml:space="preserve"> </w:t>
      </w:r>
      <w:proofErr w:type="spellStart"/>
      <w:r>
        <w:rPr>
          <w:rStyle w:val="it-text-in-ft"/>
        </w:rPr>
        <w:t>sheqeẓ</w:t>
      </w:r>
      <w:proofErr w:type="spellEnd"/>
      <w:r>
        <w:t>] will surely perish on the Day of Reckoning, no less than he who eats swine’s flesh. As it is written, [</w:t>
      </w:r>
      <w:r>
        <w:rPr>
          <w:rStyle w:val="it-text"/>
        </w:rPr>
        <w:t>They that sanctify themselves and purify themselves to go unto the gardens, behind one in the midst,</w:t>
      </w:r>
      <w:r>
        <w:t>]</w:t>
      </w:r>
      <w:r>
        <w:rPr>
          <w:rStyle w:val="it-text"/>
        </w:rPr>
        <w:t xml:space="preserve"> eating swine’s flesh, and the detestable thing </w:t>
      </w:r>
      <w:r>
        <w:t>[</w:t>
      </w:r>
      <w:proofErr w:type="spellStart"/>
      <w:r>
        <w:rPr>
          <w:rStyle w:val="it-text"/>
        </w:rPr>
        <w:t>sheqeẓ</w:t>
      </w:r>
      <w:proofErr w:type="spellEnd"/>
      <w:r>
        <w:t>]</w:t>
      </w:r>
      <w:r>
        <w:rPr>
          <w:rStyle w:val="it-text"/>
        </w:rPr>
        <w:t>, and the mouse, shall be consumed together, saith the LORD</w:t>
      </w:r>
      <w:r>
        <w:t xml:space="preserve"> (Isaiah 66:17). </w:t>
      </w:r>
      <w:proofErr w:type="spellStart"/>
      <w:r>
        <w:rPr>
          <w:rStyle w:val="it-text-in-ft"/>
        </w:rPr>
        <w:t>Sheqeẓ</w:t>
      </w:r>
      <w:proofErr w:type="spellEnd"/>
      <w:r>
        <w:t xml:space="preserve"> is mentioned in between the flesh of the swine and the mouse. It refers to the impure birds and fish, and [those who eat them]</w:t>
      </w:r>
      <w:hyperlink r:id="rId72" w:anchor="footnote-022" w:history="1">
        <w:r>
          <w:rPr>
            <w:rStyle w:val="Hyperlink"/>
          </w:rPr>
          <w:t xml:space="preserve"> 70</w:t>
        </w:r>
      </w:hyperlink>
      <w:r>
        <w:t xml:space="preserve"> are no different from those who eat swine and camels. And every God-</w:t>
      </w:r>
      <w:r>
        <w:softHyphen/>
        <w:t xml:space="preserve">fearing person must abstain from every doubtful thing. </w:t>
      </w:r>
    </w:p>
    <w:p w14:paraId="74D9524E" w14:textId="77777777" w:rsidR="002C26A3" w:rsidRDefault="00D64DF8">
      <w:pPr>
        <w:pStyle w:val="i-sub"/>
        <w:numPr>
          <w:ilvl w:val="0"/>
          <w:numId w:val="4"/>
        </w:numPr>
        <w:divId w:val="760294387"/>
        <w:rPr>
          <w:rFonts w:eastAsia="Times New Roman"/>
        </w:rPr>
      </w:pPr>
      <w:r>
        <w:rPr>
          <w:rFonts w:eastAsia="Times New Roman"/>
        </w:rPr>
        <w:t>A statement of al-</w:t>
      </w:r>
      <w:r>
        <w:rPr>
          <w:rFonts w:eastAsia="Times New Roman"/>
        </w:rPr>
        <w:softHyphen/>
      </w:r>
      <w:proofErr w:type="spellStart"/>
      <w:r>
        <w:rPr>
          <w:rFonts w:eastAsia="Times New Roman"/>
        </w:rPr>
        <w:t>Kumisi</w:t>
      </w:r>
      <w:proofErr w:type="spellEnd"/>
      <w:r>
        <w:rPr>
          <w:rFonts w:eastAsia="Times New Roman"/>
        </w:rPr>
        <w:t xml:space="preserve"> in </w:t>
      </w:r>
      <w:r>
        <w:rPr>
          <w:rStyle w:val="it-text-in-ft"/>
          <w:rFonts w:eastAsia="Times New Roman"/>
        </w:rPr>
        <w:t>The</w:t>
      </w:r>
      <w:r>
        <w:rPr>
          <w:rFonts w:eastAsia="Times New Roman"/>
        </w:rPr>
        <w:t xml:space="preserve"> </w:t>
      </w:r>
      <w:r>
        <w:rPr>
          <w:rStyle w:val="it-text-in-ft"/>
          <w:rFonts w:eastAsia="Times New Roman"/>
        </w:rPr>
        <w:t xml:space="preserve">Book of </w:t>
      </w:r>
      <w:proofErr w:type="spellStart"/>
      <w:r>
        <w:rPr>
          <w:rStyle w:val="it-text-in-ft"/>
          <w:rFonts w:eastAsia="Times New Roman"/>
        </w:rPr>
        <w:t>Miẓvoth</w:t>
      </w:r>
      <w:proofErr w:type="spellEnd"/>
      <w:r>
        <w:rPr>
          <w:rFonts w:eastAsia="Times New Roman"/>
        </w:rPr>
        <w:t>:</w:t>
      </w:r>
      <w:hyperlink r:id="rId73" w:anchor="footnote-021" w:history="1">
        <w:r>
          <w:rPr>
            <w:rStyle w:val="Hyperlink"/>
            <w:rFonts w:eastAsia="Times New Roman"/>
          </w:rPr>
          <w:t xml:space="preserve"> 71</w:t>
        </w:r>
      </w:hyperlink>
    </w:p>
    <w:p w14:paraId="50376316" w14:textId="77777777" w:rsidR="002C26A3" w:rsidRDefault="00D64DF8">
      <w:pPr>
        <w:pStyle w:val="i-body-after-sub"/>
        <w:ind w:left="720"/>
        <w:divId w:val="760294387"/>
      </w:pPr>
      <w:r>
        <w:t xml:space="preserve">We are prohibited to conduct calculations in the manner of diviners. As it is written, </w:t>
      </w:r>
      <w:proofErr w:type="gramStart"/>
      <w:r>
        <w:rPr>
          <w:rStyle w:val="it-text"/>
        </w:rPr>
        <w:t>There</w:t>
      </w:r>
      <w:proofErr w:type="gramEnd"/>
      <w:r>
        <w:rPr>
          <w:rStyle w:val="it-text"/>
        </w:rPr>
        <w:t xml:space="preserve"> shall not be found among you any one that </w:t>
      </w:r>
      <w:proofErr w:type="spellStart"/>
      <w:r>
        <w:rPr>
          <w:rStyle w:val="it-text"/>
        </w:rPr>
        <w:t>maketh</w:t>
      </w:r>
      <w:proofErr w:type="spellEnd"/>
      <w:r>
        <w:rPr>
          <w:rStyle w:val="it-text"/>
        </w:rPr>
        <w:t xml:space="preserve"> his son or his daughter to pass through the fire, one that </w:t>
      </w:r>
      <w:proofErr w:type="spellStart"/>
      <w:r>
        <w:rPr>
          <w:rStyle w:val="it-text"/>
        </w:rPr>
        <w:t>useth</w:t>
      </w:r>
      <w:proofErr w:type="spellEnd"/>
      <w:r>
        <w:rPr>
          <w:rStyle w:val="it-text"/>
        </w:rPr>
        <w:t xml:space="preserve"> divination, </w:t>
      </w:r>
      <w:r>
        <w:t>[</w:t>
      </w:r>
      <w:r>
        <w:rPr>
          <w:rStyle w:val="it-text"/>
        </w:rPr>
        <w:t>a soothsayer, or an enchanter, or a sorcerer</w:t>
      </w:r>
      <w:r>
        <w:t>]</w:t>
      </w:r>
      <w:r>
        <w:rPr>
          <w:rStyle w:val="it-text"/>
        </w:rPr>
        <w:t xml:space="preserve"> </w:t>
      </w:r>
      <w:r>
        <w:t>(Deuteronomy 18:10). And we are not permitted to reckon the months of God and His festivals with the calculations of diviners and stargazers. For God has appointed the stargazers and the prognosticators of months and harvests to be burned in the fire. As it is written, [</w:t>
      </w:r>
      <w:r>
        <w:rPr>
          <w:rStyle w:val="it-text"/>
        </w:rPr>
        <w:t>Thou art wearied in the multitude of thy counsels; let now the astrologers</w:t>
      </w:r>
      <w:r>
        <w:t>,]</w:t>
      </w:r>
      <w:r>
        <w:rPr>
          <w:rStyle w:val="it-text"/>
        </w:rPr>
        <w:t xml:space="preserve"> the stargazers, the monthly prognosticators, stand up, and save thee from the things that shall </w:t>
      </w:r>
      <w:r>
        <w:rPr>
          <w:rStyle w:val="it-text"/>
        </w:rPr>
        <w:lastRenderedPageBreak/>
        <w:t xml:space="preserve">come upon thee. Behold, they shall be as stubble; the fire shall burn them; </w:t>
      </w:r>
      <w:r>
        <w:t>[</w:t>
      </w:r>
      <w:r>
        <w:rPr>
          <w:rStyle w:val="it-text"/>
        </w:rPr>
        <w:t>they shall not deliver themselves from the power of the flame</w:t>
      </w:r>
      <w:r>
        <w:t>] (Isaiah 47:13–14).</w:t>
      </w:r>
    </w:p>
    <w:p w14:paraId="77E11A6E" w14:textId="77777777" w:rsidR="002C26A3" w:rsidRDefault="00D64DF8">
      <w:pPr>
        <w:pStyle w:val="i-sub"/>
        <w:numPr>
          <w:ilvl w:val="0"/>
          <w:numId w:val="4"/>
        </w:numPr>
        <w:divId w:val="760294387"/>
        <w:rPr>
          <w:rFonts w:eastAsia="Times New Roman"/>
        </w:rPr>
      </w:pPr>
      <w:r>
        <w:rPr>
          <w:rFonts w:eastAsia="Times New Roman"/>
        </w:rPr>
        <w:t>Daniel (may he rest in Eden) said:</w:t>
      </w:r>
      <w:hyperlink r:id="rId74" w:anchor="footnote-020" w:history="1">
        <w:r>
          <w:rPr>
            <w:rStyle w:val="Hyperlink"/>
            <w:rFonts w:eastAsia="Times New Roman"/>
          </w:rPr>
          <w:t xml:space="preserve"> 72</w:t>
        </w:r>
      </w:hyperlink>
    </w:p>
    <w:p w14:paraId="11BFED31" w14:textId="77777777" w:rsidR="002C26A3" w:rsidRDefault="00D64DF8">
      <w:pPr>
        <w:pStyle w:val="i-body-after-sub"/>
        <w:ind w:left="720"/>
        <w:divId w:val="760294387"/>
      </w:pPr>
      <w:r>
        <w:t>It is forbidden for your work [</w:t>
      </w:r>
      <w:proofErr w:type="spellStart"/>
      <w:r>
        <w:rPr>
          <w:rStyle w:val="it-text-in-ft"/>
        </w:rPr>
        <w:t>melakha</w:t>
      </w:r>
      <w:proofErr w:type="spellEnd"/>
      <w:r>
        <w:t xml:space="preserve">] to be done by gentiles on </w:t>
      </w:r>
      <w:proofErr w:type="spellStart"/>
      <w:r>
        <w:t>Shabbath</w:t>
      </w:r>
      <w:proofErr w:type="spellEnd"/>
      <w:r>
        <w:t xml:space="preserve">, regardless of whether it is for free, for a daily rate, or for the recognized [piece] rate. </w:t>
      </w:r>
    </w:p>
    <w:p w14:paraId="0AFB34C4" w14:textId="77777777" w:rsidR="002C26A3" w:rsidRDefault="00D64DF8">
      <w:pPr>
        <w:pStyle w:val="i-sub"/>
        <w:numPr>
          <w:ilvl w:val="0"/>
          <w:numId w:val="4"/>
        </w:numPr>
        <w:divId w:val="760294387"/>
        <w:rPr>
          <w:rFonts w:eastAsia="Times New Roman"/>
        </w:rPr>
      </w:pPr>
      <w:r>
        <w:rPr>
          <w:rFonts w:eastAsia="Times New Roman"/>
        </w:rPr>
        <w:t>Al-</w:t>
      </w:r>
      <w:r>
        <w:rPr>
          <w:rFonts w:eastAsia="Times New Roman"/>
        </w:rPr>
        <w:softHyphen/>
      </w:r>
      <w:proofErr w:type="spellStart"/>
      <w:r>
        <w:rPr>
          <w:rFonts w:eastAsia="Times New Roman"/>
        </w:rPr>
        <w:t>Kumisi</w:t>
      </w:r>
      <w:proofErr w:type="spellEnd"/>
      <w:r>
        <w:rPr>
          <w:rFonts w:eastAsia="Times New Roman"/>
        </w:rPr>
        <w:t xml:space="preserve"> (may God have mercy upon him) said:</w:t>
      </w:r>
      <w:hyperlink r:id="rId75" w:anchor="footnote-019" w:history="1">
        <w:r>
          <w:rPr>
            <w:rStyle w:val="Hyperlink"/>
            <w:rFonts w:eastAsia="Times New Roman"/>
          </w:rPr>
          <w:t xml:space="preserve"> 73</w:t>
        </w:r>
      </w:hyperlink>
    </w:p>
    <w:p w14:paraId="6223ED03" w14:textId="77777777" w:rsidR="002C26A3" w:rsidRDefault="00D64DF8">
      <w:pPr>
        <w:pStyle w:val="i-body-after-sub"/>
        <w:ind w:left="720"/>
        <w:divId w:val="760294387"/>
      </w:pPr>
      <w:r>
        <w:t>There are those who say that if multiple vessels are connected,</w:t>
      </w:r>
      <w:hyperlink r:id="rId76" w:anchor="footnote-018" w:history="1">
        <w:r>
          <w:rPr>
            <w:rStyle w:val="Hyperlink"/>
          </w:rPr>
          <w:t xml:space="preserve"> 74</w:t>
        </w:r>
      </w:hyperlink>
      <w:r>
        <w:t xml:space="preserve"> one to the side of the next, they all become impure [together]</w:t>
      </w:r>
      <w:r>
        <w:rPr>
          <w:rStyle w:val="nb"/>
        </w:rPr>
        <w:t xml:space="preserve"> –</w:t>
      </w:r>
      <w:r>
        <w:t xml:space="preserve"> even [were they to extend] to the Euphrates River.</w:t>
      </w:r>
      <w:hyperlink r:id="rId77" w:anchor="footnote-017" w:history="1">
        <w:r>
          <w:rPr>
            <w:rStyle w:val="Hyperlink"/>
          </w:rPr>
          <w:t xml:space="preserve"> 75</w:t>
        </w:r>
      </w:hyperlink>
      <w:r>
        <w:t xml:space="preserve"> And it is not so, this claim of theirs. Consider that there is no impurity more severe than the impurity of the dead, about which it is written, [</w:t>
      </w:r>
      <w:r>
        <w:rPr>
          <w:rStyle w:val="it-text"/>
        </w:rPr>
        <w:t xml:space="preserve">When a man </w:t>
      </w:r>
      <w:proofErr w:type="spellStart"/>
      <w:r>
        <w:rPr>
          <w:rStyle w:val="it-text"/>
        </w:rPr>
        <w:t>dieth</w:t>
      </w:r>
      <w:proofErr w:type="spellEnd"/>
      <w:r>
        <w:rPr>
          <w:rStyle w:val="it-text"/>
        </w:rPr>
        <w:t xml:space="preserve"> in a tent </w:t>
      </w:r>
      <w:proofErr w:type="gramStart"/>
      <w:r>
        <w:rPr>
          <w:rStyle w:val="it-text"/>
        </w:rPr>
        <w:t xml:space="preserve">. . . </w:t>
      </w:r>
      <w:r>
        <w:t>]</w:t>
      </w:r>
      <w:proofErr w:type="gramEnd"/>
      <w:r>
        <w:rPr>
          <w:rStyle w:val="it-text"/>
        </w:rPr>
        <w:t xml:space="preserve"> every open vessel, which hath no covering close-</w:t>
      </w:r>
      <w:r>
        <w:rPr>
          <w:rStyle w:val="it-text"/>
        </w:rPr>
        <w:softHyphen/>
        <w:t xml:space="preserve">bound upon it, </w:t>
      </w:r>
      <w:r>
        <w:t>[</w:t>
      </w:r>
      <w:r>
        <w:rPr>
          <w:rStyle w:val="it-text"/>
        </w:rPr>
        <w:t>is impure</w:t>
      </w:r>
      <w:r>
        <w:t>] (Numbers 19:[14–</w:t>
      </w:r>
      <w:r>
        <w:softHyphen/>
        <w:t>]15). This teaches that the vessel becomes impure if it is open, but if there is a covering close-</w:t>
      </w:r>
      <w:r>
        <w:softHyphen/>
        <w:t xml:space="preserve">bound upon it, this prevents the vessel from becoming impure. </w:t>
      </w:r>
    </w:p>
    <w:p w14:paraId="17487392" w14:textId="77777777" w:rsidR="002C26A3" w:rsidRDefault="00D64DF8">
      <w:pPr>
        <w:pStyle w:val="i-body"/>
        <w:ind w:left="720"/>
        <w:divId w:val="760294387"/>
      </w:pPr>
      <w:proofErr w:type="gramStart"/>
      <w:r>
        <w:t>All the more</w:t>
      </w:r>
      <w:proofErr w:type="gramEnd"/>
      <w:r>
        <w:t xml:space="preserve"> so, there is [also] a boundary and a measure for all the impurities of lesser severity than the impurity of the dead. After the impurity of the dead, the impurity of the menstruating woman [</w:t>
      </w:r>
      <w:proofErr w:type="spellStart"/>
      <w:r>
        <w:rPr>
          <w:rStyle w:val="it-text-in-ft"/>
        </w:rPr>
        <w:t>nidda</w:t>
      </w:r>
      <w:proofErr w:type="spellEnd"/>
      <w:r>
        <w:t>] is the most severe. If this impurity does not have a certain boundary and measure</w:t>
      </w:r>
      <w:r>
        <w:rPr>
          <w:rStyle w:val="nb"/>
        </w:rPr>
        <w:t xml:space="preserve"> –</w:t>
      </w:r>
      <w:r>
        <w:t xml:space="preserve"> if all that is connected to the menstruating woman becomes impure, even to the Euphrates River</w:t>
      </w:r>
      <w:r>
        <w:rPr>
          <w:rStyle w:val="nb"/>
        </w:rPr>
        <w:t xml:space="preserve"> –</w:t>
      </w:r>
      <w:r>
        <w:t xml:space="preserve"> then what is the point of specifying her seat and her bed, each one mentioned in turn, [such that it says] </w:t>
      </w:r>
      <w:r>
        <w:rPr>
          <w:rStyle w:val="it-text"/>
        </w:rPr>
        <w:t>and if he be on the bed</w:t>
      </w:r>
      <w:r>
        <w:t xml:space="preserve"> on its own (Leviticus 15:23)?</w:t>
      </w:r>
      <w:hyperlink r:id="rId78" w:anchor="footnote-016" w:history="1">
        <w:r>
          <w:rPr>
            <w:rStyle w:val="Hyperlink"/>
          </w:rPr>
          <w:t xml:space="preserve"> 76</w:t>
        </w:r>
      </w:hyperlink>
      <w:r>
        <w:t xml:space="preserve"> If indeed the [vessel] on the shore of the Euphrates River becomes impure via the garment connected to the menstruating woman who is in Jerusalem, then what is the point of specifying her bed? From the long-</w:t>
      </w:r>
      <w:r>
        <w:softHyphen/>
        <w:t xml:space="preserve">distance transmission of impurity, </w:t>
      </w:r>
      <w:proofErr w:type="gramStart"/>
      <w:r>
        <w:t>surely</w:t>
      </w:r>
      <w:proofErr w:type="gramEnd"/>
      <w:r>
        <w:t xml:space="preserve"> we could deduce the impurity of the bed that is directly underneath her. </w:t>
      </w:r>
    </w:p>
    <w:p w14:paraId="51865598" w14:textId="77777777" w:rsidR="002C26A3" w:rsidRDefault="00D64DF8">
      <w:pPr>
        <w:pStyle w:val="i-body"/>
        <w:ind w:left="720"/>
        <w:divId w:val="760294387"/>
      </w:pPr>
      <w:r>
        <w:t xml:space="preserve">And what is the point of the commandment regarding the impurity of the person who touches her bed, if indeed one becomes impure at a distance merely by being connected through one hundred vessels? And what is the point of saying </w:t>
      </w:r>
      <w:proofErr w:type="spellStart"/>
      <w:r>
        <w:rPr>
          <w:rStyle w:val="it-text-in-ft"/>
        </w:rPr>
        <w:t>nogea</w:t>
      </w:r>
      <w:proofErr w:type="spellEnd"/>
      <w:r>
        <w:rPr>
          <w:rStyle w:val="it-text-in-ft"/>
        </w:rPr>
        <w:t xml:space="preserve">‘ </w:t>
      </w:r>
      <w:r>
        <w:t>[he who touches]?</w:t>
      </w:r>
      <w:hyperlink r:id="rId79" w:anchor="footnote-015" w:history="1">
        <w:r>
          <w:rPr>
            <w:rStyle w:val="Hyperlink"/>
          </w:rPr>
          <w:t xml:space="preserve"> 77</w:t>
        </w:r>
      </w:hyperlink>
      <w:r>
        <w:t xml:space="preserve"> For, according to you, is it not better to say “whosoever is </w:t>
      </w:r>
      <w:proofErr w:type="spellStart"/>
      <w:r>
        <w:rPr>
          <w:rStyle w:val="it-text-in-ft"/>
        </w:rPr>
        <w:t>meḥubbar</w:t>
      </w:r>
      <w:proofErr w:type="spellEnd"/>
      <w:r>
        <w:rPr>
          <w:rStyle w:val="it-text-in-ft"/>
        </w:rPr>
        <w:t xml:space="preserve"> </w:t>
      </w:r>
      <w:r>
        <w:t xml:space="preserve">[connected] to the impure object”? It is inappropriate to say </w:t>
      </w:r>
      <w:proofErr w:type="spellStart"/>
      <w:proofErr w:type="gramStart"/>
      <w:r>
        <w:rPr>
          <w:rStyle w:val="it-text-in-ft"/>
        </w:rPr>
        <w:t>nogea</w:t>
      </w:r>
      <w:proofErr w:type="spellEnd"/>
      <w:r>
        <w:rPr>
          <w:rStyle w:val="it-text-in-ft"/>
        </w:rPr>
        <w:t>‘</w:t>
      </w:r>
      <w:r>
        <w:t xml:space="preserve"> if</w:t>
      </w:r>
      <w:proofErr w:type="gramEnd"/>
      <w:r>
        <w:t xml:space="preserve"> the intended meaning is “connected.” And what is the point of saying </w:t>
      </w:r>
      <w:proofErr w:type="spellStart"/>
      <w:r>
        <w:rPr>
          <w:rStyle w:val="it-text-in-ft"/>
        </w:rPr>
        <w:t>nosé</w:t>
      </w:r>
      <w:proofErr w:type="spellEnd"/>
      <w:r>
        <w:t xml:space="preserve"> [he who bears] if, as you claim, [touching and bearing] are all one?</w:t>
      </w:r>
      <w:hyperlink r:id="rId80" w:anchor="footnote-014" w:history="1">
        <w:r>
          <w:rPr>
            <w:rStyle w:val="Hyperlink"/>
          </w:rPr>
          <w:t xml:space="preserve"> 78</w:t>
        </w:r>
      </w:hyperlink>
      <w:r>
        <w:t xml:space="preserve"> For, if the proper interpretation of </w:t>
      </w:r>
      <w:proofErr w:type="spellStart"/>
      <w:r>
        <w:rPr>
          <w:rStyle w:val="it-text-in-ft"/>
        </w:rPr>
        <w:t>nogea</w:t>
      </w:r>
      <w:proofErr w:type="spellEnd"/>
      <w:r>
        <w:rPr>
          <w:rStyle w:val="it-text-in-ft"/>
        </w:rPr>
        <w:t>‘</w:t>
      </w:r>
      <w:r>
        <w:t xml:space="preserve"> is “connected,” why does [Scripture] distinguish between “touching” and “bearing”? He who touches must bathe [only]; he who bears must [also] wash his clothes. And what is the point of commanding the washing [of the clothes], for [is it not obvious that] all the clothes of the person who touches [an impure object] are connected to the impure object that he touches? And why is he not obligated to wash </w:t>
      </w:r>
      <w:proofErr w:type="gramStart"/>
      <w:r>
        <w:t>all of</w:t>
      </w:r>
      <w:proofErr w:type="gramEnd"/>
      <w:r>
        <w:t xml:space="preserve"> his clothes every time he touches an impure object? </w:t>
      </w:r>
    </w:p>
    <w:p w14:paraId="298E92D8" w14:textId="77777777" w:rsidR="002C26A3" w:rsidRDefault="00D64DF8">
      <w:pPr>
        <w:pStyle w:val="i-body"/>
        <w:ind w:left="720"/>
        <w:divId w:val="760294387"/>
      </w:pPr>
      <w:r>
        <w:t xml:space="preserve">You may claim that </w:t>
      </w:r>
      <w:proofErr w:type="spellStart"/>
      <w:proofErr w:type="gramStart"/>
      <w:r>
        <w:rPr>
          <w:rStyle w:val="it-text-in-ft"/>
        </w:rPr>
        <w:t>nogea</w:t>
      </w:r>
      <w:proofErr w:type="spellEnd"/>
      <w:r>
        <w:rPr>
          <w:rStyle w:val="it-text-in-ft"/>
        </w:rPr>
        <w:t>‘</w:t>
      </w:r>
      <w:r>
        <w:t xml:space="preserve"> always</w:t>
      </w:r>
      <w:proofErr w:type="gramEnd"/>
      <w:r>
        <w:t xml:space="preserve"> means “connected,” for we have found a verse, </w:t>
      </w:r>
      <w:r>
        <w:rPr>
          <w:rStyle w:val="it-text"/>
        </w:rPr>
        <w:t xml:space="preserve">Then the angel of the LORD put forth the end </w:t>
      </w:r>
      <w:r>
        <w:t>[</w:t>
      </w:r>
      <w:proofErr w:type="spellStart"/>
      <w:r>
        <w:rPr>
          <w:rStyle w:val="it-text"/>
        </w:rPr>
        <w:t>qezé</w:t>
      </w:r>
      <w:proofErr w:type="spellEnd"/>
      <w:r>
        <w:t>]</w:t>
      </w:r>
      <w:r>
        <w:rPr>
          <w:rStyle w:val="it-text"/>
        </w:rPr>
        <w:t xml:space="preserve"> of the staff that was in his hand, and touched </w:t>
      </w:r>
      <w:r>
        <w:t>[</w:t>
      </w:r>
      <w:proofErr w:type="spellStart"/>
      <w:r>
        <w:rPr>
          <w:rStyle w:val="it-text"/>
        </w:rPr>
        <w:t>vayyigga</w:t>
      </w:r>
      <w:proofErr w:type="spellEnd"/>
      <w:r>
        <w:rPr>
          <w:rStyle w:val="it-text"/>
        </w:rPr>
        <w:t>‘</w:t>
      </w:r>
      <w:r>
        <w:t>]</w:t>
      </w:r>
      <w:r>
        <w:rPr>
          <w:rStyle w:val="it-text"/>
        </w:rPr>
        <w:t xml:space="preserve"> the flesh and the unleavened cakes</w:t>
      </w:r>
      <w:r>
        <w:t xml:space="preserve"> (Judges 6:21). But how can you </w:t>
      </w:r>
      <w:r>
        <w:lastRenderedPageBreak/>
        <w:t xml:space="preserve">respond to the man who informs you that the subject of the verb “touched” is “the end of the staff”? </w:t>
      </w:r>
      <w:proofErr w:type="spellStart"/>
      <w:r>
        <w:rPr>
          <w:rStyle w:val="it-text-in-ft"/>
        </w:rPr>
        <w:t>Qaẓé</w:t>
      </w:r>
      <w:proofErr w:type="spellEnd"/>
      <w:r>
        <w:t xml:space="preserve"> is masculine.</w:t>
      </w:r>
      <w:hyperlink r:id="rId81" w:anchor="footnote-013" w:history="1">
        <w:r>
          <w:rPr>
            <w:rStyle w:val="Hyperlink"/>
          </w:rPr>
          <w:t xml:space="preserve"> 7</w:t>
        </w:r>
        <w:r>
          <w:rPr>
            <w:rStyle w:val="Hyperlink"/>
          </w:rPr>
          <w:t>9</w:t>
        </w:r>
      </w:hyperlink>
      <w:r>
        <w:t xml:space="preserve"> And if you cite the verse, [</w:t>
      </w:r>
      <w:r>
        <w:rPr>
          <w:rStyle w:val="it-text"/>
        </w:rPr>
        <w:t xml:space="preserve">They cast the man into the </w:t>
      </w:r>
      <w:proofErr w:type="spellStart"/>
      <w:r>
        <w:rPr>
          <w:rStyle w:val="it-text"/>
        </w:rPr>
        <w:t>sepulchre</w:t>
      </w:r>
      <w:proofErr w:type="spellEnd"/>
      <w:r>
        <w:rPr>
          <w:rStyle w:val="it-text"/>
        </w:rPr>
        <w:t xml:space="preserve"> of Elisha; and as soon as</w:t>
      </w:r>
      <w:r>
        <w:t>]</w:t>
      </w:r>
      <w:r>
        <w:rPr>
          <w:rStyle w:val="it-text"/>
        </w:rPr>
        <w:t xml:space="preserve"> the man touched the bones of Elisha, </w:t>
      </w:r>
      <w:r>
        <w:t>[</w:t>
      </w:r>
      <w:r>
        <w:rPr>
          <w:rStyle w:val="it-text"/>
        </w:rPr>
        <w:t>he revived, and stood up on his feet</w:t>
      </w:r>
      <w:r>
        <w:t>] (2 Kings 13:21), pray tell, how can you know that the man did not [actually] touch the bones of Elisha?</w:t>
      </w:r>
      <w:hyperlink r:id="rId82" w:anchor="footnote-012" w:history="1">
        <w:r>
          <w:rPr>
            <w:rStyle w:val="Hyperlink"/>
          </w:rPr>
          <w:t xml:space="preserve"> 80</w:t>
        </w:r>
      </w:hyperlink>
      <w:r>
        <w:t xml:space="preserve"> And if you are correct about “touch” in the verse about the angel, how can the touching of an angel compare to the touching of man? An angel is wind without body. As it is written, </w:t>
      </w:r>
      <w:r>
        <w:rPr>
          <w:rStyle w:val="it-text"/>
        </w:rPr>
        <w:t xml:space="preserve">Who </w:t>
      </w:r>
      <w:proofErr w:type="spellStart"/>
      <w:r>
        <w:rPr>
          <w:rStyle w:val="it-text"/>
        </w:rPr>
        <w:t>maketh</w:t>
      </w:r>
      <w:proofErr w:type="spellEnd"/>
      <w:r>
        <w:rPr>
          <w:rStyle w:val="it-text"/>
        </w:rPr>
        <w:t xml:space="preserve"> winds His messengers</w:t>
      </w:r>
      <w:r>
        <w:t xml:space="preserve"> (Psalms 104:4).</w:t>
      </w:r>
      <w:hyperlink r:id="rId83" w:anchor="footnote-011" w:history="1">
        <w:r>
          <w:rPr>
            <w:rStyle w:val="Hyperlink"/>
          </w:rPr>
          <w:t xml:space="preserve"> 81</w:t>
        </w:r>
      </w:hyperlink>
      <w:r>
        <w:t xml:space="preserve"> [An angel touches in the same sense that] a wind from the east touches the west. And </w:t>
      </w:r>
      <w:proofErr w:type="gramStart"/>
      <w:r>
        <w:t>so</w:t>
      </w:r>
      <w:proofErr w:type="gramEnd"/>
      <w:r>
        <w:t xml:space="preserve"> it is written about God, </w:t>
      </w:r>
      <w:r>
        <w:rPr>
          <w:rStyle w:val="it-text"/>
        </w:rPr>
        <w:t xml:space="preserve">He </w:t>
      </w:r>
      <w:proofErr w:type="spellStart"/>
      <w:r>
        <w:rPr>
          <w:rStyle w:val="it-text"/>
        </w:rPr>
        <w:t>toucheth</w:t>
      </w:r>
      <w:proofErr w:type="spellEnd"/>
      <w:r>
        <w:rPr>
          <w:rStyle w:val="it-text"/>
        </w:rPr>
        <w:t xml:space="preserve"> the mountains, and they smoke </w:t>
      </w:r>
      <w:r>
        <w:t>(Psalms 104:32). Clearly, we cannot deal with the word “touch” when written about God together with the word [when it refers to] human touching. [Just so,] how is the touching of an angel similar [to the touching of man]? [Rather, the touching of the angel] was an oath.</w:t>
      </w:r>
      <w:hyperlink r:id="rId84" w:anchor="footnote-010" w:history="1">
        <w:r>
          <w:rPr>
            <w:rStyle w:val="Hyperlink"/>
          </w:rPr>
          <w:t xml:space="preserve"> 82</w:t>
        </w:r>
      </w:hyperlink>
      <w:r>
        <w:t xml:space="preserve"> </w:t>
      </w:r>
    </w:p>
    <w:p w14:paraId="5DA42E27" w14:textId="77777777" w:rsidR="002C26A3" w:rsidRDefault="00D64DF8">
      <w:pPr>
        <w:pStyle w:val="i-sub"/>
        <w:numPr>
          <w:ilvl w:val="0"/>
          <w:numId w:val="4"/>
        </w:numPr>
        <w:divId w:val="760294387"/>
        <w:rPr>
          <w:rFonts w:eastAsia="Times New Roman"/>
        </w:rPr>
      </w:pPr>
      <w:r>
        <w:rPr>
          <w:rFonts w:eastAsia="Times New Roman"/>
        </w:rPr>
        <w:t>This is the text of a statement of Daniel b. Moshe al-</w:t>
      </w:r>
      <w:r>
        <w:rPr>
          <w:rFonts w:eastAsia="Times New Roman"/>
        </w:rPr>
        <w:softHyphen/>
      </w:r>
      <w:proofErr w:type="spellStart"/>
      <w:r>
        <w:rPr>
          <w:rFonts w:eastAsia="Times New Roman"/>
        </w:rPr>
        <w:t>Kumisi</w:t>
      </w:r>
      <w:proofErr w:type="spellEnd"/>
      <w:r>
        <w:rPr>
          <w:rFonts w:eastAsia="Times New Roman"/>
        </w:rPr>
        <w:t xml:space="preserve"> (may he rest in Eden) in his </w:t>
      </w:r>
      <w:r>
        <w:rPr>
          <w:rStyle w:val="it-text-in-ft"/>
          <w:rFonts w:eastAsia="Times New Roman"/>
        </w:rPr>
        <w:t xml:space="preserve">Book of </w:t>
      </w:r>
      <w:proofErr w:type="spellStart"/>
      <w:r>
        <w:rPr>
          <w:rStyle w:val="it-text-in-ft"/>
          <w:rFonts w:eastAsia="Times New Roman"/>
        </w:rPr>
        <w:t>Miẓvoth</w:t>
      </w:r>
      <w:proofErr w:type="spellEnd"/>
      <w:r>
        <w:rPr>
          <w:rFonts w:eastAsia="Times New Roman"/>
        </w:rPr>
        <w:t>. He says:</w:t>
      </w:r>
      <w:hyperlink r:id="rId85" w:anchor="footnote-009" w:history="1">
        <w:r>
          <w:rPr>
            <w:rStyle w:val="Hyperlink"/>
            <w:rFonts w:eastAsia="Times New Roman"/>
          </w:rPr>
          <w:t xml:space="preserve"> 83</w:t>
        </w:r>
      </w:hyperlink>
    </w:p>
    <w:p w14:paraId="7E8B6528" w14:textId="77777777" w:rsidR="002C26A3" w:rsidRDefault="00D64DF8">
      <w:pPr>
        <w:pStyle w:val="i-body-after-sub"/>
        <w:ind w:left="720"/>
        <w:divId w:val="760294387"/>
      </w:pPr>
      <w:r>
        <w:t>If your wife has a [step-</w:t>
      </w:r>
      <w:r>
        <w:softHyphen/>
        <w:t>]sister born to the wife of your father-</w:t>
      </w:r>
      <w:r>
        <w:softHyphen/>
        <w:t>in-</w:t>
      </w:r>
      <w:r>
        <w:softHyphen/>
        <w:t>law or to the husband of your &lt;mother-</w:t>
      </w:r>
      <w:r>
        <w:softHyphen/>
        <w:t>in-</w:t>
      </w:r>
      <w:r>
        <w:softHyphen/>
        <w:t>law&gt;,</w:t>
      </w:r>
      <w:hyperlink r:id="rId86" w:anchor="footnote-008" w:history="1">
        <w:r>
          <w:rPr>
            <w:rStyle w:val="Hyperlink"/>
          </w:rPr>
          <w:t xml:space="preserve"> 84</w:t>
        </w:r>
      </w:hyperlink>
      <w:r>
        <w:t xml:space="preserve"> who was born neither to your father-</w:t>
      </w:r>
      <w:r>
        <w:softHyphen/>
        <w:t>in-</w:t>
      </w:r>
      <w:r>
        <w:softHyphen/>
        <w:t>law nor to your mother-</w:t>
      </w:r>
      <w:r>
        <w:softHyphen/>
        <w:t>in-</w:t>
      </w:r>
      <w:r>
        <w:softHyphen/>
        <w:t>law, then she is forbidden to you during your wife’s lifetime and permitted to you after your wife’s death. As it is written, [</w:t>
      </w:r>
      <w:r>
        <w:rPr>
          <w:rStyle w:val="it-text"/>
        </w:rPr>
        <w:t>And thou shalt not take a woman to her sister, to be a rival to her, to uncover her nakedness</w:t>
      </w:r>
      <w:r>
        <w:t xml:space="preserve">,] </w:t>
      </w:r>
      <w:r>
        <w:rPr>
          <w:rStyle w:val="it-text"/>
        </w:rPr>
        <w:t>beside the other in her lifetime</w:t>
      </w:r>
      <w:r>
        <w:t xml:space="preserve"> (Leviticus 18:18). </w:t>
      </w:r>
    </w:p>
    <w:p w14:paraId="44B4AB50" w14:textId="77777777" w:rsidR="002C26A3" w:rsidRDefault="00D64DF8">
      <w:pPr>
        <w:pStyle w:val="i-body"/>
        <w:ind w:left="720"/>
        <w:divId w:val="760294387"/>
      </w:pPr>
      <w:r>
        <w:t>Two sisters are forbidden to you both during [your wife’s] lifetime and after [her] death</w:t>
      </w:r>
      <w:r>
        <w:rPr>
          <w:rStyle w:val="nb"/>
        </w:rPr>
        <w:t xml:space="preserve"> –</w:t>
      </w:r>
      <w:r>
        <w:t xml:space="preserve"> this is not because of [the prohibition] </w:t>
      </w:r>
      <w:r>
        <w:rPr>
          <w:rStyle w:val="it-text"/>
        </w:rPr>
        <w:t xml:space="preserve">to be a rival </w:t>
      </w:r>
      <w:r>
        <w:t>(ibid.) but rather because of kinship. Any woman who is kin to another woman is forever forbidden to the other’s husband. As it is written, [</w:t>
      </w:r>
      <w:r>
        <w:rPr>
          <w:rStyle w:val="it-text"/>
        </w:rPr>
        <w:t>Thou shalt not uncover the nakedness of a woman and her daughter; thou shalt not take her son’s daughter, or her daughter’s daughter, to uncover her nakedness:</w:t>
      </w:r>
      <w:r>
        <w:t>]</w:t>
      </w:r>
      <w:r>
        <w:rPr>
          <w:rStyle w:val="it-text"/>
        </w:rPr>
        <w:t xml:space="preserve"> they are near kinswomen; it is lewdness </w:t>
      </w:r>
      <w:r>
        <w:t>(Leviticus 18:17)</w:t>
      </w:r>
      <w:r>
        <w:rPr>
          <w:rStyle w:val="it-text"/>
        </w:rPr>
        <w:t>.</w:t>
      </w:r>
      <w:r>
        <w:t xml:space="preserve"> </w:t>
      </w:r>
    </w:p>
    <w:p w14:paraId="621CF899" w14:textId="77777777" w:rsidR="002C26A3" w:rsidRDefault="00D64DF8">
      <w:pPr>
        <w:pStyle w:val="i-body"/>
        <w:ind w:left="720"/>
        <w:divId w:val="760294387"/>
      </w:pPr>
      <w:r>
        <w:t xml:space="preserve">When the verse states, </w:t>
      </w:r>
      <w:r>
        <w:rPr>
          <w:rStyle w:val="it-text"/>
        </w:rPr>
        <w:t>a woman to her sister</w:t>
      </w:r>
      <w:r>
        <w:t>, it is referring to [a step-</w:t>
      </w:r>
      <w:r>
        <w:softHyphen/>
        <w:t>sister, who is] the daughter of neither [the woman’s] father nor her mother. She is forbidden because of rivalry</w:t>
      </w:r>
      <w:r>
        <w:rPr>
          <w:rStyle w:val="nb"/>
        </w:rPr>
        <w:t xml:space="preserve"> –</w:t>
      </w:r>
      <w:r>
        <w:t xml:space="preserve"> for she is not kin</w:t>
      </w:r>
      <w:r>
        <w:rPr>
          <w:rStyle w:val="nb"/>
        </w:rPr>
        <w:t xml:space="preserve"> –</w:t>
      </w:r>
      <w:r>
        <w:t xml:space="preserve"> as it is written, </w:t>
      </w:r>
      <w:r>
        <w:rPr>
          <w:rStyle w:val="it-text"/>
        </w:rPr>
        <w:t>to be a rival to her</w:t>
      </w:r>
      <w:r>
        <w:t xml:space="preserve">. </w:t>
      </w:r>
    </w:p>
    <w:p w14:paraId="0C79EBF0" w14:textId="77777777" w:rsidR="002C26A3" w:rsidRDefault="00D64DF8">
      <w:pPr>
        <w:pStyle w:val="i-body"/>
        <w:ind w:left="720"/>
        <w:divId w:val="760294387"/>
      </w:pPr>
      <w:r>
        <w:t xml:space="preserve">As God has informed me, so I have written. He who listens not, his sin is upon him. </w:t>
      </w:r>
    </w:p>
    <w:p w14:paraId="3C5D0E4F" w14:textId="77777777" w:rsidR="002C26A3" w:rsidRDefault="00D64DF8">
      <w:pPr>
        <w:pStyle w:val="i-sub"/>
        <w:numPr>
          <w:ilvl w:val="0"/>
          <w:numId w:val="4"/>
        </w:numPr>
        <w:divId w:val="760294387"/>
        <w:rPr>
          <w:rFonts w:eastAsia="Times New Roman"/>
        </w:rPr>
      </w:pPr>
      <w:r>
        <w:rPr>
          <w:rFonts w:eastAsia="Times New Roman"/>
        </w:rPr>
        <w:t>As he said earlier:</w:t>
      </w:r>
      <w:hyperlink r:id="rId87" w:anchor="footnote-007" w:history="1">
        <w:r>
          <w:rPr>
            <w:rStyle w:val="Hyperlink"/>
            <w:rFonts w:eastAsia="Times New Roman"/>
          </w:rPr>
          <w:t xml:space="preserve"> 8</w:t>
        </w:r>
        <w:r>
          <w:rPr>
            <w:rStyle w:val="Hyperlink"/>
            <w:rFonts w:eastAsia="Times New Roman"/>
          </w:rPr>
          <w:t>5</w:t>
        </w:r>
      </w:hyperlink>
    </w:p>
    <w:p w14:paraId="58FAC869" w14:textId="77777777" w:rsidR="002C26A3" w:rsidRDefault="00D64DF8">
      <w:pPr>
        <w:pStyle w:val="i-body-after-sub"/>
        <w:ind w:left="720"/>
        <w:divId w:val="760294387"/>
      </w:pPr>
      <w:r>
        <w:rPr>
          <w:rStyle w:val="it-text"/>
        </w:rPr>
        <w:t>A woman to her sister</w:t>
      </w:r>
      <w:r>
        <w:t xml:space="preserve"> (Leviticus 18:18)</w:t>
      </w:r>
      <w:r>
        <w:rPr>
          <w:rStyle w:val="it-text"/>
        </w:rPr>
        <w:t>.</w:t>
      </w:r>
      <w:r>
        <w:t xml:space="preserve"> The sister spoken of here is not your wife’s sister who was born to your wife’s father or to your wife’s mother; [rather, it is your wife’s step-</w:t>
      </w:r>
      <w:r>
        <w:softHyphen/>
        <w:t xml:space="preserve">sister.] She is called your wife’s sister because she was born to your wife’s father’s wife from a different man. As it is written, </w:t>
      </w:r>
      <w:proofErr w:type="gramStart"/>
      <w:r>
        <w:rPr>
          <w:rStyle w:val="it-text"/>
        </w:rPr>
        <w:t>The</w:t>
      </w:r>
      <w:proofErr w:type="gramEnd"/>
      <w:r>
        <w:rPr>
          <w:rStyle w:val="it-text"/>
        </w:rPr>
        <w:t xml:space="preserve"> nakedness of thy father’s wife’s daughter, begotten of thy father, she is thy sister, thou shalt not uncover her nakedness</w:t>
      </w:r>
      <w:r>
        <w:t xml:space="preserve"> (Leviticus 18:11)</w:t>
      </w:r>
      <w:r>
        <w:rPr>
          <w:rStyle w:val="it-text"/>
        </w:rPr>
        <w:t>.</w:t>
      </w:r>
      <w:r>
        <w:t xml:space="preserve"> [The sister spoken of] is not your sister by birth; she is your sister by virtue of being the daughter of your father’s wife. Just so, </w:t>
      </w:r>
      <w:r>
        <w:rPr>
          <w:rStyle w:val="it-text"/>
        </w:rPr>
        <w:t>a woman to her sister</w:t>
      </w:r>
      <w:r>
        <w:t xml:space="preserve">: this does </w:t>
      </w:r>
      <w:r>
        <w:lastRenderedPageBreak/>
        <w:t>not refer to your wife’s sister by birth but rather her sister born to her father’s wife [with a different man] or mother’s husband [with a different woman].</w:t>
      </w:r>
    </w:p>
    <w:p w14:paraId="27E74A93" w14:textId="77777777" w:rsidR="002C26A3" w:rsidRDefault="00D64DF8">
      <w:pPr>
        <w:pStyle w:val="i-body"/>
        <w:ind w:left="720"/>
        <w:divId w:val="760294387"/>
      </w:pPr>
      <w:r>
        <w:t xml:space="preserve">And with this you shall know that your wife’s sister is forbidden to you in her lifetime and after her death. For just as two brothers are forbidden to a woman in life and in death, so too are two sisters forever forbidden [to a man], in life and in death. If a man dies, is not his wife forbidden to his brother? So too, if a woman dies, is not her husband forbidden to her sister? </w:t>
      </w:r>
    </w:p>
    <w:p w14:paraId="6F24A87D" w14:textId="77777777" w:rsidR="002C26A3" w:rsidRDefault="00D64DF8">
      <w:pPr>
        <w:pStyle w:val="i-body"/>
        <w:ind w:left="720"/>
        <w:divId w:val="760294387"/>
      </w:pPr>
      <w:r>
        <w:t xml:space="preserve">With this you shall know that any woman who is kin to another woman is forever forbidden to become the wife of the other’s husband; [it is forbidden for] the two of them to be with one man, in their life and in their death, for this is lewdness and an abomination. This matter is written with regard to a woman and her daughter because they are kin, as it is written, </w:t>
      </w:r>
      <w:proofErr w:type="gramStart"/>
      <w:r>
        <w:rPr>
          <w:rStyle w:val="it-text"/>
        </w:rPr>
        <w:t>They</w:t>
      </w:r>
      <w:proofErr w:type="gramEnd"/>
      <w:r>
        <w:rPr>
          <w:rStyle w:val="it-text"/>
        </w:rPr>
        <w:t xml:space="preserve"> are near kinswomen; it is lewdness </w:t>
      </w:r>
      <w:r>
        <w:t xml:space="preserve">(Leviticus 18:17). And two sisters, are they not kin? For this reason, two sisters are forever forbidden [to a man], in life and in death, because it says, </w:t>
      </w:r>
      <w:r>
        <w:rPr>
          <w:rStyle w:val="it-text"/>
        </w:rPr>
        <w:t>they are near kinswomen</w:t>
      </w:r>
      <w:r>
        <w:t xml:space="preserve">. </w:t>
      </w:r>
      <w:proofErr w:type="gramStart"/>
      <w:r>
        <w:t>With regard to</w:t>
      </w:r>
      <w:proofErr w:type="gramEnd"/>
      <w:r>
        <w:t xml:space="preserve"> inheritance, [land] possession, and clan affiliation, the kinship of two sisters is even stronger than the kinship of a mother and her daughter. For in the case of a mother and her daughter, one might belong to the tribe of Reuben and the other to Simeon, whereas a woman and her sister always belong to the same tribe and the same family, be it the family of the father or the family of the mother. </w:t>
      </w:r>
    </w:p>
    <w:p w14:paraId="6C60C15D" w14:textId="77777777" w:rsidR="002C26A3" w:rsidRDefault="00D64DF8">
      <w:pPr>
        <w:pStyle w:val="i-sub"/>
        <w:numPr>
          <w:ilvl w:val="0"/>
          <w:numId w:val="4"/>
        </w:numPr>
        <w:divId w:val="760294387"/>
        <w:rPr>
          <w:rFonts w:eastAsia="Times New Roman"/>
        </w:rPr>
      </w:pPr>
      <w:r>
        <w:rPr>
          <w:rFonts w:eastAsia="Times New Roman"/>
        </w:rPr>
        <w:t>A statement of Daniel al-</w:t>
      </w:r>
      <w:r>
        <w:rPr>
          <w:rFonts w:eastAsia="Times New Roman"/>
        </w:rPr>
        <w:softHyphen/>
      </w:r>
      <w:proofErr w:type="spellStart"/>
      <w:r>
        <w:rPr>
          <w:rFonts w:eastAsia="Times New Roman"/>
        </w:rPr>
        <w:t>Kumisi</w:t>
      </w:r>
      <w:proofErr w:type="spellEnd"/>
      <w:r>
        <w:rPr>
          <w:rFonts w:eastAsia="Times New Roman"/>
        </w:rPr>
        <w:t>. He said:</w:t>
      </w:r>
      <w:hyperlink r:id="rId88" w:anchor="footnote-006" w:history="1">
        <w:r>
          <w:rPr>
            <w:rStyle w:val="Hyperlink"/>
            <w:rFonts w:eastAsia="Times New Roman"/>
          </w:rPr>
          <w:t xml:space="preserve"> 86</w:t>
        </w:r>
      </w:hyperlink>
    </w:p>
    <w:p w14:paraId="56E6F3A9" w14:textId="77777777" w:rsidR="002C26A3" w:rsidRDefault="00D64DF8">
      <w:pPr>
        <w:pStyle w:val="i-body-after-sub"/>
        <w:ind w:left="720"/>
        <w:divId w:val="760294387"/>
      </w:pPr>
      <w:r>
        <w:t>It is not written regarding the pure animals [that have died] that “they are impure unto you” after their death.</w:t>
      </w:r>
      <w:hyperlink r:id="rId89" w:anchor="footnote-005" w:history="1">
        <w:r>
          <w:rPr>
            <w:rStyle w:val="Hyperlink"/>
          </w:rPr>
          <w:t xml:space="preserve"> 87</w:t>
        </w:r>
      </w:hyperlink>
      <w:r>
        <w:t xml:space="preserve"> This is because [their impurity is not permanent]: once they are used for another purpose, they do not make one impure. Likewise, it is not written regarding [wooden] vessels, clothing, leather, or sackcloth that “they are impure unto you,” for their impurity lasts only until they are washed and evening has fallen.</w:t>
      </w:r>
      <w:hyperlink r:id="rId90" w:anchor="footnote-004" w:history="1">
        <w:r>
          <w:rPr>
            <w:rStyle w:val="Hyperlink"/>
          </w:rPr>
          <w:t xml:space="preserve"> 88</w:t>
        </w:r>
      </w:hyperlink>
      <w:r>
        <w:t xml:space="preserve"> In the same way, it is not written regarding the pure animals that “they are impure unto you,” for their impurity lasts only until they are used for another purpose. </w:t>
      </w:r>
      <w:proofErr w:type="gramStart"/>
      <w:r>
        <w:t>This is why</w:t>
      </w:r>
      <w:proofErr w:type="gramEnd"/>
      <w:r>
        <w:t xml:space="preserve"> it is written, </w:t>
      </w:r>
      <w:r>
        <w:rPr>
          <w:rStyle w:val="it-text"/>
        </w:rPr>
        <w:t xml:space="preserve">And the fat of that which </w:t>
      </w:r>
      <w:proofErr w:type="spellStart"/>
      <w:r>
        <w:rPr>
          <w:rStyle w:val="it-text"/>
        </w:rPr>
        <w:t>dieth</w:t>
      </w:r>
      <w:proofErr w:type="spellEnd"/>
      <w:r>
        <w:rPr>
          <w:rStyle w:val="it-text"/>
        </w:rPr>
        <w:t xml:space="preserve"> of itself, and the fat of that which is torn of beasts, may be used for any other service; </w:t>
      </w:r>
      <w:r>
        <w:t>[</w:t>
      </w:r>
      <w:r>
        <w:rPr>
          <w:rStyle w:val="it-text"/>
        </w:rPr>
        <w:t>but ye shall in no wise eat of it</w:t>
      </w:r>
      <w:r>
        <w:t>] (Leviticus 7:24). And this is why it is written, [</w:t>
      </w:r>
      <w:r>
        <w:rPr>
          <w:rStyle w:val="it-text"/>
        </w:rPr>
        <w:t xml:space="preserve">And if one man’s ox hurt another’s, so that it </w:t>
      </w:r>
      <w:proofErr w:type="spellStart"/>
      <w:r>
        <w:rPr>
          <w:rStyle w:val="it-text"/>
        </w:rPr>
        <w:t>dieth</w:t>
      </w:r>
      <w:proofErr w:type="spellEnd"/>
      <w:r>
        <w:rPr>
          <w:rStyle w:val="it-text"/>
        </w:rPr>
        <w:t xml:space="preserve">; then they shall sell the live </w:t>
      </w:r>
      <w:proofErr w:type="gramStart"/>
      <w:r>
        <w:rPr>
          <w:rStyle w:val="it-text"/>
        </w:rPr>
        <w:t>ox, and</w:t>
      </w:r>
      <w:proofErr w:type="gramEnd"/>
      <w:r>
        <w:rPr>
          <w:rStyle w:val="it-text"/>
        </w:rPr>
        <w:t xml:space="preserve"> divide the price of it</w:t>
      </w:r>
      <w:r>
        <w:t>];</w:t>
      </w:r>
      <w:r>
        <w:rPr>
          <w:rStyle w:val="it-text"/>
        </w:rPr>
        <w:t xml:space="preserve"> and the dead also they shall divide </w:t>
      </w:r>
      <w:r>
        <w:t>(Exodus 21:35)</w:t>
      </w:r>
      <w:r>
        <w:rPr>
          <w:rStyle w:val="it-text"/>
        </w:rPr>
        <w:t>.</w:t>
      </w:r>
    </w:p>
    <w:p w14:paraId="751E835E" w14:textId="77777777" w:rsidR="002C26A3" w:rsidRDefault="00D64DF8">
      <w:pPr>
        <w:pStyle w:val="i-body"/>
        <w:ind w:left="720"/>
        <w:divId w:val="760294387"/>
      </w:pPr>
      <w:r>
        <w:t xml:space="preserve">It is written regarding [a pure animal], </w:t>
      </w:r>
      <w:r>
        <w:rPr>
          <w:rStyle w:val="it-text"/>
        </w:rPr>
        <w:t xml:space="preserve">If </w:t>
      </w:r>
      <w:r>
        <w:t>[</w:t>
      </w:r>
      <w:r>
        <w:rPr>
          <w:rStyle w:val="it-text"/>
        </w:rPr>
        <w:t>any beast, of which ye may eat,</w:t>
      </w:r>
      <w:r>
        <w:t>]</w:t>
      </w:r>
      <w:r>
        <w:rPr>
          <w:rStyle w:val="it-text"/>
        </w:rPr>
        <w:t xml:space="preserve"> die, </w:t>
      </w:r>
      <w:r>
        <w:t>[</w:t>
      </w:r>
      <w:r>
        <w:rPr>
          <w:rStyle w:val="it-text"/>
        </w:rPr>
        <w:t xml:space="preserve">he that </w:t>
      </w:r>
      <w:proofErr w:type="spellStart"/>
      <w:r>
        <w:rPr>
          <w:rStyle w:val="it-text"/>
        </w:rPr>
        <w:t>toucheth</w:t>
      </w:r>
      <w:proofErr w:type="spellEnd"/>
      <w:r>
        <w:rPr>
          <w:rStyle w:val="it-text"/>
        </w:rPr>
        <w:t xml:space="preserve"> the carcass thereof shall be impure until the even. And he that </w:t>
      </w:r>
      <w:proofErr w:type="spellStart"/>
      <w:r>
        <w:rPr>
          <w:rStyle w:val="it-text"/>
        </w:rPr>
        <w:t>eateth</w:t>
      </w:r>
      <w:proofErr w:type="spellEnd"/>
      <w:r>
        <w:rPr>
          <w:rStyle w:val="it-text"/>
        </w:rPr>
        <w:t xml:space="preserve"> of the carcass of it shall wash his </w:t>
      </w:r>
      <w:proofErr w:type="gramStart"/>
      <w:r>
        <w:rPr>
          <w:rStyle w:val="it-text"/>
        </w:rPr>
        <w:t>clothes, and</w:t>
      </w:r>
      <w:proofErr w:type="gramEnd"/>
      <w:r>
        <w:rPr>
          <w:rStyle w:val="it-text"/>
        </w:rPr>
        <w:t xml:space="preserve"> be impure until the even; he also that </w:t>
      </w:r>
      <w:proofErr w:type="spellStart"/>
      <w:r>
        <w:rPr>
          <w:rStyle w:val="it-text"/>
        </w:rPr>
        <w:t>beareth</w:t>
      </w:r>
      <w:proofErr w:type="spellEnd"/>
      <w:r>
        <w:rPr>
          <w:rStyle w:val="it-text"/>
        </w:rPr>
        <w:t xml:space="preserve"> the carcass of it shall wash his clothes, and be impure until the even</w:t>
      </w:r>
      <w:r>
        <w:t>] (Leviticus 11:39–40). But do not all animals die? Rather, [the word “</w:t>
      </w:r>
      <w:proofErr w:type="gramStart"/>
      <w:r>
        <w:t>die</w:t>
      </w:r>
      <w:proofErr w:type="gramEnd"/>
      <w:r>
        <w:t>”] informs us that [only an animal that dies of itself makes one impure, whereas] an animal that is slaughtered does not make one impure.</w:t>
      </w:r>
    </w:p>
    <w:p w14:paraId="2EA29959" w14:textId="77777777" w:rsidR="002C26A3" w:rsidRDefault="00D64DF8">
      <w:pPr>
        <w:pStyle w:val="i-body"/>
        <w:ind w:left="720"/>
        <w:divId w:val="760294387"/>
      </w:pPr>
      <w:r>
        <w:lastRenderedPageBreak/>
        <w:t xml:space="preserve">There are some who claim that </w:t>
      </w:r>
      <w:r>
        <w:rPr>
          <w:rStyle w:val="it-text"/>
        </w:rPr>
        <w:t>die</w:t>
      </w:r>
      <w:r>
        <w:t xml:space="preserve"> refers to an animal that is slaughtered while sick, but it is not so. They also claim that </w:t>
      </w:r>
      <w:r>
        <w:rPr>
          <w:rStyle w:val="it-text"/>
        </w:rPr>
        <w:t xml:space="preserve">the fat of that which </w:t>
      </w:r>
      <w:proofErr w:type="spellStart"/>
      <w:r>
        <w:rPr>
          <w:rStyle w:val="it-text"/>
        </w:rPr>
        <w:t>dieth</w:t>
      </w:r>
      <w:proofErr w:type="spellEnd"/>
      <w:r>
        <w:rPr>
          <w:rStyle w:val="it-text"/>
        </w:rPr>
        <w:t xml:space="preserve"> of itself</w:t>
      </w:r>
      <w:hyperlink r:id="rId91" w:anchor="footnote-003" w:history="1">
        <w:r>
          <w:rPr>
            <w:rStyle w:val="Hyperlink"/>
          </w:rPr>
          <w:t xml:space="preserve"> 89</w:t>
        </w:r>
      </w:hyperlink>
      <w:r>
        <w:t xml:space="preserve"> refers to an animal that is slaughtered while sick, but it is not so. For nowhere in the entirety of Scripture is the slaughtered animal referred to as a “carcass” [</w:t>
      </w:r>
      <w:proofErr w:type="spellStart"/>
      <w:r>
        <w:rPr>
          <w:rStyle w:val="it-text-in-ft"/>
        </w:rPr>
        <w:t>nevela</w:t>
      </w:r>
      <w:proofErr w:type="spellEnd"/>
      <w:r>
        <w:t>], not even if it is sacrificed to idols. As it is written, [</w:t>
      </w:r>
      <w:r>
        <w:rPr>
          <w:rStyle w:val="it-text"/>
        </w:rPr>
        <w:t>Lest thou make a covenant with the inhabitants of the land, and they go astray after their gods,</w:t>
      </w:r>
      <w:r>
        <w:t>]</w:t>
      </w:r>
      <w:r>
        <w:rPr>
          <w:rStyle w:val="it-text"/>
        </w:rPr>
        <w:t xml:space="preserve"> and do sacrifice unto their gods</w:t>
      </w:r>
      <w:r>
        <w:t xml:space="preserve"> (Exodus 34:15); </w:t>
      </w:r>
      <w:r>
        <w:rPr>
          <w:rStyle w:val="it-text"/>
        </w:rPr>
        <w:t xml:space="preserve">They sacrificed unto the </w:t>
      </w:r>
      <w:proofErr w:type="spellStart"/>
      <w:r>
        <w:rPr>
          <w:rStyle w:val="it-text"/>
        </w:rPr>
        <w:t>Baalim</w:t>
      </w:r>
      <w:proofErr w:type="spellEnd"/>
      <w:r>
        <w:rPr>
          <w:rStyle w:val="it-text"/>
        </w:rPr>
        <w:t xml:space="preserve"> </w:t>
      </w:r>
      <w:r>
        <w:t xml:space="preserve">(Hosea 11:2); </w:t>
      </w:r>
      <w:r>
        <w:rPr>
          <w:rStyle w:val="it-text"/>
        </w:rPr>
        <w:t>The sacrifice of the wicked is an abomination</w:t>
      </w:r>
      <w:r>
        <w:t xml:space="preserve"> (Proverbs 21:27). [In all these instances,] it is called a “sacrifice” rather than a “carcass.” </w:t>
      </w:r>
    </w:p>
    <w:p w14:paraId="2EE1A9E6" w14:textId="77777777" w:rsidR="002C26A3" w:rsidRDefault="00D64DF8">
      <w:pPr>
        <w:pStyle w:val="i-body"/>
        <w:ind w:left="720"/>
        <w:divId w:val="760294387"/>
      </w:pPr>
      <w:r>
        <w:t>[Let us suppose that the word “die” refers to] the animal that is slaughtered while sick. If one is forbidden to eat it and forbidden to touch it, then is not its ruling the same as the dead [that died of itself]? Why then do we distinguish between it and the dead? If one is permitted to eat it and permitted to touch it, then is not its ruling the same as the live [animal that was slaughtered] in sound health? Why then is it called a “carcass”? If one is permitted to eat it and forbidden to touch it</w:t>
      </w:r>
      <w:r>
        <w:rPr>
          <w:rStyle w:val="nb"/>
        </w:rPr>
        <w:t xml:space="preserve"> –</w:t>
      </w:r>
      <w:r>
        <w:t xml:space="preserve"> as it is written, </w:t>
      </w:r>
      <w:r>
        <w:rPr>
          <w:rStyle w:val="it-text"/>
        </w:rPr>
        <w:t xml:space="preserve">He that </w:t>
      </w:r>
      <w:proofErr w:type="spellStart"/>
      <w:r>
        <w:rPr>
          <w:rStyle w:val="it-text"/>
        </w:rPr>
        <w:t>toucheth</w:t>
      </w:r>
      <w:proofErr w:type="spellEnd"/>
      <w:r>
        <w:rPr>
          <w:rStyle w:val="it-text"/>
        </w:rPr>
        <w:t xml:space="preserve"> the carcass thereof . . . </w:t>
      </w:r>
      <w:r>
        <w:t>(Leviticus 11:39)</w:t>
      </w:r>
      <w:r>
        <w:rPr>
          <w:rStyle w:val="nb"/>
        </w:rPr>
        <w:t xml:space="preserve"> –</w:t>
      </w:r>
      <w:r>
        <w:t xml:space="preserve"> then why should one be forbidden to touch it? If you claim that eating [is permissible but] only in a state of error or coercion [e.g., famine], then why should error and coercion not apply equally to the animal that died? This is no more wondrous than the verse, </w:t>
      </w:r>
      <w:proofErr w:type="gramStart"/>
      <w:r>
        <w:rPr>
          <w:rStyle w:val="it-text"/>
        </w:rPr>
        <w:t>So</w:t>
      </w:r>
      <w:proofErr w:type="gramEnd"/>
      <w:r>
        <w:rPr>
          <w:rStyle w:val="it-text"/>
        </w:rPr>
        <w:t xml:space="preserve"> we boiled my son, and did eat him </w:t>
      </w:r>
      <w:r>
        <w:t>(2 Kings 6:29)</w:t>
      </w:r>
      <w:r>
        <w:rPr>
          <w:rStyle w:val="it-text"/>
        </w:rPr>
        <w:t>.</w:t>
      </w:r>
    </w:p>
    <w:p w14:paraId="223FA9BC" w14:textId="17E385EA" w:rsidR="002C26A3" w:rsidRDefault="00D64DF8">
      <w:pPr>
        <w:pStyle w:val="i-body"/>
        <w:ind w:left="720"/>
        <w:divId w:val="760294387"/>
      </w:pPr>
      <w:r>
        <w:t>With this you shall know that he who touches a pure animal that has died after it has been used for another purpose does not become impure. He who touches an impure domestic or wild mammal, or an impure swarming thing, even if it has been slaughtered for another purpose, does become impure. Thus it is written, [</w:t>
      </w:r>
      <w:r>
        <w:rPr>
          <w:rStyle w:val="it-text"/>
        </w:rPr>
        <w:t>If any one touch any impure thing, whether it be</w:t>
      </w:r>
      <w:r>
        <w:t>]</w:t>
      </w:r>
      <w:r>
        <w:rPr>
          <w:rStyle w:val="it-text"/>
        </w:rPr>
        <w:t xml:space="preserve"> the carcass of an impure beast, </w:t>
      </w:r>
      <w:r>
        <w:t>[</w:t>
      </w:r>
      <w:r>
        <w:rPr>
          <w:rStyle w:val="it-text"/>
        </w:rPr>
        <w:t>or the carcass of impure domestic beasts</w:t>
      </w:r>
      <w:r>
        <w:t>,</w:t>
      </w:r>
      <w:hyperlink r:id="rId92" w:anchor="footnote-002" w:history="1">
        <w:r>
          <w:rPr>
            <w:rStyle w:val="Hyperlink"/>
          </w:rPr>
          <w:t xml:space="preserve"> 90</w:t>
        </w:r>
      </w:hyperlink>
      <w:r>
        <w:t>]</w:t>
      </w:r>
      <w:r>
        <w:rPr>
          <w:rStyle w:val="it-text"/>
        </w:rPr>
        <w:t xml:space="preserve"> or the carcass of impure swarming things </w:t>
      </w:r>
      <w:r>
        <w:t xml:space="preserve">(Leviticus 5:2), with no mention of pure beasts. </w:t>
      </w:r>
    </w:p>
    <w:p w14:paraId="0E950DC5" w14:textId="073DF50B" w:rsidR="006F795D" w:rsidRDefault="006F795D">
      <w:r>
        <w:br w:type="page"/>
      </w:r>
    </w:p>
    <w:p w14:paraId="6EEE5C7E" w14:textId="77777777" w:rsidR="006F795D" w:rsidRDefault="006F795D">
      <w:pPr>
        <w:pStyle w:val="i-body"/>
        <w:ind w:left="720"/>
        <w:divId w:val="760294387"/>
      </w:pPr>
    </w:p>
    <w:p w14:paraId="7F5F4837" w14:textId="77777777" w:rsidR="002C26A3" w:rsidRDefault="003266FC">
      <w:pPr>
        <w:pStyle w:val="footnote-text"/>
        <w:divId w:val="722798018"/>
      </w:pPr>
      <w:r>
        <w:fldChar w:fldCharType="begin"/>
      </w:r>
      <w:r>
        <w:instrText xml:space="preserve"> HYPERLINK "file:///Users/akivaatwood/Downloads/8123%20Remnant%20CC20</w:instrText>
      </w:r>
      <w:r>
        <w:instrText xml:space="preserve">19%20r021%20draft%2006%20Folder/8123_Remnant_CC2019_r021_draft_06.html" \l "footnote-091-backlink" </w:instrText>
      </w:r>
      <w:r>
        <w:fldChar w:fldCharType="separate"/>
      </w:r>
      <w:r w:rsidR="00D64DF8">
        <w:rPr>
          <w:rStyle w:val="Hyperlink"/>
        </w:rPr>
        <w:t>1</w:t>
      </w:r>
      <w:r>
        <w:rPr>
          <w:rStyle w:val="Hyperlink"/>
        </w:rPr>
        <w:fldChar w:fldCharType="end"/>
      </w:r>
      <w:r w:rsidR="00D64DF8">
        <w:tab/>
      </w:r>
      <w:r w:rsidR="00D64DF8">
        <w:tab/>
        <w:t xml:space="preserve">This publication does not include the </w:t>
      </w:r>
      <w:r w:rsidR="00D64DF8">
        <w:rPr>
          <w:rStyle w:val="it-text-in-ft"/>
        </w:rPr>
        <w:t xml:space="preserve">Book of Commandments </w:t>
      </w:r>
      <w:r w:rsidR="00D64DF8">
        <w:t xml:space="preserve">of Anan ben David. We have accordingly dropped “Anan the Prince” from the title of this publication. The title that </w:t>
      </w:r>
      <w:proofErr w:type="spellStart"/>
      <w:r w:rsidR="00D64DF8">
        <w:t>Harkavy</w:t>
      </w:r>
      <w:proofErr w:type="spellEnd"/>
      <w:r w:rsidR="00D64DF8">
        <w:t xml:space="preserve"> chose for his publication might be more literally translated as “what survived and what escaped . . . ,” which may be a reference to Joshua 8:22: </w:t>
      </w:r>
      <w:r w:rsidR="00D64DF8">
        <w:rPr>
          <w:rStyle w:val="it-text-in-ft"/>
        </w:rPr>
        <w:t xml:space="preserve">And these </w:t>
      </w:r>
      <w:r w:rsidR="00D64DF8">
        <w:t>[</w:t>
      </w:r>
      <w:r w:rsidR="00D64DF8">
        <w:rPr>
          <w:rStyle w:val="it-text-in-ft"/>
        </w:rPr>
        <w:t>ambushers</w:t>
      </w:r>
      <w:r w:rsidR="00D64DF8">
        <w:t>]</w:t>
      </w:r>
      <w:r w:rsidR="00D64DF8">
        <w:rPr>
          <w:rStyle w:val="it-text-in-ft"/>
        </w:rPr>
        <w:t xml:space="preserve"> came forth out of the city against </w:t>
      </w:r>
      <w:r w:rsidR="00D64DF8">
        <w:t>[</w:t>
      </w:r>
      <w:r w:rsidR="00D64DF8">
        <w:rPr>
          <w:rStyle w:val="it-text-in-ft"/>
        </w:rPr>
        <w:t>Israel</w:t>
      </w:r>
      <w:r w:rsidR="00D64DF8">
        <w:t>]</w:t>
      </w:r>
      <w:r w:rsidR="00D64DF8">
        <w:rPr>
          <w:rStyle w:val="it-text-in-ft"/>
        </w:rPr>
        <w:t xml:space="preserve">; and they were in the midst of Israel, some on this side and some on that side; and </w:t>
      </w:r>
      <w:r w:rsidR="00D64DF8">
        <w:t>[</w:t>
      </w:r>
      <w:r w:rsidR="00D64DF8">
        <w:rPr>
          <w:rStyle w:val="it-text-in-ft"/>
        </w:rPr>
        <w:t>Israel</w:t>
      </w:r>
      <w:r w:rsidR="00D64DF8">
        <w:t>]</w:t>
      </w:r>
      <w:r w:rsidR="00D64DF8">
        <w:rPr>
          <w:rStyle w:val="it-text-in-ft"/>
        </w:rPr>
        <w:t xml:space="preserve"> smote them, so that no survivor or escapee remained.</w:t>
      </w:r>
      <w:r w:rsidR="00D64DF8">
        <w:t xml:space="preserve"> These words appear also in Lamentations 2:22 (in reverse order): </w:t>
      </w:r>
      <w:r w:rsidR="00D64DF8">
        <w:rPr>
          <w:rStyle w:val="it-text-in-ft"/>
        </w:rPr>
        <w:t>And there was none in the day of the Lord’s anger that escaped or remained.</w:t>
      </w:r>
      <w:r w:rsidR="00D64DF8">
        <w:t xml:space="preserve"> </w:t>
      </w:r>
    </w:p>
    <w:p w14:paraId="05626BA8" w14:textId="77777777" w:rsidR="002C26A3" w:rsidRDefault="003266FC">
      <w:pPr>
        <w:pStyle w:val="footnote-text"/>
        <w:divId w:val="2020614160"/>
      </w:pPr>
      <w:hyperlink r:id="rId93" w:anchor="footnote-090-backlink" w:history="1">
        <w:r w:rsidR="00D64DF8">
          <w:rPr>
            <w:rStyle w:val="Hyperlink"/>
          </w:rPr>
          <w:t>2</w:t>
        </w:r>
      </w:hyperlink>
      <w:r w:rsidR="00D64DF8">
        <w:tab/>
      </w:r>
      <w:r w:rsidR="00D64DF8">
        <w:tab/>
        <w:t xml:space="preserve">We also note that </w:t>
      </w:r>
      <w:proofErr w:type="spellStart"/>
      <w:r w:rsidR="00D64DF8">
        <w:t>Harkavy’s</w:t>
      </w:r>
      <w:proofErr w:type="spellEnd"/>
      <w:r w:rsidR="00D64DF8">
        <w:t xml:space="preserve"> published text contains numerous places where Hebrew text appears in brackets. For example, in Section 3(a), the Hebrew text would have brackets around the words “the seven days of” in the phrase “during seven days of Passover.” For our translation, we have rendered the text without brackets. Similarly, we have retained the Hebrew paragraph structure in our publication of </w:t>
      </w:r>
      <w:proofErr w:type="spellStart"/>
      <w:r w:rsidR="00D64DF8">
        <w:t>Harkavy’s</w:t>
      </w:r>
      <w:proofErr w:type="spellEnd"/>
      <w:r w:rsidR="00D64DF8">
        <w:t xml:space="preserve"> Hebrew text, but we have added paragraph breaks to our English translation for the benefit of the modern English reader.</w:t>
      </w:r>
    </w:p>
    <w:p w14:paraId="2BC8C14F" w14:textId="77777777" w:rsidR="002C26A3" w:rsidRDefault="003266FC">
      <w:pPr>
        <w:pStyle w:val="footnote-text"/>
        <w:divId w:val="707603884"/>
      </w:pPr>
      <w:hyperlink r:id="rId94" w:anchor="footnote-089-backlink" w:history="1">
        <w:r w:rsidR="00D64DF8">
          <w:rPr>
            <w:rStyle w:val="Hyperlink"/>
          </w:rPr>
          <w:t>3</w:t>
        </w:r>
      </w:hyperlink>
      <w:r w:rsidR="00D64DF8">
        <w:tab/>
      </w:r>
      <w:r w:rsidR="00D64DF8">
        <w:tab/>
        <w:t>As his name suggests, Ḥ’ al-</w:t>
      </w:r>
      <w:r w:rsidR="00D64DF8">
        <w:softHyphen/>
      </w:r>
      <w:proofErr w:type="spellStart"/>
      <w:r w:rsidR="00D64DF8">
        <w:t>Nahawandi</w:t>
      </w:r>
      <w:proofErr w:type="spellEnd"/>
      <w:r w:rsidR="00D64DF8">
        <w:t xml:space="preserve"> was from the town of </w:t>
      </w:r>
      <w:proofErr w:type="spellStart"/>
      <w:r w:rsidR="00D64DF8">
        <w:t>Nahawand</w:t>
      </w:r>
      <w:proofErr w:type="spellEnd"/>
      <w:r w:rsidR="00D64DF8">
        <w:t xml:space="preserve"> (known today as </w:t>
      </w:r>
      <w:proofErr w:type="spellStart"/>
      <w:r w:rsidR="00D64DF8">
        <w:t>Nahavand</w:t>
      </w:r>
      <w:proofErr w:type="spellEnd"/>
      <w:r w:rsidR="00D64DF8">
        <w:t>). Ḥ’ al-</w:t>
      </w:r>
      <w:r w:rsidR="00D64DF8">
        <w:softHyphen/>
      </w:r>
      <w:proofErr w:type="spellStart"/>
      <w:r w:rsidR="00D64DF8">
        <w:t>Kumisi</w:t>
      </w:r>
      <w:proofErr w:type="spellEnd"/>
      <w:r w:rsidR="00D64DF8">
        <w:t xml:space="preserve"> is also known in Karaite literature as al-</w:t>
      </w:r>
      <w:r w:rsidR="00D64DF8">
        <w:softHyphen/>
      </w:r>
      <w:proofErr w:type="spellStart"/>
      <w:r w:rsidR="00D64DF8">
        <w:t>Damaghani</w:t>
      </w:r>
      <w:proofErr w:type="spellEnd"/>
      <w:r w:rsidR="00D64DF8">
        <w:t xml:space="preserve">, suggesting he was from the city of </w:t>
      </w:r>
      <w:proofErr w:type="spellStart"/>
      <w:r w:rsidR="00D64DF8">
        <w:t>Damghan</w:t>
      </w:r>
      <w:proofErr w:type="spellEnd"/>
      <w:r w:rsidR="00D64DF8">
        <w:t xml:space="preserve">. The city of </w:t>
      </w:r>
      <w:proofErr w:type="spellStart"/>
      <w:r w:rsidR="00D64DF8">
        <w:t>Damghan</w:t>
      </w:r>
      <w:proofErr w:type="spellEnd"/>
      <w:r w:rsidR="00D64DF8">
        <w:t xml:space="preserve"> itself was at various times called Kumis, especially in early Islamic literature. Kumis was a province in Islamic Persia, and </w:t>
      </w:r>
      <w:proofErr w:type="spellStart"/>
      <w:r w:rsidR="00D64DF8">
        <w:t>Damghan</w:t>
      </w:r>
      <w:proofErr w:type="spellEnd"/>
      <w:r w:rsidR="00D64DF8">
        <w:t xml:space="preserve"> was its administrative capital.</w:t>
      </w:r>
    </w:p>
    <w:p w14:paraId="4FACACCB" w14:textId="77777777" w:rsidR="002C26A3" w:rsidRDefault="003266FC">
      <w:pPr>
        <w:pStyle w:val="footnote-text"/>
        <w:divId w:val="993531083"/>
      </w:pPr>
      <w:hyperlink r:id="rId95" w:anchor="footnote-088-backlink" w:history="1">
        <w:r w:rsidR="00D64DF8">
          <w:rPr>
            <w:rStyle w:val="Hyperlink"/>
          </w:rPr>
          <w:t>4</w:t>
        </w:r>
      </w:hyperlink>
      <w:r w:rsidR="00D64DF8">
        <w:tab/>
      </w:r>
      <w:r w:rsidR="00D64DF8">
        <w:tab/>
        <w:t xml:space="preserve">The Karaite Press is indebted to the work of scholars in the field of </w:t>
      </w:r>
      <w:proofErr w:type="spellStart"/>
      <w:r w:rsidR="00D64DF8">
        <w:t>Karaitica</w:t>
      </w:r>
      <w:proofErr w:type="spellEnd"/>
      <w:r w:rsidR="00D64DF8">
        <w:t>. The information in this introduction was culled primarily from the following sources: (</w:t>
      </w:r>
      <w:proofErr w:type="spellStart"/>
      <w:r w:rsidR="00D64DF8">
        <w:t>i</w:t>
      </w:r>
      <w:proofErr w:type="spellEnd"/>
      <w:r w:rsidR="00D64DF8">
        <w:t xml:space="preserve">) </w:t>
      </w:r>
      <w:proofErr w:type="spellStart"/>
      <w:r w:rsidR="00D64DF8">
        <w:t>Nemoy</w:t>
      </w:r>
      <w:proofErr w:type="spellEnd"/>
      <w:r w:rsidR="00D64DF8">
        <w:t>, Leon. 1976. “The Pseudo-</w:t>
      </w:r>
      <w:r w:rsidR="00D64DF8">
        <w:softHyphen/>
      </w:r>
      <w:proofErr w:type="spellStart"/>
      <w:r w:rsidR="00D64DF8">
        <w:t>Qumisian</w:t>
      </w:r>
      <w:proofErr w:type="spellEnd"/>
      <w:r w:rsidR="00D64DF8">
        <w:t xml:space="preserve"> Sermon to the Karaites.” Proceedings of the American Academy for Jewish Research 43: 49–105; (ii) </w:t>
      </w:r>
      <w:proofErr w:type="spellStart"/>
      <w:r w:rsidR="00D64DF8">
        <w:t>Polliack</w:t>
      </w:r>
      <w:proofErr w:type="spellEnd"/>
      <w:r w:rsidR="00D64DF8">
        <w:t xml:space="preserve">, </w:t>
      </w:r>
      <w:proofErr w:type="spellStart"/>
      <w:r w:rsidR="00D64DF8">
        <w:t>Meira</w:t>
      </w:r>
      <w:proofErr w:type="spellEnd"/>
      <w:r w:rsidR="00D64DF8">
        <w:t>. 2003. Karaite Judaism: A Guide to Its History and Literary Sources. Leiden; Boston: Brill.</w:t>
      </w:r>
    </w:p>
    <w:p w14:paraId="2E6DD152" w14:textId="77777777" w:rsidR="002C26A3" w:rsidRDefault="003266FC">
      <w:pPr>
        <w:pStyle w:val="footnote-text"/>
        <w:divId w:val="988483901"/>
      </w:pPr>
      <w:hyperlink r:id="rId96" w:anchor="footnote-087-backlink" w:history="1">
        <w:r w:rsidR="00D64DF8">
          <w:rPr>
            <w:rStyle w:val="Hyperlink"/>
          </w:rPr>
          <w:t>5</w:t>
        </w:r>
      </w:hyperlink>
      <w:r w:rsidR="00D64DF8">
        <w:tab/>
      </w:r>
      <w:r w:rsidR="00D64DF8">
        <w:tab/>
        <w:t xml:space="preserve">Implying an equivalence between </w:t>
      </w:r>
      <w:proofErr w:type="spellStart"/>
      <w:r w:rsidR="00D64DF8">
        <w:rPr>
          <w:rStyle w:val="it-text-in-ft"/>
        </w:rPr>
        <w:t>boqer</w:t>
      </w:r>
      <w:proofErr w:type="spellEnd"/>
      <w:r w:rsidR="00D64DF8">
        <w:t xml:space="preserve"> (morning) and </w:t>
      </w:r>
      <w:r w:rsidR="00D64DF8">
        <w:rPr>
          <w:rStyle w:val="it-text-in-ft"/>
        </w:rPr>
        <w:t xml:space="preserve">or </w:t>
      </w:r>
      <w:r w:rsidR="00D64DF8">
        <w:t>(light).</w:t>
      </w:r>
    </w:p>
    <w:p w14:paraId="46040E01" w14:textId="77777777" w:rsidR="002C26A3" w:rsidRDefault="003266FC">
      <w:pPr>
        <w:pStyle w:val="footnote-text"/>
        <w:divId w:val="1344085201"/>
      </w:pPr>
      <w:hyperlink r:id="rId97" w:anchor="footnote-086-backlink" w:history="1">
        <w:r w:rsidR="00D64DF8">
          <w:rPr>
            <w:rStyle w:val="Hyperlink"/>
          </w:rPr>
          <w:t>6</w:t>
        </w:r>
      </w:hyperlink>
      <w:r w:rsidR="00D64DF8">
        <w:tab/>
      </w:r>
      <w:r w:rsidR="00D64DF8">
        <w:tab/>
        <w:t xml:space="preserve">This is a verse from a very challenging Biblical poem. It is difficult to fully grasp Ḥ’ Binyamin’s interpretation of the verse; he seems to be reading the verse as something like: </w:t>
      </w:r>
      <w:r w:rsidR="00D64DF8">
        <w:rPr>
          <w:rStyle w:val="it-text-in-ft"/>
        </w:rPr>
        <w:t>When the morning light becomes brighter through the shining of the sun</w:t>
      </w:r>
      <w:r w:rsidR="00D64DF8">
        <w:t>, which implies that there is already morning before the actual sun shines.</w:t>
      </w:r>
    </w:p>
    <w:p w14:paraId="249A26B0" w14:textId="77777777" w:rsidR="002C26A3" w:rsidRDefault="003266FC">
      <w:pPr>
        <w:pStyle w:val="footnote-text"/>
        <w:divId w:val="298073753"/>
      </w:pPr>
      <w:hyperlink r:id="rId98" w:anchor="footnote-085-backlink" w:history="1">
        <w:r w:rsidR="00D64DF8">
          <w:rPr>
            <w:rStyle w:val="Hyperlink"/>
          </w:rPr>
          <w:t>7</w:t>
        </w:r>
      </w:hyperlink>
      <w:r w:rsidR="00D64DF8">
        <w:tab/>
      </w:r>
      <w:r w:rsidR="00D64DF8">
        <w:tab/>
      </w:r>
      <w:proofErr w:type="spellStart"/>
      <w:r w:rsidR="00D64DF8">
        <w:t>Harkavy’s</w:t>
      </w:r>
      <w:proofErr w:type="spellEnd"/>
      <w:r w:rsidR="00D64DF8">
        <w:t xml:space="preserve"> text reads </w:t>
      </w:r>
      <w:proofErr w:type="spellStart"/>
      <w:r w:rsidR="00D64DF8">
        <w:rPr>
          <w:rStyle w:val="it-text-in-ft"/>
        </w:rPr>
        <w:t>boqer</w:t>
      </w:r>
      <w:proofErr w:type="spellEnd"/>
      <w:r w:rsidR="00D64DF8">
        <w:t xml:space="preserve">, “morning,” whereas the Biblical text reads </w:t>
      </w:r>
      <w:r w:rsidR="00D64DF8">
        <w:rPr>
          <w:rStyle w:val="it-text-in-ft"/>
        </w:rPr>
        <w:t>ha-</w:t>
      </w:r>
      <w:r w:rsidR="00D64DF8">
        <w:rPr>
          <w:rStyle w:val="it-text-in-ft"/>
        </w:rPr>
        <w:softHyphen/>
      </w:r>
      <w:proofErr w:type="spellStart"/>
      <w:r w:rsidR="00D64DF8">
        <w:rPr>
          <w:rStyle w:val="it-text-in-ft"/>
        </w:rPr>
        <w:t>boqer</w:t>
      </w:r>
      <w:proofErr w:type="spellEnd"/>
      <w:r w:rsidR="00D64DF8">
        <w:t>, “the morning.”</w:t>
      </w:r>
    </w:p>
    <w:p w14:paraId="48CAFE1C" w14:textId="77777777" w:rsidR="002C26A3" w:rsidRDefault="003266FC">
      <w:pPr>
        <w:pStyle w:val="footnote-text"/>
        <w:divId w:val="84612788"/>
      </w:pPr>
      <w:hyperlink r:id="rId99" w:anchor="footnote-084-backlink" w:history="1">
        <w:r w:rsidR="00D64DF8">
          <w:rPr>
            <w:rStyle w:val="Hyperlink"/>
          </w:rPr>
          <w:t>8</w:t>
        </w:r>
      </w:hyperlink>
      <w:r w:rsidR="00D64DF8">
        <w:tab/>
      </w:r>
      <w:r w:rsidR="00D64DF8">
        <w:tab/>
      </w:r>
      <w:proofErr w:type="spellStart"/>
      <w:r w:rsidR="00D64DF8">
        <w:t>Harkavy</w:t>
      </w:r>
      <w:proofErr w:type="spellEnd"/>
      <w:r w:rsidR="00D64DF8">
        <w:t xml:space="preserve"> emends to </w:t>
      </w:r>
      <w:proofErr w:type="spellStart"/>
      <w:r w:rsidR="00D64DF8">
        <w:rPr>
          <w:rStyle w:val="it-text-in-ft"/>
        </w:rPr>
        <w:t>ba-</w:t>
      </w:r>
      <w:r w:rsidR="00D64DF8">
        <w:rPr>
          <w:rStyle w:val="it-text-in-ft"/>
        </w:rPr>
        <w:softHyphen/>
        <w:t>ḥathimath</w:t>
      </w:r>
      <w:proofErr w:type="spellEnd"/>
      <w:r w:rsidR="00D64DF8">
        <w:rPr>
          <w:rStyle w:val="it-text-in-ft"/>
        </w:rPr>
        <w:t xml:space="preserve"> </w:t>
      </w:r>
      <w:proofErr w:type="spellStart"/>
      <w:r w:rsidR="00D64DF8">
        <w:rPr>
          <w:rStyle w:val="it-text-in-ft"/>
        </w:rPr>
        <w:t>sifro</w:t>
      </w:r>
      <w:proofErr w:type="spellEnd"/>
      <w:r w:rsidR="00D64DF8">
        <w:t xml:space="preserve">, “at the conclusion of his book,” based on Ḥ’ </w:t>
      </w:r>
      <w:proofErr w:type="spellStart"/>
      <w:r w:rsidR="00D64DF8">
        <w:t>Yefeth’s</w:t>
      </w:r>
      <w:proofErr w:type="spellEnd"/>
      <w:r w:rsidR="00D64DF8">
        <w:t xml:space="preserve"> original Arabic text.</w:t>
      </w:r>
    </w:p>
    <w:p w14:paraId="2E835FA6" w14:textId="77777777" w:rsidR="002C26A3" w:rsidRDefault="003266FC">
      <w:pPr>
        <w:pStyle w:val="footnote-text"/>
        <w:divId w:val="2116976588"/>
      </w:pPr>
      <w:hyperlink r:id="rId100" w:anchor="footnote-083-backlink" w:history="1">
        <w:r w:rsidR="00D64DF8">
          <w:rPr>
            <w:rStyle w:val="Hyperlink"/>
          </w:rPr>
          <w:t>9</w:t>
        </w:r>
      </w:hyperlink>
      <w:r w:rsidR="00D64DF8">
        <w:tab/>
      </w:r>
      <w:r w:rsidR="00D64DF8">
        <w:tab/>
      </w:r>
      <w:proofErr w:type="spellStart"/>
      <w:r w:rsidR="00D64DF8">
        <w:t>Harkavy’s</w:t>
      </w:r>
      <w:proofErr w:type="spellEnd"/>
      <w:r w:rsidR="00D64DF8">
        <w:t xml:space="preserve"> Hebrew text has the words “I have not spoken” here, but </w:t>
      </w:r>
      <w:proofErr w:type="spellStart"/>
      <w:r w:rsidR="00D64DF8">
        <w:t>Harkavy</w:t>
      </w:r>
      <w:proofErr w:type="spellEnd"/>
      <w:r w:rsidR="00D64DF8">
        <w:t xml:space="preserve"> has a note saying that they do not appear in all witnesses to this text, and that they make no sense.</w:t>
      </w:r>
    </w:p>
    <w:p w14:paraId="00F9373B" w14:textId="77777777" w:rsidR="002C26A3" w:rsidRDefault="003266FC">
      <w:pPr>
        <w:pStyle w:val="footnote-text"/>
        <w:divId w:val="1498959499"/>
      </w:pPr>
      <w:hyperlink r:id="rId101" w:anchor="footnote-082-backlink" w:history="1">
        <w:r w:rsidR="00D64DF8">
          <w:rPr>
            <w:rStyle w:val="Hyperlink"/>
          </w:rPr>
          <w:t>10</w:t>
        </w:r>
      </w:hyperlink>
      <w:r w:rsidR="00D64DF8">
        <w:tab/>
      </w:r>
      <w:r w:rsidR="00D64DF8">
        <w:tab/>
      </w:r>
      <w:proofErr w:type="spellStart"/>
      <w:r w:rsidR="00D64DF8">
        <w:t>Harkavy’s</w:t>
      </w:r>
      <w:proofErr w:type="spellEnd"/>
      <w:r w:rsidR="00D64DF8">
        <w:t xml:space="preserve"> Hebrew text adds </w:t>
      </w:r>
      <w:proofErr w:type="spellStart"/>
      <w:r w:rsidR="00D64DF8">
        <w:rPr>
          <w:rStyle w:val="it-text-in-ft"/>
        </w:rPr>
        <w:t>ve-</w:t>
      </w:r>
      <w:r w:rsidR="00D64DF8">
        <w:rPr>
          <w:rStyle w:val="it-text-in-ft"/>
        </w:rPr>
        <w:softHyphen/>
        <w:t>linḥoth</w:t>
      </w:r>
      <w:proofErr w:type="spellEnd"/>
      <w:r w:rsidR="00D64DF8">
        <w:t xml:space="preserve">, “and to guide” (cf. Ex. 13:17), but </w:t>
      </w:r>
      <w:proofErr w:type="spellStart"/>
      <w:r w:rsidR="00D64DF8">
        <w:t>Harkavy</w:t>
      </w:r>
      <w:proofErr w:type="spellEnd"/>
      <w:r w:rsidR="00D64DF8">
        <w:t xml:space="preserve"> notes that this is not found in Ḥ </w:t>
      </w:r>
      <w:proofErr w:type="spellStart"/>
      <w:r w:rsidR="00D64DF8">
        <w:t>Yefeth’s</w:t>
      </w:r>
      <w:proofErr w:type="spellEnd"/>
      <w:r w:rsidR="00D64DF8">
        <w:t xml:space="preserve"> original Arabic.</w:t>
      </w:r>
    </w:p>
    <w:p w14:paraId="73C87054" w14:textId="77777777" w:rsidR="002C26A3" w:rsidRDefault="003266FC">
      <w:pPr>
        <w:pStyle w:val="footnote-text"/>
        <w:divId w:val="976956294"/>
      </w:pPr>
      <w:hyperlink r:id="rId102" w:anchor="footnote-081-backlink" w:history="1">
        <w:r w:rsidR="00D64DF8">
          <w:rPr>
            <w:rStyle w:val="Hyperlink"/>
          </w:rPr>
          <w:t>11</w:t>
        </w:r>
      </w:hyperlink>
      <w:r w:rsidR="00D64DF8">
        <w:tab/>
      </w:r>
      <w:r w:rsidR="00D64DF8">
        <w:tab/>
        <w:t xml:space="preserve">The “seven days of Passover” refers to the Biblical Festival of </w:t>
      </w:r>
      <w:proofErr w:type="spellStart"/>
      <w:r w:rsidR="00D64DF8">
        <w:t>Maẓẓoth</w:t>
      </w:r>
      <w:proofErr w:type="spellEnd"/>
      <w:r w:rsidR="00D64DF8">
        <w:t xml:space="preserve"> (or the Festival of Unleavened Bread). The Hebrew in </w:t>
      </w:r>
      <w:proofErr w:type="spellStart"/>
      <w:r w:rsidR="00D64DF8">
        <w:t>Harkavy’s</w:t>
      </w:r>
      <w:proofErr w:type="spellEnd"/>
      <w:r w:rsidR="00D64DF8">
        <w:t xml:space="preserve"> edition has the word </w:t>
      </w:r>
      <w:proofErr w:type="spellStart"/>
      <w:r w:rsidR="00D64DF8">
        <w:rPr>
          <w:rStyle w:val="it-text-in-ft"/>
        </w:rPr>
        <w:t>Pesaḥ</w:t>
      </w:r>
      <w:proofErr w:type="spellEnd"/>
      <w:r w:rsidR="00D64DF8">
        <w:t xml:space="preserve">, which (in the Torah) refers only to the </w:t>
      </w:r>
      <w:proofErr w:type="spellStart"/>
      <w:r w:rsidR="00D64DF8">
        <w:t>passover</w:t>
      </w:r>
      <w:proofErr w:type="spellEnd"/>
      <w:r w:rsidR="00D64DF8">
        <w:t xml:space="preserve"> sacrifice. In post-</w:t>
      </w:r>
      <w:r w:rsidR="00D64DF8">
        <w:softHyphen/>
        <w:t xml:space="preserve">Biblical times, though, </w:t>
      </w:r>
      <w:proofErr w:type="spellStart"/>
      <w:r w:rsidR="00D64DF8">
        <w:rPr>
          <w:rStyle w:val="it-text-in-ft"/>
        </w:rPr>
        <w:t>Pesaḥ</w:t>
      </w:r>
      <w:proofErr w:type="spellEnd"/>
      <w:r w:rsidR="00D64DF8">
        <w:t xml:space="preserve"> is a common way to refer to the seven-</w:t>
      </w:r>
      <w:r w:rsidR="00D64DF8">
        <w:softHyphen/>
        <w:t xml:space="preserve">day festival. </w:t>
      </w:r>
    </w:p>
    <w:p w14:paraId="6B8A3290" w14:textId="77777777" w:rsidR="002C26A3" w:rsidRDefault="003266FC">
      <w:pPr>
        <w:pStyle w:val="footnote-text"/>
        <w:divId w:val="1443065887"/>
      </w:pPr>
      <w:hyperlink r:id="rId103" w:anchor="footnote-080-backlink" w:history="1">
        <w:r w:rsidR="00D64DF8">
          <w:rPr>
            <w:rStyle w:val="Hyperlink"/>
          </w:rPr>
          <w:t>12</w:t>
        </w:r>
      </w:hyperlink>
      <w:r w:rsidR="00D64DF8">
        <w:tab/>
      </w:r>
      <w:r w:rsidR="00D64DF8">
        <w:tab/>
        <w:t xml:space="preserve">“Regular” could mean that the new month does not begin until the following day, when the cloud no longer covers the moon, or that the new month is established based on calculation instead of lunar observation. </w:t>
      </w:r>
    </w:p>
    <w:p w14:paraId="2FC2A0D8" w14:textId="77777777" w:rsidR="002C26A3" w:rsidRDefault="003266FC">
      <w:pPr>
        <w:pStyle w:val="footnote-text"/>
        <w:divId w:val="131794782"/>
      </w:pPr>
      <w:hyperlink r:id="rId104" w:anchor="footnote-079-backlink" w:history="1">
        <w:r w:rsidR="00D64DF8">
          <w:rPr>
            <w:rStyle w:val="Hyperlink"/>
          </w:rPr>
          <w:t>13</w:t>
        </w:r>
      </w:hyperlink>
      <w:r w:rsidR="00D64DF8">
        <w:tab/>
      </w:r>
      <w:r w:rsidR="00D64DF8">
        <w:tab/>
        <w:t xml:space="preserve">This passage is translated in accordance with the traditional Karaite interpretation, in which Yom </w:t>
      </w:r>
      <w:proofErr w:type="spellStart"/>
      <w:proofErr w:type="gramStart"/>
      <w:r w:rsidR="00D64DF8">
        <w:t>Teru‘</w:t>
      </w:r>
      <w:proofErr w:type="gramEnd"/>
      <w:r w:rsidR="00D64DF8">
        <w:t>a</w:t>
      </w:r>
      <w:proofErr w:type="spellEnd"/>
      <w:r w:rsidR="00D64DF8">
        <w:t xml:space="preserve"> is understood as “a day of shouting” and not “a day of trumpeting” (as it is understood in the </w:t>
      </w:r>
      <w:proofErr w:type="spellStart"/>
      <w:r w:rsidR="00D64DF8">
        <w:t>Rabbanite</w:t>
      </w:r>
      <w:proofErr w:type="spellEnd"/>
      <w:r w:rsidR="00D64DF8">
        <w:t xml:space="preserve"> community). To the best of our knowledge, Ḥ’ Binyamin’s interpretation of this passage has not survived. However, we do know that Ḥ’ Daniel al-</w:t>
      </w:r>
      <w:r w:rsidR="00D64DF8">
        <w:softHyphen/>
      </w:r>
      <w:proofErr w:type="spellStart"/>
      <w:r w:rsidR="00D64DF8">
        <w:t>Kumisi</w:t>
      </w:r>
      <w:proofErr w:type="spellEnd"/>
      <w:r w:rsidR="00D64DF8">
        <w:t xml:space="preserve"> advocated blowing the shofar on the holiday.</w:t>
      </w:r>
    </w:p>
    <w:p w14:paraId="58A152E9" w14:textId="77777777" w:rsidR="002C26A3" w:rsidRDefault="003266FC">
      <w:pPr>
        <w:pStyle w:val="footnote-text"/>
        <w:divId w:val="981495720"/>
      </w:pPr>
      <w:hyperlink r:id="rId105" w:anchor="footnote-078-backlink" w:history="1">
        <w:r w:rsidR="00D64DF8">
          <w:rPr>
            <w:rStyle w:val="Hyperlink"/>
          </w:rPr>
          <w:t>14</w:t>
        </w:r>
      </w:hyperlink>
      <w:r w:rsidR="00D64DF8">
        <w:tab/>
      </w:r>
      <w:r w:rsidR="00D64DF8">
        <w:tab/>
        <w:t>Paraphrasing Numbers 29:6.</w:t>
      </w:r>
    </w:p>
    <w:p w14:paraId="3FF6A9AF" w14:textId="77777777" w:rsidR="002C26A3" w:rsidRDefault="003266FC">
      <w:pPr>
        <w:pStyle w:val="footnote-text"/>
        <w:divId w:val="866989952"/>
      </w:pPr>
      <w:hyperlink r:id="rId106" w:anchor="footnote-077-backlink" w:history="1">
        <w:r w:rsidR="00D64DF8">
          <w:rPr>
            <w:rStyle w:val="Hyperlink"/>
          </w:rPr>
          <w:t>15</w:t>
        </w:r>
      </w:hyperlink>
      <w:r w:rsidR="00D64DF8">
        <w:tab/>
      </w:r>
      <w:r w:rsidR="00D64DF8">
        <w:tab/>
        <w:t>Meaning of Hebrew uncertain.</w:t>
      </w:r>
    </w:p>
    <w:p w14:paraId="74D86DC5" w14:textId="77777777" w:rsidR="002C26A3" w:rsidRDefault="003266FC">
      <w:pPr>
        <w:pStyle w:val="footnote-text"/>
        <w:divId w:val="1017926354"/>
      </w:pPr>
      <w:hyperlink r:id="rId107" w:anchor="footnote-076-backlink" w:history="1">
        <w:r w:rsidR="00D64DF8">
          <w:rPr>
            <w:rStyle w:val="Hyperlink"/>
          </w:rPr>
          <w:t>16</w:t>
        </w:r>
      </w:hyperlink>
      <w:r w:rsidR="00D64DF8">
        <w:tab/>
      </w:r>
      <w:r w:rsidR="00D64DF8">
        <w:tab/>
        <w:t xml:space="preserve">This sentence is likely an erroneous insertion by the scribe. </w:t>
      </w:r>
    </w:p>
    <w:p w14:paraId="2DF81E8C" w14:textId="77777777" w:rsidR="002C26A3" w:rsidRDefault="003266FC">
      <w:pPr>
        <w:pStyle w:val="footnote-text"/>
        <w:divId w:val="1497066206"/>
      </w:pPr>
      <w:hyperlink r:id="rId108" w:anchor="footnote-075-backlink" w:history="1">
        <w:r w:rsidR="00D64DF8">
          <w:rPr>
            <w:rStyle w:val="Hyperlink"/>
          </w:rPr>
          <w:t>17</w:t>
        </w:r>
      </w:hyperlink>
      <w:r w:rsidR="00D64DF8">
        <w:tab/>
      </w:r>
      <w:r w:rsidR="00D64DF8">
        <w:tab/>
        <w:t>That is, with every 360-</w:t>
      </w:r>
      <w:r w:rsidR="00D64DF8">
        <w:softHyphen/>
        <w:t>day year based on twelve thirty-</w:t>
      </w:r>
      <w:r w:rsidR="00D64DF8">
        <w:softHyphen/>
        <w:t>day months, the calendar falls behind the actual 365-</w:t>
      </w:r>
      <w:r w:rsidR="00D64DF8">
        <w:softHyphen/>
        <w:t>day solar year by five days. This is rectified by intercalating one year out of every six-</w:t>
      </w:r>
      <w:r w:rsidR="00D64DF8">
        <w:softHyphen/>
        <w:t xml:space="preserve">year cycle. </w:t>
      </w:r>
    </w:p>
    <w:p w14:paraId="22B89DA1" w14:textId="77777777" w:rsidR="002C26A3" w:rsidRDefault="003266FC">
      <w:pPr>
        <w:pStyle w:val="footnote-text"/>
        <w:divId w:val="1731080149"/>
      </w:pPr>
      <w:hyperlink r:id="rId109" w:anchor="footnote-074-backlink" w:history="1">
        <w:r w:rsidR="00D64DF8">
          <w:rPr>
            <w:rStyle w:val="Hyperlink"/>
          </w:rPr>
          <w:t>18</w:t>
        </w:r>
      </w:hyperlink>
      <w:r w:rsidR="00D64DF8">
        <w:tab/>
      </w:r>
      <w:r w:rsidR="00D64DF8">
        <w:tab/>
        <w:t xml:space="preserve">The meaning of this sentence is highly uncertain. While the word </w:t>
      </w:r>
      <w:proofErr w:type="gramStart"/>
      <w:r w:rsidR="00D64DF8">
        <w:rPr>
          <w:rStyle w:val="it-text-in-ft"/>
        </w:rPr>
        <w:t>shavua‘</w:t>
      </w:r>
      <w:r w:rsidR="00D64DF8">
        <w:t xml:space="preserve"> (</w:t>
      </w:r>
      <w:proofErr w:type="gramEnd"/>
      <w:r w:rsidR="00D64DF8">
        <w:t>translated as “the seven”) can refer to a cycle of seven days, here it more likely refers to a cycle of seven years or, most likely, to a cycle of seven six-</w:t>
      </w:r>
      <w:r w:rsidR="00D64DF8">
        <w:softHyphen/>
        <w:t>year cycles, which comprise the 42-</w:t>
      </w:r>
      <w:r w:rsidR="00D64DF8">
        <w:softHyphen/>
        <w:t xml:space="preserve">year period mentioned in the next sentence. </w:t>
      </w:r>
    </w:p>
    <w:p w14:paraId="1F83E8E1" w14:textId="77777777" w:rsidR="002C26A3" w:rsidRDefault="003266FC">
      <w:pPr>
        <w:pStyle w:val="footnote-text"/>
        <w:divId w:val="464929242"/>
      </w:pPr>
      <w:hyperlink r:id="rId110" w:anchor="footnote-073-backlink" w:history="1">
        <w:r w:rsidR="00D64DF8">
          <w:rPr>
            <w:rStyle w:val="Hyperlink"/>
          </w:rPr>
          <w:t>19</w:t>
        </w:r>
      </w:hyperlink>
      <w:r w:rsidR="00D64DF8">
        <w:tab/>
      </w:r>
      <w:r w:rsidR="00D64DF8">
        <w:tab/>
        <w:t>The meaning of this last phrase is uncertain. The first “forty” may be an erroneous insertion by the scribe; if so, the emended sentence reads, “These seven intercalations comprise one period of forty-</w:t>
      </w:r>
      <w:r w:rsidR="00D64DF8">
        <w:softHyphen/>
        <w:t xml:space="preserve">two years </w:t>
      </w:r>
      <w:proofErr w:type="gramStart"/>
      <w:r w:rsidR="00D64DF8">
        <w:t>. . . .</w:t>
      </w:r>
      <w:proofErr w:type="gramEnd"/>
      <w:r w:rsidR="00D64DF8">
        <w:t>”</w:t>
      </w:r>
    </w:p>
    <w:p w14:paraId="2289CCD7" w14:textId="77777777" w:rsidR="002C26A3" w:rsidRDefault="003266FC">
      <w:pPr>
        <w:pStyle w:val="footnote-text"/>
        <w:divId w:val="1961715966"/>
      </w:pPr>
      <w:hyperlink r:id="rId111" w:anchor="footnote-072-backlink" w:history="1">
        <w:r w:rsidR="00D64DF8">
          <w:rPr>
            <w:rStyle w:val="Hyperlink"/>
          </w:rPr>
          <w:t>20</w:t>
        </w:r>
      </w:hyperlink>
      <w:r w:rsidR="00D64DF8">
        <w:tab/>
      </w:r>
      <w:r w:rsidR="00D64DF8">
        <w:tab/>
        <w:t>Literally: “bundle.”</w:t>
      </w:r>
    </w:p>
    <w:p w14:paraId="1B842A6D" w14:textId="77777777" w:rsidR="002C26A3" w:rsidRDefault="003266FC">
      <w:pPr>
        <w:pStyle w:val="footnote-text"/>
        <w:divId w:val="64307461"/>
      </w:pPr>
      <w:hyperlink r:id="rId112" w:anchor="footnote-071-backlink" w:history="1">
        <w:r w:rsidR="00D64DF8">
          <w:rPr>
            <w:rStyle w:val="Hyperlink"/>
          </w:rPr>
          <w:t>21</w:t>
        </w:r>
      </w:hyperlink>
      <w:r w:rsidR="00D64DF8">
        <w:tab/>
      </w:r>
      <w:r w:rsidR="00D64DF8">
        <w:tab/>
        <w:t xml:space="preserve">Meaning of Hebrew uncertain. </w:t>
      </w:r>
    </w:p>
    <w:p w14:paraId="385C54AA" w14:textId="77777777" w:rsidR="002C26A3" w:rsidRDefault="003266FC">
      <w:pPr>
        <w:pStyle w:val="footnote-text"/>
        <w:divId w:val="1982272813"/>
      </w:pPr>
      <w:hyperlink r:id="rId113" w:anchor="footnote-070-backlink" w:history="1">
        <w:r w:rsidR="00D64DF8">
          <w:rPr>
            <w:rStyle w:val="Hyperlink"/>
          </w:rPr>
          <w:t>22</w:t>
        </w:r>
      </w:hyperlink>
      <w:r w:rsidR="00D64DF8">
        <w:tab/>
      </w:r>
      <w:r w:rsidR="00D64DF8">
        <w:tab/>
        <w:t xml:space="preserve">The Biblical text reads </w:t>
      </w:r>
      <w:r w:rsidR="00D64DF8">
        <w:rPr>
          <w:rStyle w:val="it-text-in-ft"/>
        </w:rPr>
        <w:t>la-</w:t>
      </w:r>
      <w:r w:rsidR="00D64DF8">
        <w:rPr>
          <w:rStyle w:val="it-text-in-ft"/>
        </w:rPr>
        <w:softHyphen/>
      </w:r>
      <w:proofErr w:type="spellStart"/>
      <w:r w:rsidR="00D64DF8">
        <w:rPr>
          <w:rStyle w:val="it-text-in-ft"/>
        </w:rPr>
        <w:t>ḥodesh</w:t>
      </w:r>
      <w:proofErr w:type="spellEnd"/>
      <w:r w:rsidR="00D64DF8">
        <w:t>,</w:t>
      </w:r>
      <w:r w:rsidR="00D64DF8">
        <w:rPr>
          <w:rStyle w:val="it-text-in-ft"/>
        </w:rPr>
        <w:t xml:space="preserve"> </w:t>
      </w:r>
      <w:r w:rsidR="00D64DF8">
        <w:t xml:space="preserve">“of the month” here, but it is missing in </w:t>
      </w:r>
      <w:proofErr w:type="spellStart"/>
      <w:r w:rsidR="00D64DF8">
        <w:t>Harkavy’s</w:t>
      </w:r>
      <w:proofErr w:type="spellEnd"/>
      <w:r w:rsidR="00D64DF8">
        <w:t xml:space="preserve"> text.</w:t>
      </w:r>
    </w:p>
    <w:p w14:paraId="4928D905" w14:textId="77777777" w:rsidR="002C26A3" w:rsidRDefault="003266FC">
      <w:pPr>
        <w:pStyle w:val="footnote-text"/>
        <w:divId w:val="2064600888"/>
      </w:pPr>
      <w:hyperlink r:id="rId114" w:anchor="footnote-069-backlink" w:history="1">
        <w:r w:rsidR="00D64DF8">
          <w:rPr>
            <w:rStyle w:val="Hyperlink"/>
          </w:rPr>
          <w:t>23</w:t>
        </w:r>
      </w:hyperlink>
      <w:r w:rsidR="00D64DF8">
        <w:tab/>
      </w:r>
      <w:r w:rsidR="00D64DF8">
        <w:tab/>
        <w:t xml:space="preserve">The text is likely corrupt here. </w:t>
      </w:r>
    </w:p>
    <w:p w14:paraId="3F1A77CC" w14:textId="77777777" w:rsidR="002C26A3" w:rsidRDefault="003266FC">
      <w:pPr>
        <w:pStyle w:val="footnote-text"/>
        <w:divId w:val="1027559230"/>
      </w:pPr>
      <w:hyperlink r:id="rId115" w:anchor="footnote-068-backlink" w:history="1">
        <w:r w:rsidR="00D64DF8">
          <w:rPr>
            <w:rStyle w:val="Hyperlink"/>
          </w:rPr>
          <w:t>24</w:t>
        </w:r>
      </w:hyperlink>
      <w:r w:rsidR="00D64DF8">
        <w:tab/>
      </w:r>
      <w:r w:rsidR="00D64DF8">
        <w:tab/>
        <w:t xml:space="preserve">The previous page is missing from the manuscript. Because of the thematic connection to the preceding section, it is presumed that these words also belong to the quotation from Ḥ’ Binyamin. </w:t>
      </w:r>
    </w:p>
    <w:p w14:paraId="7572A4EC" w14:textId="77777777" w:rsidR="002C26A3" w:rsidRDefault="003266FC">
      <w:pPr>
        <w:pStyle w:val="footnote-text"/>
        <w:divId w:val="807632025"/>
      </w:pPr>
      <w:hyperlink r:id="rId116" w:anchor="footnote-067-backlink" w:history="1">
        <w:r w:rsidR="00D64DF8">
          <w:rPr>
            <w:rStyle w:val="Hyperlink"/>
          </w:rPr>
          <w:t>25</w:t>
        </w:r>
      </w:hyperlink>
      <w:r w:rsidR="00D64DF8">
        <w:tab/>
      </w:r>
      <w:r w:rsidR="00D64DF8">
        <w:tab/>
        <w:t xml:space="preserve">For “toward heaven,” </w:t>
      </w:r>
      <w:proofErr w:type="spellStart"/>
      <w:r w:rsidR="00D64DF8">
        <w:t>Harkavy’s</w:t>
      </w:r>
      <w:proofErr w:type="spellEnd"/>
      <w:r w:rsidR="00D64DF8">
        <w:t xml:space="preserve"> text reads </w:t>
      </w:r>
      <w:proofErr w:type="spellStart"/>
      <w:r w:rsidR="00D64DF8">
        <w:rPr>
          <w:rStyle w:val="it-text-in-ft"/>
        </w:rPr>
        <w:t>ba-</w:t>
      </w:r>
      <w:r w:rsidR="00D64DF8">
        <w:rPr>
          <w:rStyle w:val="it-text-in-ft"/>
        </w:rPr>
        <w:softHyphen/>
        <w:t>shamayim</w:t>
      </w:r>
      <w:proofErr w:type="spellEnd"/>
      <w:r w:rsidR="00D64DF8">
        <w:t xml:space="preserve">, whereas the Biblical verse reads </w:t>
      </w:r>
      <w:r w:rsidR="00D64DF8">
        <w:rPr>
          <w:rStyle w:val="it-text-in-ft"/>
        </w:rPr>
        <w:t>ha-</w:t>
      </w:r>
      <w:r w:rsidR="00D64DF8">
        <w:rPr>
          <w:rStyle w:val="it-text-in-ft"/>
        </w:rPr>
        <w:softHyphen/>
      </w:r>
      <w:proofErr w:type="spellStart"/>
      <w:r w:rsidR="00D64DF8">
        <w:rPr>
          <w:rStyle w:val="it-text-in-ft"/>
        </w:rPr>
        <w:t>shamayim</w:t>
      </w:r>
      <w:proofErr w:type="spellEnd"/>
      <w:r w:rsidR="00D64DF8">
        <w:t>.</w:t>
      </w:r>
    </w:p>
    <w:p w14:paraId="4A2DED71" w14:textId="77777777" w:rsidR="002C26A3" w:rsidRDefault="003266FC">
      <w:pPr>
        <w:pStyle w:val="footnote-text"/>
        <w:divId w:val="907348250"/>
      </w:pPr>
      <w:hyperlink r:id="rId117" w:anchor="footnote-066-backlink" w:history="1">
        <w:r w:rsidR="00D64DF8">
          <w:rPr>
            <w:rStyle w:val="Hyperlink"/>
          </w:rPr>
          <w:t>26</w:t>
        </w:r>
      </w:hyperlink>
      <w:r w:rsidR="00D64DF8">
        <w:tab/>
      </w:r>
      <w:r w:rsidR="00D64DF8">
        <w:tab/>
        <w:t xml:space="preserve">Both verses demonstrate that </w:t>
      </w:r>
      <w:r w:rsidR="00D64DF8">
        <w:rPr>
          <w:rStyle w:val="it-text-in-ft"/>
        </w:rPr>
        <w:t>‘of</w:t>
      </w:r>
      <w:r w:rsidR="00D64DF8">
        <w:t xml:space="preserve"> implies the presence of wings. </w:t>
      </w:r>
    </w:p>
    <w:p w14:paraId="5EFADDB1" w14:textId="77777777" w:rsidR="002C26A3" w:rsidRDefault="003266FC">
      <w:pPr>
        <w:pStyle w:val="footnote-text"/>
        <w:divId w:val="848450151"/>
      </w:pPr>
      <w:hyperlink r:id="rId118" w:anchor="footnote-065-backlink" w:history="1">
        <w:r w:rsidR="00D64DF8">
          <w:rPr>
            <w:rStyle w:val="Hyperlink"/>
          </w:rPr>
          <w:t>27</w:t>
        </w:r>
      </w:hyperlink>
      <w:r w:rsidR="00D64DF8">
        <w:tab/>
      </w:r>
      <w:r w:rsidR="00D64DF8">
        <w:tab/>
      </w:r>
      <w:proofErr w:type="spellStart"/>
      <w:r w:rsidR="00D64DF8">
        <w:t>Harkavy’s</w:t>
      </w:r>
      <w:proofErr w:type="spellEnd"/>
      <w:r w:rsidR="00D64DF8">
        <w:t xml:space="preserve"> Hebrew text reads the meaningless </w:t>
      </w:r>
      <w:r w:rsidR="00D64DF8">
        <w:rPr>
          <w:rStyle w:val="it-text-in-ft"/>
        </w:rPr>
        <w:t>ben min</w:t>
      </w:r>
      <w:r w:rsidR="00D64DF8">
        <w:t xml:space="preserve">; in our translation, we have followed </w:t>
      </w:r>
      <w:proofErr w:type="spellStart"/>
      <w:r w:rsidR="00D64DF8">
        <w:t>Harkavy’s</w:t>
      </w:r>
      <w:proofErr w:type="spellEnd"/>
      <w:r w:rsidR="00D64DF8">
        <w:t xml:space="preserve"> emendation </w:t>
      </w:r>
      <w:proofErr w:type="spellStart"/>
      <w:r w:rsidR="00D64DF8">
        <w:rPr>
          <w:rStyle w:val="it-text-in-ft"/>
        </w:rPr>
        <w:t>bizman</w:t>
      </w:r>
      <w:proofErr w:type="spellEnd"/>
      <w:r w:rsidR="00D64DF8">
        <w:t>, “when.”</w:t>
      </w:r>
    </w:p>
    <w:p w14:paraId="5917C0BE" w14:textId="77777777" w:rsidR="002C26A3" w:rsidRDefault="003266FC">
      <w:pPr>
        <w:pStyle w:val="footnote-text"/>
        <w:divId w:val="1218590747"/>
      </w:pPr>
      <w:hyperlink r:id="rId119" w:anchor="footnote-064-backlink" w:history="1">
        <w:r w:rsidR="00D64DF8">
          <w:rPr>
            <w:rStyle w:val="Hyperlink"/>
          </w:rPr>
          <w:t>28</w:t>
        </w:r>
      </w:hyperlink>
      <w:r w:rsidR="00D64DF8">
        <w:tab/>
      </w:r>
      <w:r w:rsidR="00D64DF8">
        <w:tab/>
        <w:t xml:space="preserve">The word “pure,” </w:t>
      </w:r>
      <w:proofErr w:type="spellStart"/>
      <w:r w:rsidR="00D64DF8">
        <w:rPr>
          <w:rStyle w:val="it-text-in-ft"/>
        </w:rPr>
        <w:t>ṭehora</w:t>
      </w:r>
      <w:proofErr w:type="spellEnd"/>
      <w:r w:rsidR="00D64DF8">
        <w:t xml:space="preserve">, is in the Biblical verse, but missing in </w:t>
      </w:r>
      <w:proofErr w:type="spellStart"/>
      <w:r w:rsidR="00D64DF8">
        <w:t>Harkavy’s</w:t>
      </w:r>
      <w:proofErr w:type="spellEnd"/>
      <w:r w:rsidR="00D64DF8">
        <w:t xml:space="preserve"> text.</w:t>
      </w:r>
    </w:p>
    <w:p w14:paraId="7F4A1302" w14:textId="77777777" w:rsidR="002C26A3" w:rsidRDefault="003266FC">
      <w:pPr>
        <w:pStyle w:val="footnote-text"/>
        <w:divId w:val="1919096945"/>
      </w:pPr>
      <w:hyperlink r:id="rId120" w:anchor="footnote-063-backlink" w:history="1">
        <w:r w:rsidR="00D64DF8">
          <w:rPr>
            <w:rStyle w:val="Hyperlink"/>
          </w:rPr>
          <w:t>29</w:t>
        </w:r>
      </w:hyperlink>
      <w:r w:rsidR="00D64DF8">
        <w:tab/>
      </w:r>
      <w:r w:rsidR="00D64DF8">
        <w:tab/>
        <w:t xml:space="preserve">The Biblical verse reads </w:t>
      </w:r>
      <w:r w:rsidR="00D64DF8">
        <w:rPr>
          <w:rStyle w:val="it-text-in-ft"/>
        </w:rPr>
        <w:t xml:space="preserve">we mourn sore </w:t>
      </w:r>
      <w:r w:rsidR="00D64DF8">
        <w:t>(</w:t>
      </w:r>
      <w:proofErr w:type="spellStart"/>
      <w:r w:rsidR="00D64DF8">
        <w:rPr>
          <w:rStyle w:val="it-text-in-ft"/>
        </w:rPr>
        <w:t>nehgé</w:t>
      </w:r>
      <w:proofErr w:type="spellEnd"/>
      <w:r w:rsidR="00D64DF8">
        <w:t xml:space="preserve">), but </w:t>
      </w:r>
      <w:proofErr w:type="spellStart"/>
      <w:r w:rsidR="00D64DF8">
        <w:t>Harkavy’s</w:t>
      </w:r>
      <w:proofErr w:type="spellEnd"/>
      <w:r w:rsidR="00D64DF8">
        <w:t xml:space="preserve"> Hebrew text reads </w:t>
      </w:r>
      <w:r w:rsidR="00D64DF8">
        <w:rPr>
          <w:rStyle w:val="it-text-in-ft"/>
        </w:rPr>
        <w:t xml:space="preserve">thou </w:t>
      </w:r>
      <w:proofErr w:type="spellStart"/>
      <w:r w:rsidR="00D64DF8">
        <w:rPr>
          <w:rStyle w:val="it-text-in-ft"/>
        </w:rPr>
        <w:t>mournest</w:t>
      </w:r>
      <w:proofErr w:type="spellEnd"/>
      <w:r w:rsidR="00D64DF8">
        <w:rPr>
          <w:rStyle w:val="it-text-in-ft"/>
        </w:rPr>
        <w:t xml:space="preserve"> sore </w:t>
      </w:r>
      <w:r w:rsidR="00D64DF8">
        <w:t>(</w:t>
      </w:r>
      <w:proofErr w:type="spellStart"/>
      <w:r w:rsidR="00D64DF8">
        <w:rPr>
          <w:rStyle w:val="it-text-in-ft"/>
        </w:rPr>
        <w:t>tehgé</w:t>
      </w:r>
      <w:proofErr w:type="spellEnd"/>
      <w:r w:rsidR="00D64DF8">
        <w:t>).</w:t>
      </w:r>
    </w:p>
    <w:p w14:paraId="57C839B2" w14:textId="77777777" w:rsidR="002C26A3" w:rsidRDefault="003266FC">
      <w:pPr>
        <w:pStyle w:val="footnote-text"/>
        <w:divId w:val="1158695326"/>
      </w:pPr>
      <w:hyperlink r:id="rId121" w:anchor="footnote-062-backlink" w:history="1">
        <w:r w:rsidR="00D64DF8">
          <w:rPr>
            <w:rStyle w:val="Hyperlink"/>
          </w:rPr>
          <w:t>30</w:t>
        </w:r>
      </w:hyperlink>
      <w:r w:rsidR="00D64DF8">
        <w:tab/>
      </w:r>
      <w:r w:rsidR="00D64DF8">
        <w:tab/>
        <w:t xml:space="preserve">For “to another,” the Biblical verse reads </w:t>
      </w:r>
      <w:r w:rsidR="00D64DF8">
        <w:rPr>
          <w:rStyle w:val="it-text-in-ft"/>
        </w:rPr>
        <w:t>le-</w:t>
      </w:r>
      <w:r w:rsidR="00D64DF8">
        <w:rPr>
          <w:rStyle w:val="it-text-in-ft"/>
        </w:rPr>
        <w:softHyphen/>
      </w:r>
      <w:proofErr w:type="spellStart"/>
      <w:r w:rsidR="00D64DF8">
        <w:rPr>
          <w:rStyle w:val="it-text-in-ft"/>
        </w:rPr>
        <w:t>maṭṭé</w:t>
      </w:r>
      <w:proofErr w:type="spellEnd"/>
      <w:r w:rsidR="00D64DF8">
        <w:rPr>
          <w:rStyle w:val="it-text-in-ft"/>
        </w:rPr>
        <w:t xml:space="preserve"> </w:t>
      </w:r>
      <w:proofErr w:type="spellStart"/>
      <w:r w:rsidR="00D64DF8">
        <w:rPr>
          <w:rStyle w:val="it-text-in-ft"/>
        </w:rPr>
        <w:t>aḥer</w:t>
      </w:r>
      <w:proofErr w:type="spellEnd"/>
      <w:r w:rsidR="00D64DF8">
        <w:t xml:space="preserve">, whereas </w:t>
      </w:r>
      <w:proofErr w:type="spellStart"/>
      <w:r w:rsidR="00D64DF8">
        <w:t>Harkavy’s</w:t>
      </w:r>
      <w:proofErr w:type="spellEnd"/>
      <w:r w:rsidR="00D64DF8">
        <w:t xml:space="preserve"> Hebrew text reads </w:t>
      </w:r>
      <w:r w:rsidR="00D64DF8">
        <w:rPr>
          <w:rStyle w:val="it-text-in-ft"/>
        </w:rPr>
        <w:t xml:space="preserve">el </w:t>
      </w:r>
      <w:proofErr w:type="spellStart"/>
      <w:r w:rsidR="00D64DF8">
        <w:rPr>
          <w:rStyle w:val="it-text-in-ft"/>
        </w:rPr>
        <w:t>maṭṭé</w:t>
      </w:r>
      <w:proofErr w:type="spellEnd"/>
      <w:r w:rsidR="00D64DF8">
        <w:rPr>
          <w:rStyle w:val="it-text-in-ft"/>
        </w:rPr>
        <w:t xml:space="preserve"> </w:t>
      </w:r>
      <w:proofErr w:type="spellStart"/>
      <w:r w:rsidR="00D64DF8">
        <w:rPr>
          <w:rStyle w:val="it-text-in-ft"/>
        </w:rPr>
        <w:t>aḥer</w:t>
      </w:r>
      <w:proofErr w:type="spellEnd"/>
      <w:r w:rsidR="00D64DF8">
        <w:t>. (The meaning is identical.)</w:t>
      </w:r>
    </w:p>
    <w:p w14:paraId="375A592D" w14:textId="77777777" w:rsidR="002C26A3" w:rsidRDefault="003266FC">
      <w:pPr>
        <w:pStyle w:val="footnote-text"/>
        <w:divId w:val="1653288029"/>
      </w:pPr>
      <w:hyperlink r:id="rId122" w:anchor="footnote-061-backlink" w:history="1">
        <w:r w:rsidR="00D64DF8">
          <w:rPr>
            <w:rStyle w:val="Hyperlink"/>
          </w:rPr>
          <w:t>31</w:t>
        </w:r>
      </w:hyperlink>
      <w:r w:rsidR="00D64DF8">
        <w:tab/>
      </w:r>
      <w:r w:rsidR="00D64DF8">
        <w:tab/>
        <w:t xml:space="preserve">The previous page is missing from the manuscript. It is presumed that this is a quotation from Ḥ’ Binyamin based on its style (e.g., the use of </w:t>
      </w:r>
      <w:r w:rsidR="00D64DF8">
        <w:rPr>
          <w:rStyle w:val="it-text-in-ft"/>
        </w:rPr>
        <w:t>Shaddai</w:t>
      </w:r>
      <w:r w:rsidR="00D64DF8">
        <w:t xml:space="preserve"> for God). </w:t>
      </w:r>
    </w:p>
    <w:p w14:paraId="201BE253" w14:textId="77777777" w:rsidR="002C26A3" w:rsidRDefault="003266FC">
      <w:pPr>
        <w:pStyle w:val="footnote-text"/>
        <w:divId w:val="225188874"/>
      </w:pPr>
      <w:hyperlink r:id="rId123" w:anchor="footnote-060-backlink" w:history="1">
        <w:r w:rsidR="00D64DF8">
          <w:rPr>
            <w:rStyle w:val="Hyperlink"/>
          </w:rPr>
          <w:t>32</w:t>
        </w:r>
      </w:hyperlink>
      <w:r w:rsidR="00D64DF8">
        <w:tab/>
      </w:r>
      <w:r w:rsidR="00D64DF8">
        <w:tab/>
        <w:t>That is, designated specifically for this holy purpose.</w:t>
      </w:r>
    </w:p>
    <w:p w14:paraId="68C64EDC" w14:textId="77777777" w:rsidR="002C26A3" w:rsidRDefault="003266FC">
      <w:pPr>
        <w:pStyle w:val="footnote-text"/>
        <w:divId w:val="1006328453"/>
      </w:pPr>
      <w:hyperlink r:id="rId124" w:anchor="footnote-059-backlink" w:history="1">
        <w:r w:rsidR="00D64DF8">
          <w:rPr>
            <w:rStyle w:val="Hyperlink"/>
          </w:rPr>
          <w:t>33</w:t>
        </w:r>
      </w:hyperlink>
      <w:r w:rsidR="00D64DF8">
        <w:tab/>
      </w:r>
      <w:r w:rsidR="00D64DF8">
        <w:tab/>
        <w:t xml:space="preserve">Both the verse in Joshua and the one in Ezekiel use the word </w:t>
      </w:r>
      <w:proofErr w:type="spellStart"/>
      <w:r w:rsidR="00D64DF8">
        <w:rPr>
          <w:rStyle w:val="it-text-in-ft"/>
        </w:rPr>
        <w:t>ḥaravoth</w:t>
      </w:r>
      <w:proofErr w:type="spellEnd"/>
      <w:r w:rsidR="00D64DF8">
        <w:t xml:space="preserve"> (in the construct state, </w:t>
      </w:r>
      <w:proofErr w:type="spellStart"/>
      <w:r w:rsidR="00D64DF8">
        <w:rPr>
          <w:rStyle w:val="it-text-in-ft"/>
        </w:rPr>
        <w:t>ḥarvoth</w:t>
      </w:r>
      <w:proofErr w:type="spellEnd"/>
      <w:r w:rsidR="00D64DF8">
        <w:t>), though the KJV translates it as “knives” in Joshua, but as “swords” in Ezekiel.</w:t>
      </w:r>
    </w:p>
    <w:p w14:paraId="1ACC3D6B" w14:textId="77777777" w:rsidR="002C26A3" w:rsidRDefault="003266FC">
      <w:pPr>
        <w:pStyle w:val="footnote-text"/>
        <w:divId w:val="1338801156"/>
      </w:pPr>
      <w:hyperlink r:id="rId125" w:anchor="footnote-058-backlink" w:history="1">
        <w:r w:rsidR="00D64DF8">
          <w:rPr>
            <w:rStyle w:val="Hyperlink"/>
          </w:rPr>
          <w:t>34</w:t>
        </w:r>
      </w:hyperlink>
      <w:r w:rsidR="00D64DF8">
        <w:tab/>
      </w:r>
      <w:r w:rsidR="00D64DF8">
        <w:tab/>
        <w:t xml:space="preserve">The Biblical verse reads </w:t>
      </w:r>
      <w:r w:rsidR="00D64DF8">
        <w:rPr>
          <w:rStyle w:val="it-text-in-ft"/>
        </w:rPr>
        <w:t>and all Israel with him</w:t>
      </w:r>
      <w:r w:rsidR="00D64DF8">
        <w:t xml:space="preserve"> (</w:t>
      </w:r>
      <w:proofErr w:type="spellStart"/>
      <w:r w:rsidR="00D64DF8">
        <w:rPr>
          <w:rStyle w:val="it-text-in-ft"/>
        </w:rPr>
        <w:t>ve-</w:t>
      </w:r>
      <w:r w:rsidR="00D64DF8">
        <w:rPr>
          <w:rStyle w:val="it-text-in-ft"/>
        </w:rPr>
        <w:softHyphen/>
        <w:t>khol</w:t>
      </w:r>
      <w:proofErr w:type="spellEnd"/>
      <w:r w:rsidR="00D64DF8">
        <w:rPr>
          <w:rStyle w:val="it-text-in-ft"/>
        </w:rPr>
        <w:t xml:space="preserve"> </w:t>
      </w:r>
      <w:proofErr w:type="spellStart"/>
      <w:r w:rsidR="00D64DF8">
        <w:rPr>
          <w:rStyle w:val="it-text-in-ft"/>
        </w:rPr>
        <w:t>yisra’el</w:t>
      </w:r>
      <w:proofErr w:type="spellEnd"/>
      <w:r w:rsidR="00D64DF8">
        <w:rPr>
          <w:rStyle w:val="it-text-in-ft"/>
        </w:rPr>
        <w:t xml:space="preserve"> ‘</w:t>
      </w:r>
      <w:proofErr w:type="spellStart"/>
      <w:r w:rsidR="00D64DF8">
        <w:rPr>
          <w:rStyle w:val="it-text-in-ft"/>
        </w:rPr>
        <w:t>immo</w:t>
      </w:r>
      <w:proofErr w:type="spellEnd"/>
      <w:r w:rsidR="00D64DF8">
        <w:t xml:space="preserve">), but </w:t>
      </w:r>
      <w:proofErr w:type="spellStart"/>
      <w:r w:rsidR="00D64DF8">
        <w:t>Harkavy’s</w:t>
      </w:r>
      <w:proofErr w:type="spellEnd"/>
      <w:r w:rsidR="00D64DF8">
        <w:t xml:space="preserve"> texts reads “and all the people” (</w:t>
      </w:r>
      <w:proofErr w:type="spellStart"/>
      <w:r w:rsidR="00D64DF8">
        <w:rPr>
          <w:rStyle w:val="it-text-in-ft"/>
        </w:rPr>
        <w:t>ve-</w:t>
      </w:r>
      <w:r w:rsidR="00D64DF8">
        <w:rPr>
          <w:rStyle w:val="it-text-in-ft"/>
        </w:rPr>
        <w:softHyphen/>
        <w:t>khol</w:t>
      </w:r>
      <w:proofErr w:type="spellEnd"/>
      <w:r w:rsidR="00D64DF8">
        <w:rPr>
          <w:rStyle w:val="it-text-in-ft"/>
        </w:rPr>
        <w:t xml:space="preserve"> ha-</w:t>
      </w:r>
      <w:r w:rsidR="00D64DF8">
        <w:rPr>
          <w:rStyle w:val="it-text-in-ft"/>
        </w:rPr>
        <w:softHyphen/>
        <w:t>‘am</w:t>
      </w:r>
      <w:r w:rsidR="00D64DF8">
        <w:t>).</w:t>
      </w:r>
    </w:p>
    <w:p w14:paraId="285CF023" w14:textId="77777777" w:rsidR="002C26A3" w:rsidRDefault="003266FC">
      <w:pPr>
        <w:pStyle w:val="footnote-text"/>
        <w:divId w:val="1181353080"/>
      </w:pPr>
      <w:hyperlink r:id="rId126" w:anchor="footnote-057-backlink" w:history="1">
        <w:r w:rsidR="00D64DF8">
          <w:rPr>
            <w:rStyle w:val="Hyperlink"/>
          </w:rPr>
          <w:t>35</w:t>
        </w:r>
      </w:hyperlink>
      <w:r w:rsidR="00D64DF8">
        <w:tab/>
      </w:r>
      <w:r w:rsidR="00D64DF8">
        <w:tab/>
        <w:t xml:space="preserve">The expression </w:t>
      </w:r>
      <w:proofErr w:type="spellStart"/>
      <w:r w:rsidR="00D64DF8">
        <w:rPr>
          <w:rStyle w:val="it-text-in-ft"/>
        </w:rPr>
        <w:t>yelid</w:t>
      </w:r>
      <w:proofErr w:type="spellEnd"/>
      <w:r w:rsidR="00D64DF8">
        <w:rPr>
          <w:rStyle w:val="it-text-in-ft"/>
        </w:rPr>
        <w:t xml:space="preserve"> </w:t>
      </w:r>
      <w:proofErr w:type="spellStart"/>
      <w:r w:rsidR="00D64DF8">
        <w:rPr>
          <w:rStyle w:val="it-text-in-ft"/>
        </w:rPr>
        <w:t>bayith</w:t>
      </w:r>
      <w:proofErr w:type="spellEnd"/>
      <w:r w:rsidR="00D64DF8">
        <w:t xml:space="preserve"> is a reference to Genesis 17:12. </w:t>
      </w:r>
    </w:p>
    <w:p w14:paraId="10754662" w14:textId="77777777" w:rsidR="002C26A3" w:rsidRDefault="003266FC">
      <w:pPr>
        <w:pStyle w:val="footnote-text"/>
        <w:divId w:val="2043824501"/>
      </w:pPr>
      <w:hyperlink r:id="rId127" w:anchor="footnote-056-backlink" w:history="1">
        <w:r w:rsidR="00D64DF8">
          <w:rPr>
            <w:rStyle w:val="Hyperlink"/>
          </w:rPr>
          <w:t>36</w:t>
        </w:r>
      </w:hyperlink>
      <w:r w:rsidR="00D64DF8">
        <w:tab/>
      </w:r>
      <w:r w:rsidR="00D64DF8">
        <w:tab/>
        <w:t xml:space="preserve">This Hebrew sentence is very difficult; translation follows </w:t>
      </w:r>
      <w:proofErr w:type="spellStart"/>
      <w:r w:rsidR="00D64DF8">
        <w:t>Harkavy’s</w:t>
      </w:r>
      <w:proofErr w:type="spellEnd"/>
      <w:r w:rsidR="00D64DF8">
        <w:t xml:space="preserve"> note.</w:t>
      </w:r>
    </w:p>
    <w:p w14:paraId="7E19E501" w14:textId="77777777" w:rsidR="002C26A3" w:rsidRDefault="003266FC">
      <w:pPr>
        <w:pStyle w:val="footnote-text"/>
        <w:divId w:val="789783264"/>
      </w:pPr>
      <w:hyperlink r:id="rId128" w:anchor="footnote-055-backlink" w:history="1">
        <w:r w:rsidR="00D64DF8">
          <w:rPr>
            <w:rStyle w:val="Hyperlink"/>
          </w:rPr>
          <w:t>37</w:t>
        </w:r>
      </w:hyperlink>
      <w:r w:rsidR="00D64DF8">
        <w:tab/>
      </w:r>
      <w:r w:rsidR="00D64DF8">
        <w:tab/>
        <w:t>It is not clear whether Ḥ’ Binyamin means this word in the sense of “people from foreign nations who live amidst the Jewish community” or “people who have converted to Judaism and become Jews” (or whether that is even a meaningful distinction for him).</w:t>
      </w:r>
    </w:p>
    <w:p w14:paraId="42735B89" w14:textId="77777777" w:rsidR="002C26A3" w:rsidRDefault="003266FC">
      <w:pPr>
        <w:pStyle w:val="footnote-text"/>
        <w:divId w:val="56630530"/>
      </w:pPr>
      <w:hyperlink r:id="rId129" w:anchor="footnote-054-backlink" w:history="1">
        <w:r w:rsidR="00D64DF8">
          <w:rPr>
            <w:rStyle w:val="Hyperlink"/>
          </w:rPr>
          <w:t>38</w:t>
        </w:r>
      </w:hyperlink>
      <w:r w:rsidR="00D64DF8">
        <w:tab/>
      </w:r>
      <w:r w:rsidR="00D64DF8">
        <w:tab/>
        <w:t xml:space="preserve"> That is, sojourners and gentiles do not circumcise Israelites, and – apparently – Israelites do not circumcise sojourners or gentiles.</w:t>
      </w:r>
    </w:p>
    <w:p w14:paraId="5E8B807E" w14:textId="77777777" w:rsidR="002C26A3" w:rsidRDefault="003266FC">
      <w:pPr>
        <w:pStyle w:val="footnote-text"/>
        <w:divId w:val="1410425514"/>
      </w:pPr>
      <w:hyperlink r:id="rId130" w:anchor="footnote-053-backlink" w:history="1">
        <w:r w:rsidR="00D64DF8">
          <w:rPr>
            <w:rStyle w:val="Hyperlink"/>
          </w:rPr>
          <w:t>39</w:t>
        </w:r>
      </w:hyperlink>
      <w:r w:rsidR="00D64DF8">
        <w:tab/>
      </w:r>
      <w:r w:rsidR="00D64DF8">
        <w:tab/>
      </w:r>
      <w:proofErr w:type="spellStart"/>
      <w:r w:rsidR="00D64DF8">
        <w:rPr>
          <w:rStyle w:val="it-text-in-ft"/>
        </w:rPr>
        <w:t>Kareth</w:t>
      </w:r>
      <w:proofErr w:type="spellEnd"/>
      <w:r w:rsidR="00D64DF8">
        <w:t xml:space="preserve"> refers to the Biblical penalty of being “cut off” from the People of Israel (Genesis 17:14 et passim).</w:t>
      </w:r>
    </w:p>
    <w:p w14:paraId="28CD46EE" w14:textId="77777777" w:rsidR="002C26A3" w:rsidRDefault="003266FC">
      <w:pPr>
        <w:pStyle w:val="footnote-text"/>
        <w:divId w:val="742991189"/>
      </w:pPr>
      <w:hyperlink r:id="rId131" w:anchor="footnote-052-backlink" w:history="1">
        <w:r w:rsidR="00D64DF8">
          <w:rPr>
            <w:rStyle w:val="Hyperlink"/>
          </w:rPr>
          <w:t>40</w:t>
        </w:r>
      </w:hyperlink>
      <w:r w:rsidR="00D64DF8">
        <w:tab/>
      </w:r>
      <w:r w:rsidR="00D64DF8">
        <w:tab/>
        <w:t>Ḥ’ Binyamin interprets “</w:t>
      </w:r>
      <w:proofErr w:type="spellStart"/>
      <w:r w:rsidR="00D64DF8">
        <w:t>Gibeath</w:t>
      </w:r>
      <w:proofErr w:type="spellEnd"/>
      <w:r w:rsidR="00D64DF8">
        <w:t>-</w:t>
      </w:r>
      <w:r w:rsidR="00D64DF8">
        <w:softHyphen/>
        <w:t>ha-</w:t>
      </w:r>
      <w:r w:rsidR="00D64DF8">
        <w:softHyphen/>
      </w:r>
      <w:proofErr w:type="spellStart"/>
      <w:r w:rsidR="00D64DF8">
        <w:t>araloth</w:t>
      </w:r>
      <w:proofErr w:type="spellEnd"/>
      <w:r w:rsidR="00D64DF8">
        <w:t>” [</w:t>
      </w:r>
      <w:proofErr w:type="spellStart"/>
      <w:proofErr w:type="gramStart"/>
      <w:r w:rsidR="00D64DF8">
        <w:rPr>
          <w:rStyle w:val="it-text-in-ft"/>
        </w:rPr>
        <w:t>giv‘</w:t>
      </w:r>
      <w:proofErr w:type="gramEnd"/>
      <w:r w:rsidR="00D64DF8">
        <w:rPr>
          <w:rStyle w:val="it-text-in-ft"/>
        </w:rPr>
        <w:t>ath</w:t>
      </w:r>
      <w:proofErr w:type="spellEnd"/>
      <w:r w:rsidR="00D64DF8">
        <w:rPr>
          <w:rStyle w:val="it-text-in-ft"/>
        </w:rPr>
        <w:t xml:space="preserve"> ha-</w:t>
      </w:r>
      <w:r w:rsidR="00D64DF8">
        <w:rPr>
          <w:rStyle w:val="it-text-in-ft"/>
        </w:rPr>
        <w:softHyphen/>
        <w:t>‘</w:t>
      </w:r>
      <w:proofErr w:type="spellStart"/>
      <w:r w:rsidR="00D64DF8">
        <w:rPr>
          <w:rStyle w:val="it-text-in-ft"/>
        </w:rPr>
        <w:t>araloth</w:t>
      </w:r>
      <w:proofErr w:type="spellEnd"/>
      <w:r w:rsidR="00D64DF8">
        <w:t xml:space="preserve">], </w:t>
      </w:r>
      <w:r w:rsidR="00D64DF8">
        <w:rPr>
          <w:rStyle w:val="it-text-in-ft"/>
        </w:rPr>
        <w:t>the mound of foreskins</w:t>
      </w:r>
      <w:r w:rsidR="00D64DF8">
        <w:t>, anatomically rather than geographically.</w:t>
      </w:r>
    </w:p>
    <w:p w14:paraId="6626D42D" w14:textId="77777777" w:rsidR="002C26A3" w:rsidRDefault="003266FC">
      <w:pPr>
        <w:pStyle w:val="footnote-text"/>
        <w:divId w:val="1073504152"/>
      </w:pPr>
      <w:hyperlink r:id="rId132" w:anchor="footnote-051-backlink" w:history="1">
        <w:r w:rsidR="00D64DF8">
          <w:rPr>
            <w:rStyle w:val="Hyperlink"/>
          </w:rPr>
          <w:t>41</w:t>
        </w:r>
      </w:hyperlink>
      <w:r w:rsidR="00D64DF8">
        <w:tab/>
      </w:r>
      <w:r w:rsidR="00D64DF8">
        <w:tab/>
        <w:t xml:space="preserve">A more expected understanding of Hebrew </w:t>
      </w:r>
      <w:proofErr w:type="spellStart"/>
      <w:r w:rsidR="00D64DF8">
        <w:rPr>
          <w:rStyle w:val="it-text-in-ft"/>
        </w:rPr>
        <w:t>qomath</w:t>
      </w:r>
      <w:proofErr w:type="spellEnd"/>
      <w:r w:rsidR="00D64DF8">
        <w:rPr>
          <w:rStyle w:val="it-text-in-ft"/>
        </w:rPr>
        <w:t xml:space="preserve"> ha-</w:t>
      </w:r>
      <w:r w:rsidR="00D64DF8">
        <w:rPr>
          <w:rStyle w:val="it-text-in-ft"/>
        </w:rPr>
        <w:softHyphen/>
        <w:t xml:space="preserve">regel </w:t>
      </w:r>
      <w:r w:rsidR="00D64DF8">
        <w:t xml:space="preserve">would be “the level of the foot,” but the translation here follows </w:t>
      </w:r>
      <w:proofErr w:type="spellStart"/>
      <w:r w:rsidR="00D64DF8">
        <w:t>Harkavy’s</w:t>
      </w:r>
      <w:proofErr w:type="spellEnd"/>
      <w:r w:rsidR="00D64DF8">
        <w:t xml:space="preserve"> note.</w:t>
      </w:r>
    </w:p>
    <w:p w14:paraId="7AA6B9A1" w14:textId="77777777" w:rsidR="002C26A3" w:rsidRDefault="003266FC">
      <w:pPr>
        <w:pStyle w:val="footnote-text"/>
        <w:divId w:val="1726372354"/>
      </w:pPr>
      <w:hyperlink r:id="rId133" w:anchor="footnote-050-backlink" w:history="1">
        <w:r w:rsidR="00D64DF8">
          <w:rPr>
            <w:rStyle w:val="Hyperlink"/>
          </w:rPr>
          <w:t>42</w:t>
        </w:r>
      </w:hyperlink>
      <w:r w:rsidR="00D64DF8">
        <w:tab/>
      </w:r>
      <w:r w:rsidR="00D64DF8">
        <w:tab/>
        <w:t xml:space="preserve">We understand this word as the verb </w:t>
      </w:r>
      <w:proofErr w:type="spellStart"/>
      <w:proofErr w:type="gramStart"/>
      <w:r w:rsidR="00D64DF8">
        <w:rPr>
          <w:rStyle w:val="it-text-in-ft"/>
        </w:rPr>
        <w:t>higgia</w:t>
      </w:r>
      <w:proofErr w:type="spellEnd"/>
      <w:r w:rsidR="00D64DF8">
        <w:rPr>
          <w:rStyle w:val="it-text-in-ft"/>
        </w:rPr>
        <w:t>‘</w:t>
      </w:r>
      <w:proofErr w:type="gramEnd"/>
      <w:r w:rsidR="00D64DF8">
        <w:t xml:space="preserve">, “it reached,” referring to the foreskin of the son of Zipporah and Moses; we have vocalized the Hebrew text accordingly. On the other hand, </w:t>
      </w:r>
      <w:proofErr w:type="spellStart"/>
      <w:r w:rsidR="00D64DF8">
        <w:t>Harkavy</w:t>
      </w:r>
      <w:proofErr w:type="spellEnd"/>
      <w:r w:rsidR="00D64DF8">
        <w:t xml:space="preserve">, in a footnote, reads it as a noun, </w:t>
      </w:r>
      <w:r w:rsidR="00D64DF8">
        <w:rPr>
          <w:rStyle w:val="it-text-in-ft"/>
        </w:rPr>
        <w:t>ha-</w:t>
      </w:r>
      <w:r w:rsidR="00D64DF8">
        <w:rPr>
          <w:rStyle w:val="it-text-in-ft"/>
        </w:rPr>
        <w:softHyphen/>
      </w:r>
      <w:proofErr w:type="spellStart"/>
      <w:proofErr w:type="gramStart"/>
      <w:r w:rsidR="00D64DF8">
        <w:rPr>
          <w:rStyle w:val="it-text-in-ft"/>
        </w:rPr>
        <w:t>gia</w:t>
      </w:r>
      <w:proofErr w:type="spellEnd"/>
      <w:r w:rsidR="00D64DF8">
        <w:rPr>
          <w:rStyle w:val="it-text-in-ft"/>
        </w:rPr>
        <w:t>‘</w:t>
      </w:r>
      <w:proofErr w:type="gramEnd"/>
      <w:r w:rsidR="00D64DF8">
        <w:t>, “the touching,” and apparently understands it as referring to the foreskin of every Jewish baby boy. In any event, the difference is only slight, for in the second half of the sentence, Ḥ’ Binyamin extends the story to a prescription regarding all circumcisions today.</w:t>
      </w:r>
    </w:p>
    <w:p w14:paraId="692C5C48" w14:textId="77777777" w:rsidR="002C26A3" w:rsidRDefault="003266FC">
      <w:pPr>
        <w:pStyle w:val="footnote-text"/>
        <w:divId w:val="619193022"/>
      </w:pPr>
      <w:hyperlink r:id="rId134" w:anchor="footnote-049-backlink" w:history="1">
        <w:r w:rsidR="00D64DF8">
          <w:rPr>
            <w:rStyle w:val="Hyperlink"/>
          </w:rPr>
          <w:t>43</w:t>
        </w:r>
      </w:hyperlink>
      <w:r w:rsidR="00D64DF8">
        <w:tab/>
      </w:r>
      <w:r w:rsidR="00D64DF8">
        <w:tab/>
        <w:t>The word “to reach” (</w:t>
      </w:r>
      <w:proofErr w:type="spellStart"/>
      <w:proofErr w:type="gramStart"/>
      <w:r w:rsidR="00D64DF8">
        <w:rPr>
          <w:rStyle w:val="it-text-in-ft"/>
        </w:rPr>
        <w:t>higgia</w:t>
      </w:r>
      <w:proofErr w:type="spellEnd"/>
      <w:r w:rsidR="00D64DF8">
        <w:rPr>
          <w:rStyle w:val="it-text-in-ft"/>
        </w:rPr>
        <w:t>‘</w:t>
      </w:r>
      <w:proofErr w:type="gramEnd"/>
      <w:r w:rsidR="00D64DF8">
        <w:t xml:space="preserve">) is the </w:t>
      </w:r>
      <w:proofErr w:type="spellStart"/>
      <w:r w:rsidR="00D64DF8">
        <w:rPr>
          <w:rStyle w:val="it-text-in-ft"/>
        </w:rPr>
        <w:t>hif‘il</w:t>
      </w:r>
      <w:proofErr w:type="spellEnd"/>
      <w:r w:rsidR="00D64DF8">
        <w:rPr>
          <w:rStyle w:val="it-text-in-ft"/>
        </w:rPr>
        <w:t xml:space="preserve"> </w:t>
      </w:r>
      <w:r w:rsidR="00D64DF8">
        <w:t>form of the word “to touch” (</w:t>
      </w:r>
      <w:proofErr w:type="spellStart"/>
      <w:r w:rsidR="00D64DF8">
        <w:rPr>
          <w:rStyle w:val="it-text-in-ft"/>
        </w:rPr>
        <w:t>naga</w:t>
      </w:r>
      <w:proofErr w:type="spellEnd"/>
      <w:r w:rsidR="00D64DF8">
        <w:rPr>
          <w:rStyle w:val="it-text-in-ft"/>
        </w:rPr>
        <w:t>‘</w:t>
      </w:r>
      <w:r w:rsidR="00D64DF8">
        <w:t>), and thus it means: “to cause [something] to touch.” Thus, the severed foreskin must reach (that is, touch) the foot.</w:t>
      </w:r>
    </w:p>
    <w:p w14:paraId="65DD2DAA" w14:textId="77777777" w:rsidR="002C26A3" w:rsidRDefault="003266FC">
      <w:pPr>
        <w:pStyle w:val="footnote-text"/>
        <w:divId w:val="1762490406"/>
      </w:pPr>
      <w:hyperlink r:id="rId135" w:anchor="footnote-048-backlink" w:history="1">
        <w:r w:rsidR="00D64DF8">
          <w:rPr>
            <w:rStyle w:val="Hyperlink"/>
          </w:rPr>
          <w:t>44</w:t>
        </w:r>
      </w:hyperlink>
      <w:r w:rsidR="00D64DF8">
        <w:tab/>
      </w:r>
      <w:r w:rsidR="00D64DF8">
        <w:tab/>
        <w:t xml:space="preserve">The Biblical verse reads </w:t>
      </w:r>
      <w:proofErr w:type="gramStart"/>
      <w:r w:rsidR="00D64DF8">
        <w:rPr>
          <w:rStyle w:val="it-text-in-ft"/>
        </w:rPr>
        <w:t>And</w:t>
      </w:r>
      <w:proofErr w:type="gramEnd"/>
      <w:r w:rsidR="00D64DF8">
        <w:rPr>
          <w:rStyle w:val="it-text-in-ft"/>
        </w:rPr>
        <w:t xml:space="preserve"> he that is eight days old</w:t>
      </w:r>
      <w:r w:rsidR="00D64DF8">
        <w:t xml:space="preserve"> (</w:t>
      </w:r>
      <w:r w:rsidR="00D64DF8">
        <w:rPr>
          <w:rStyle w:val="it-text-in-ft"/>
        </w:rPr>
        <w:t>u-</w:t>
      </w:r>
      <w:proofErr w:type="spellStart"/>
      <w:r w:rsidR="00D64DF8">
        <w:rPr>
          <w:rStyle w:val="it-text-in-ft"/>
        </w:rPr>
        <w:softHyphen/>
        <w:t>ven</w:t>
      </w:r>
      <w:proofErr w:type="spellEnd"/>
      <w:r w:rsidR="00D64DF8">
        <w:rPr>
          <w:rStyle w:val="it-text-in-ft"/>
        </w:rPr>
        <w:t xml:space="preserve"> </w:t>
      </w:r>
      <w:proofErr w:type="spellStart"/>
      <w:r w:rsidR="00D64DF8">
        <w:rPr>
          <w:rStyle w:val="it-text-in-ft"/>
        </w:rPr>
        <w:t>shemonath</w:t>
      </w:r>
      <w:proofErr w:type="spellEnd"/>
      <w:r w:rsidR="00D64DF8">
        <w:rPr>
          <w:rStyle w:val="it-text-in-ft"/>
        </w:rPr>
        <w:t xml:space="preserve"> </w:t>
      </w:r>
      <w:proofErr w:type="spellStart"/>
      <w:r w:rsidR="00D64DF8">
        <w:rPr>
          <w:rStyle w:val="it-text-in-ft"/>
        </w:rPr>
        <w:t>yamim</w:t>
      </w:r>
      <w:proofErr w:type="spellEnd"/>
      <w:r w:rsidR="00D64DF8">
        <w:t xml:space="preserve">), but </w:t>
      </w:r>
      <w:proofErr w:type="spellStart"/>
      <w:r w:rsidR="00D64DF8">
        <w:t>Harkavy’s</w:t>
      </w:r>
      <w:proofErr w:type="spellEnd"/>
      <w:r w:rsidR="00D64DF8">
        <w:t xml:space="preserve"> text leave out the initial “and.”</w:t>
      </w:r>
    </w:p>
    <w:p w14:paraId="712DC818" w14:textId="77777777" w:rsidR="002C26A3" w:rsidRDefault="003266FC">
      <w:pPr>
        <w:pStyle w:val="footnote-text"/>
        <w:divId w:val="2092071329"/>
      </w:pPr>
      <w:hyperlink r:id="rId136" w:anchor="footnote-047-backlink" w:history="1">
        <w:r w:rsidR="00D64DF8">
          <w:rPr>
            <w:rStyle w:val="Hyperlink"/>
          </w:rPr>
          <w:t>45</w:t>
        </w:r>
      </w:hyperlink>
      <w:r w:rsidR="00D64DF8">
        <w:tab/>
      </w:r>
      <w:r w:rsidR="00D64DF8">
        <w:tab/>
      </w:r>
      <w:proofErr w:type="spellStart"/>
      <w:r w:rsidR="00D64DF8">
        <w:t>Harkavy’s</w:t>
      </w:r>
      <w:proofErr w:type="spellEnd"/>
      <w:r w:rsidR="00D64DF8">
        <w:t xml:space="preserve"> transcription says </w:t>
      </w:r>
      <w:proofErr w:type="spellStart"/>
      <w:r w:rsidR="00D64DF8">
        <w:rPr>
          <w:rStyle w:val="it-text-in-ft"/>
        </w:rPr>
        <w:t>bimé</w:t>
      </w:r>
      <w:proofErr w:type="spellEnd"/>
      <w:r w:rsidR="00D64DF8">
        <w:rPr>
          <w:rStyle w:val="it-text-in-ft"/>
        </w:rPr>
        <w:t xml:space="preserve"> </w:t>
      </w:r>
      <w:proofErr w:type="spellStart"/>
      <w:r w:rsidR="00D64DF8">
        <w:rPr>
          <w:rStyle w:val="it-text-in-ft"/>
        </w:rPr>
        <w:t>nidda</w:t>
      </w:r>
      <w:proofErr w:type="spellEnd"/>
      <w:r w:rsidR="00D64DF8">
        <w:rPr>
          <w:rStyle w:val="it-text-in-ft"/>
        </w:rPr>
        <w:t xml:space="preserve"> </w:t>
      </w:r>
      <w:r w:rsidR="00D64DF8">
        <w:t xml:space="preserve">[“in the days of menstruation”], with a </w:t>
      </w:r>
      <w:r w:rsidR="00D64DF8">
        <w:rPr>
          <w:rStyle w:val="it-text-in-ft"/>
        </w:rPr>
        <w:t xml:space="preserve">yod </w:t>
      </w:r>
      <w:r w:rsidR="00D64DF8">
        <w:t xml:space="preserve">before the mem, but this is likely to be a textual error; we have fixed it to </w:t>
      </w:r>
      <w:r w:rsidR="00D64DF8">
        <w:rPr>
          <w:rStyle w:val="it-text-in-ft"/>
        </w:rPr>
        <w:t>be-</w:t>
      </w:r>
      <w:r w:rsidR="00D64DF8">
        <w:rPr>
          <w:rStyle w:val="it-text-in-ft"/>
        </w:rPr>
        <w:softHyphen/>
      </w:r>
      <w:proofErr w:type="spellStart"/>
      <w:r w:rsidR="00D64DF8">
        <w:rPr>
          <w:rStyle w:val="it-text-in-ft"/>
        </w:rPr>
        <w:t>mé</w:t>
      </w:r>
      <w:proofErr w:type="spellEnd"/>
      <w:r w:rsidR="00D64DF8">
        <w:rPr>
          <w:rStyle w:val="it-text-in-ft"/>
        </w:rPr>
        <w:t xml:space="preserve"> </w:t>
      </w:r>
      <w:proofErr w:type="spellStart"/>
      <w:r w:rsidR="00D64DF8">
        <w:rPr>
          <w:rStyle w:val="it-text-in-ft"/>
        </w:rPr>
        <w:t>nidda</w:t>
      </w:r>
      <w:proofErr w:type="spellEnd"/>
      <w:r w:rsidR="00D64DF8">
        <w:rPr>
          <w:rStyle w:val="it-text-in-ft"/>
        </w:rPr>
        <w:t xml:space="preserve"> </w:t>
      </w:r>
      <w:r w:rsidR="00D64DF8">
        <w:t>in our Hebrew text in this volume.</w:t>
      </w:r>
    </w:p>
    <w:p w14:paraId="04622BCC" w14:textId="77777777" w:rsidR="002C26A3" w:rsidRDefault="003266FC">
      <w:pPr>
        <w:pStyle w:val="footnote-text"/>
        <w:divId w:val="1076826673"/>
      </w:pPr>
      <w:hyperlink r:id="rId137" w:anchor="footnote-046-backlink" w:history="1">
        <w:r w:rsidR="00D64DF8">
          <w:rPr>
            <w:rStyle w:val="Hyperlink"/>
          </w:rPr>
          <w:t>46</w:t>
        </w:r>
      </w:hyperlink>
      <w:r w:rsidR="00D64DF8">
        <w:tab/>
      </w:r>
      <w:r w:rsidR="00D64DF8">
        <w:tab/>
        <w:t>That is, the sanctuary at Shiloh, as described in the opening chapters of the Book of Samuel. The Temple in Jerusalem had not yet been built.</w:t>
      </w:r>
    </w:p>
    <w:p w14:paraId="4536D3F3" w14:textId="77777777" w:rsidR="002C26A3" w:rsidRDefault="003266FC">
      <w:pPr>
        <w:pStyle w:val="footnote-text"/>
        <w:divId w:val="1624388462"/>
      </w:pPr>
      <w:hyperlink r:id="rId138" w:anchor="footnote-045-backlink" w:history="1">
        <w:r w:rsidR="00D64DF8">
          <w:rPr>
            <w:rStyle w:val="Hyperlink"/>
          </w:rPr>
          <w:t>47</w:t>
        </w:r>
      </w:hyperlink>
      <w:r w:rsidR="00D64DF8">
        <w:tab/>
      </w:r>
      <w:r w:rsidR="00D64DF8">
        <w:tab/>
        <w:t xml:space="preserve">For the name “Hezekiah,” the Biblical verse uses the form </w:t>
      </w:r>
      <w:proofErr w:type="spellStart"/>
      <w:r w:rsidR="00D64DF8">
        <w:t>Yeḥizqiyyahu</w:t>
      </w:r>
      <w:proofErr w:type="spellEnd"/>
      <w:r w:rsidR="00D64DF8">
        <w:t xml:space="preserve">, whereas </w:t>
      </w:r>
      <w:proofErr w:type="spellStart"/>
      <w:r w:rsidR="00D64DF8">
        <w:t>Harkavy’s</w:t>
      </w:r>
      <w:proofErr w:type="spellEnd"/>
      <w:r w:rsidR="00D64DF8">
        <w:t xml:space="preserve"> text has </w:t>
      </w:r>
      <w:proofErr w:type="spellStart"/>
      <w:r w:rsidR="00D64DF8">
        <w:t>Ḥizqiyyahu</w:t>
      </w:r>
      <w:proofErr w:type="spellEnd"/>
      <w:r w:rsidR="00D64DF8">
        <w:t>.</w:t>
      </w:r>
    </w:p>
    <w:p w14:paraId="636DFCDF" w14:textId="77777777" w:rsidR="002C26A3" w:rsidRDefault="003266FC">
      <w:pPr>
        <w:pStyle w:val="footnote-text"/>
        <w:divId w:val="404885682"/>
      </w:pPr>
      <w:hyperlink r:id="rId139" w:anchor="footnote-044-backlink" w:history="1">
        <w:r w:rsidR="00D64DF8">
          <w:rPr>
            <w:rStyle w:val="Hyperlink"/>
          </w:rPr>
          <w:t>48</w:t>
        </w:r>
      </w:hyperlink>
      <w:r w:rsidR="00D64DF8">
        <w:tab/>
      </w:r>
      <w:r w:rsidR="00D64DF8">
        <w:tab/>
      </w:r>
      <w:proofErr w:type="spellStart"/>
      <w:r w:rsidR="00D64DF8">
        <w:t>Harkavy’s</w:t>
      </w:r>
      <w:proofErr w:type="spellEnd"/>
      <w:r w:rsidR="00D64DF8">
        <w:t xml:space="preserve"> edition, presumably based on the underlying source texts, provides these verses out of order: verse 19, then 18, and then 20. We have placed them in the Biblical order in the English </w:t>
      </w:r>
      <w:proofErr w:type="gramStart"/>
      <w:r w:rsidR="00D64DF8">
        <w:t>translation, but</w:t>
      </w:r>
      <w:proofErr w:type="gramEnd"/>
      <w:r w:rsidR="00D64DF8">
        <w:t xml:space="preserve"> have not changed the order in our reprinting of the Hebrew. Regarding the errors in </w:t>
      </w:r>
      <w:proofErr w:type="spellStart"/>
      <w:r w:rsidR="00D64DF8">
        <w:t>Harkavy’s</w:t>
      </w:r>
      <w:proofErr w:type="spellEnd"/>
      <w:r w:rsidR="00D64DF8">
        <w:t xml:space="preserve"> printing of this verse, which we have fixed in the Hebrew; see the introduction to this volume.</w:t>
      </w:r>
    </w:p>
    <w:p w14:paraId="0D8AF0EC" w14:textId="77777777" w:rsidR="002C26A3" w:rsidRDefault="003266FC">
      <w:pPr>
        <w:pStyle w:val="footnote-text"/>
        <w:divId w:val="193883750"/>
      </w:pPr>
      <w:hyperlink r:id="rId140" w:anchor="footnote-043-backlink" w:history="1">
        <w:r w:rsidR="00D64DF8">
          <w:rPr>
            <w:rStyle w:val="Hyperlink"/>
          </w:rPr>
          <w:t>49</w:t>
        </w:r>
      </w:hyperlink>
      <w:r w:rsidR="00D64DF8">
        <w:tab/>
      </w:r>
      <w:r w:rsidR="00D64DF8">
        <w:tab/>
        <w:t xml:space="preserve">In fact, this verse does not refer to the impure state of </w:t>
      </w:r>
      <w:proofErr w:type="spellStart"/>
      <w:proofErr w:type="gramStart"/>
      <w:r w:rsidR="00D64DF8">
        <w:rPr>
          <w:rStyle w:val="it-text-in-ft"/>
        </w:rPr>
        <w:t>ẓara‘</w:t>
      </w:r>
      <w:proofErr w:type="gramEnd"/>
      <w:r w:rsidR="00D64DF8">
        <w:rPr>
          <w:rStyle w:val="it-text-in-ft"/>
        </w:rPr>
        <w:t>ath</w:t>
      </w:r>
      <w:proofErr w:type="spellEnd"/>
      <w:r w:rsidR="00D64DF8">
        <w:rPr>
          <w:rStyle w:val="it-text-in-ft"/>
        </w:rPr>
        <w:t xml:space="preserve"> </w:t>
      </w:r>
      <w:r w:rsidR="00D64DF8">
        <w:t xml:space="preserve">(a skin disease) but rather to the impure state of </w:t>
      </w:r>
      <w:proofErr w:type="spellStart"/>
      <w:r w:rsidR="00D64DF8">
        <w:rPr>
          <w:rStyle w:val="it-text-in-ft"/>
        </w:rPr>
        <w:t>zov</w:t>
      </w:r>
      <w:proofErr w:type="spellEnd"/>
      <w:r w:rsidR="00D64DF8">
        <w:t xml:space="preserve"> (an abnormal penile discharge – a man in this state is known as a </w:t>
      </w:r>
      <w:proofErr w:type="spellStart"/>
      <w:r w:rsidR="00D64DF8">
        <w:rPr>
          <w:rStyle w:val="it-text-in-ft"/>
        </w:rPr>
        <w:t>zav</w:t>
      </w:r>
      <w:proofErr w:type="spellEnd"/>
      <w:r w:rsidR="00D64DF8">
        <w:t xml:space="preserve">). Perhaps the intended verse is Leviticus 14:10, </w:t>
      </w:r>
      <w:r w:rsidR="00D64DF8">
        <w:rPr>
          <w:rStyle w:val="it-text-in-ft"/>
        </w:rPr>
        <w:t>And on the eighth day he shall take two he-</w:t>
      </w:r>
      <w:r w:rsidR="00D64DF8">
        <w:rPr>
          <w:rStyle w:val="it-text-in-ft"/>
        </w:rPr>
        <w:softHyphen/>
        <w:t>lambs without blemish, and one ewe-</w:t>
      </w:r>
      <w:r w:rsidR="00D64DF8">
        <w:rPr>
          <w:rStyle w:val="it-text-in-ft"/>
        </w:rPr>
        <w:softHyphen/>
        <w:t>lamb of the first year without blemish, and three tenth parts of an ephah of fine flour for a meal-</w:t>
      </w:r>
      <w:r w:rsidR="00D64DF8">
        <w:rPr>
          <w:rStyle w:val="it-text-in-ft"/>
        </w:rPr>
        <w:softHyphen/>
        <w:t>offering, mingled with oil, and one log of oil.</w:t>
      </w:r>
      <w:r w:rsidR="00D64DF8">
        <w:t xml:space="preserve"> The distinction is not critical, as the ensuing discussion applies equally to the </w:t>
      </w:r>
      <w:proofErr w:type="spellStart"/>
      <w:r w:rsidR="00D64DF8">
        <w:rPr>
          <w:rStyle w:val="it-text-in-ft"/>
        </w:rPr>
        <w:t>zav</w:t>
      </w:r>
      <w:proofErr w:type="spellEnd"/>
      <w:r w:rsidR="00D64DF8">
        <w:t xml:space="preserve">, </w:t>
      </w:r>
      <w:proofErr w:type="spellStart"/>
      <w:r w:rsidR="00D64DF8">
        <w:rPr>
          <w:rStyle w:val="it-text-in-ft"/>
        </w:rPr>
        <w:t>zava</w:t>
      </w:r>
      <w:proofErr w:type="spellEnd"/>
      <w:r w:rsidR="00D64DF8">
        <w:t xml:space="preserve"> (woman with an unusual discharge of blood from the genitals), and </w:t>
      </w:r>
      <w:proofErr w:type="spellStart"/>
      <w:proofErr w:type="gramStart"/>
      <w:r w:rsidR="00D64DF8">
        <w:rPr>
          <w:rStyle w:val="it-text-in-ft"/>
        </w:rPr>
        <w:t>meẓora</w:t>
      </w:r>
      <w:proofErr w:type="spellEnd"/>
      <w:r w:rsidR="00D64DF8">
        <w:t>‘ (</w:t>
      </w:r>
      <w:proofErr w:type="gramEnd"/>
      <w:r w:rsidR="00D64DF8">
        <w:t xml:space="preserve">person afflicted with </w:t>
      </w:r>
      <w:proofErr w:type="spellStart"/>
      <w:r w:rsidR="00D64DF8">
        <w:rPr>
          <w:rStyle w:val="it-text-in-ft"/>
        </w:rPr>
        <w:t>ẓara‘ath</w:t>
      </w:r>
      <w:proofErr w:type="spellEnd"/>
      <w:r w:rsidR="00D64DF8">
        <w:t xml:space="preserve">). </w:t>
      </w:r>
    </w:p>
    <w:p w14:paraId="26495584" w14:textId="77777777" w:rsidR="002C26A3" w:rsidRDefault="003266FC">
      <w:pPr>
        <w:pStyle w:val="footnote-text"/>
        <w:divId w:val="1471241900"/>
      </w:pPr>
      <w:hyperlink r:id="rId141" w:anchor="footnote-042-backlink" w:history="1">
        <w:r w:rsidR="00D64DF8">
          <w:rPr>
            <w:rStyle w:val="Hyperlink"/>
          </w:rPr>
          <w:t>50</w:t>
        </w:r>
      </w:hyperlink>
      <w:r w:rsidR="00D64DF8">
        <w:tab/>
      </w:r>
      <w:r w:rsidR="00D64DF8">
        <w:tab/>
        <w:t xml:space="preserve">These formulas occur throughout Numbers 28 and 29 (e.g., Numbers 28:23, quoted further down). </w:t>
      </w:r>
    </w:p>
    <w:p w14:paraId="6662833D" w14:textId="77777777" w:rsidR="002C26A3" w:rsidRDefault="003266FC">
      <w:pPr>
        <w:pStyle w:val="footnote-text"/>
        <w:divId w:val="357705799"/>
      </w:pPr>
      <w:hyperlink r:id="rId142" w:anchor="footnote-041-backlink" w:history="1">
        <w:r w:rsidR="00D64DF8">
          <w:rPr>
            <w:rStyle w:val="Hyperlink"/>
          </w:rPr>
          <w:t>51</w:t>
        </w:r>
      </w:hyperlink>
      <w:r w:rsidR="00D64DF8">
        <w:tab/>
      </w:r>
      <w:r w:rsidR="00D64DF8">
        <w:tab/>
        <w:t>According to Ezekiel 44:27 (cited by Ḥ’ Binyamin below), if a priest contracts impurity by contact with the dead and then undergoes purification, he must bring a sacrifice. This refers to any priest, so it is unclear why Ḥ’ Binyamin specifies a high priest. It may be that because the verb forms in verses Ezekiel 44:25–27 are singular rather than plural, Ḥ’ Binyamin interprets them as referring to the high priest alone.</w:t>
      </w:r>
    </w:p>
    <w:p w14:paraId="6C51B6A4" w14:textId="77777777" w:rsidR="002C26A3" w:rsidRDefault="003266FC">
      <w:pPr>
        <w:pStyle w:val="footnote-text"/>
        <w:divId w:val="1285696767"/>
      </w:pPr>
      <w:hyperlink r:id="rId143" w:anchor="footnote-040-backlink" w:history="1">
        <w:r w:rsidR="00D64DF8">
          <w:rPr>
            <w:rStyle w:val="Hyperlink"/>
          </w:rPr>
          <w:t>52</w:t>
        </w:r>
      </w:hyperlink>
      <w:r w:rsidR="00D64DF8">
        <w:tab/>
      </w:r>
      <w:r w:rsidR="00D64DF8">
        <w:tab/>
        <w:t xml:space="preserve">The expression occurs in Leviticus 14:10 for the person with </w:t>
      </w:r>
      <w:proofErr w:type="spellStart"/>
      <w:proofErr w:type="gramStart"/>
      <w:r w:rsidR="00D64DF8">
        <w:rPr>
          <w:rStyle w:val="it-text-in-ft"/>
        </w:rPr>
        <w:t>ẓara‘</w:t>
      </w:r>
      <w:proofErr w:type="gramEnd"/>
      <w:r w:rsidR="00D64DF8">
        <w:rPr>
          <w:rStyle w:val="it-text-in-ft"/>
        </w:rPr>
        <w:t>ath</w:t>
      </w:r>
      <w:proofErr w:type="spellEnd"/>
      <w:r w:rsidR="00D64DF8">
        <w:t xml:space="preserve">, Leviticus 15:14 for the </w:t>
      </w:r>
      <w:proofErr w:type="spellStart"/>
      <w:r w:rsidR="00D64DF8">
        <w:rPr>
          <w:rStyle w:val="it-text-in-ft"/>
        </w:rPr>
        <w:t>zav</w:t>
      </w:r>
      <w:proofErr w:type="spellEnd"/>
      <w:r w:rsidR="00D64DF8">
        <w:t xml:space="preserve">, and Leviticus 15:29 for the </w:t>
      </w:r>
      <w:proofErr w:type="spellStart"/>
      <w:r w:rsidR="00D64DF8">
        <w:rPr>
          <w:rStyle w:val="it-text-in-ft"/>
        </w:rPr>
        <w:t>zava</w:t>
      </w:r>
      <w:proofErr w:type="spellEnd"/>
      <w:r w:rsidR="00D64DF8">
        <w:t>. (It also appears in Numbers 6:10 for the Nazirite with impurity from a corpse, but Ḥ’ Binyamin does not mention this.)</w:t>
      </w:r>
    </w:p>
    <w:p w14:paraId="15D8989C" w14:textId="77777777" w:rsidR="002C26A3" w:rsidRDefault="003266FC">
      <w:pPr>
        <w:pStyle w:val="footnote-text"/>
        <w:divId w:val="945578442"/>
      </w:pPr>
      <w:hyperlink r:id="rId144" w:anchor="footnote-039-backlink" w:history="1">
        <w:r w:rsidR="00D64DF8">
          <w:rPr>
            <w:rStyle w:val="Hyperlink"/>
          </w:rPr>
          <w:t>53</w:t>
        </w:r>
      </w:hyperlink>
      <w:r w:rsidR="00D64DF8">
        <w:tab/>
      </w:r>
      <w:r w:rsidR="00D64DF8">
        <w:tab/>
        <w:t xml:space="preserve">Reading </w:t>
      </w:r>
      <w:r w:rsidR="00D64DF8">
        <w:rPr>
          <w:rStyle w:val="it-text-in-ft"/>
        </w:rPr>
        <w:t>shalom</w:t>
      </w:r>
      <w:r w:rsidR="00D64DF8">
        <w:t xml:space="preserve"> (perhaps to be vocalized </w:t>
      </w:r>
      <w:proofErr w:type="spellStart"/>
      <w:r w:rsidR="00D64DF8">
        <w:rPr>
          <w:rStyle w:val="it-text-in-ft"/>
        </w:rPr>
        <w:t>shillum</w:t>
      </w:r>
      <w:proofErr w:type="spellEnd"/>
      <w:r w:rsidR="00D64DF8">
        <w:t xml:space="preserve">) as “in full,” like </w:t>
      </w:r>
      <w:proofErr w:type="spellStart"/>
      <w:r w:rsidR="00D64DF8">
        <w:rPr>
          <w:rStyle w:val="it-text-in-ft"/>
        </w:rPr>
        <w:t>shalem</w:t>
      </w:r>
      <w:proofErr w:type="spellEnd"/>
      <w:r w:rsidR="00D64DF8">
        <w:t xml:space="preserve">, following </w:t>
      </w:r>
      <w:proofErr w:type="spellStart"/>
      <w:r w:rsidR="00D64DF8">
        <w:t>Harkavy’s</w:t>
      </w:r>
      <w:proofErr w:type="spellEnd"/>
      <w:r w:rsidR="00D64DF8">
        <w:t xml:space="preserve"> comment.</w:t>
      </w:r>
    </w:p>
    <w:p w14:paraId="316342DC" w14:textId="77777777" w:rsidR="002C26A3" w:rsidRDefault="003266FC">
      <w:pPr>
        <w:pStyle w:val="footnote-text"/>
        <w:divId w:val="811292536"/>
      </w:pPr>
      <w:hyperlink r:id="rId145" w:anchor="footnote-038-backlink" w:history="1">
        <w:r w:rsidR="00D64DF8">
          <w:rPr>
            <w:rStyle w:val="Hyperlink"/>
          </w:rPr>
          <w:t>54</w:t>
        </w:r>
      </w:hyperlink>
      <w:r w:rsidR="00D64DF8">
        <w:tab/>
      </w:r>
      <w:r w:rsidR="00D64DF8">
        <w:tab/>
        <w:t xml:space="preserve">The word </w:t>
      </w:r>
      <w:r w:rsidR="00D64DF8">
        <w:rPr>
          <w:rStyle w:val="it-text-in-ft"/>
        </w:rPr>
        <w:t>bi-</w:t>
      </w:r>
      <w:r w:rsidR="00D64DF8">
        <w:rPr>
          <w:rStyle w:val="it-text-in-ft"/>
        </w:rPr>
        <w:softHyphen/>
      </w:r>
      <w:proofErr w:type="spellStart"/>
      <w:r w:rsidR="00D64DF8">
        <w:rPr>
          <w:rStyle w:val="it-text-in-ft"/>
        </w:rPr>
        <w:t>meloth</w:t>
      </w:r>
      <w:proofErr w:type="spellEnd"/>
      <w:r w:rsidR="00D64DF8">
        <w:t xml:space="preserve"> (“in the fulfillment”) appears both here and in Leviticus 12:6. By citing Esther, Ḥ’ Binyamin intends to demonstrate that the word signifies the completion of the specified period. </w:t>
      </w:r>
    </w:p>
    <w:p w14:paraId="4808AF83" w14:textId="77777777" w:rsidR="002C26A3" w:rsidRDefault="003266FC">
      <w:pPr>
        <w:pStyle w:val="footnote-text"/>
        <w:divId w:val="1094008661"/>
      </w:pPr>
      <w:hyperlink r:id="rId146" w:anchor="footnote-037-backlink" w:history="1">
        <w:r w:rsidR="00D64DF8">
          <w:rPr>
            <w:rStyle w:val="Hyperlink"/>
          </w:rPr>
          <w:t>55</w:t>
        </w:r>
      </w:hyperlink>
      <w:r w:rsidR="00D64DF8">
        <w:tab/>
      </w:r>
      <w:r w:rsidR="00D64DF8">
        <w:tab/>
        <w:t>An honorific that originated in the rabbinic academies of Babylonia, meaning “the head of the study session.”</w:t>
      </w:r>
    </w:p>
    <w:p w14:paraId="10421A45" w14:textId="77777777" w:rsidR="002C26A3" w:rsidRDefault="003266FC">
      <w:pPr>
        <w:pStyle w:val="footnote-text"/>
        <w:divId w:val="1234124933"/>
      </w:pPr>
      <w:hyperlink r:id="rId147" w:anchor="footnote-036-backlink" w:history="1">
        <w:r w:rsidR="00D64DF8">
          <w:rPr>
            <w:rStyle w:val="Hyperlink"/>
          </w:rPr>
          <w:t>56</w:t>
        </w:r>
      </w:hyperlink>
      <w:r w:rsidR="00D64DF8">
        <w:tab/>
      </w:r>
      <w:r w:rsidR="00D64DF8">
        <w:tab/>
      </w:r>
      <w:proofErr w:type="spellStart"/>
      <w:r w:rsidR="00D64DF8">
        <w:t>Harkavy</w:t>
      </w:r>
      <w:proofErr w:type="spellEnd"/>
      <w:r w:rsidR="00D64DF8">
        <w:t xml:space="preserve"> excerpted this passage from two different manuscripts: 1) from Ḥ’ </w:t>
      </w:r>
      <w:proofErr w:type="spellStart"/>
      <w:proofErr w:type="gramStart"/>
      <w:r w:rsidR="00D64DF8">
        <w:t>Yeshu‘</w:t>
      </w:r>
      <w:proofErr w:type="gramEnd"/>
      <w:r w:rsidR="00D64DF8">
        <w:t>a</w:t>
      </w:r>
      <w:proofErr w:type="spellEnd"/>
      <w:r w:rsidR="00D64DF8">
        <w:rPr>
          <w:rStyle w:val="it-text-in-ft"/>
        </w:rPr>
        <w:t xml:space="preserve"> </w:t>
      </w:r>
      <w:r w:rsidR="00D64DF8">
        <w:t xml:space="preserve">ben Yehuda in his commentary on the Torah; 2) from an anonymous </w:t>
      </w:r>
      <w:r w:rsidR="00D64DF8">
        <w:rPr>
          <w:rStyle w:val="it-text-in-ft"/>
        </w:rPr>
        <w:t xml:space="preserve">Book of </w:t>
      </w:r>
      <w:proofErr w:type="spellStart"/>
      <w:r w:rsidR="00D64DF8">
        <w:rPr>
          <w:rStyle w:val="it-text-in-ft"/>
        </w:rPr>
        <w:t>Miẓvoth</w:t>
      </w:r>
      <w:proofErr w:type="spellEnd"/>
      <w:r w:rsidR="00D64DF8">
        <w:t xml:space="preserve">, which he surmises is either by Ḥ’ ‘Eli ben Suleiman or by Ḥ’ Yashar ben </w:t>
      </w:r>
      <w:proofErr w:type="spellStart"/>
      <w:r w:rsidR="00D64DF8">
        <w:t>Ḥesed</w:t>
      </w:r>
      <w:proofErr w:type="spellEnd"/>
      <w:r w:rsidR="00D64DF8">
        <w:t xml:space="preserve"> Ha-</w:t>
      </w:r>
      <w:r w:rsidR="00D64DF8">
        <w:softHyphen/>
      </w:r>
      <w:proofErr w:type="spellStart"/>
      <w:r w:rsidR="00D64DF8">
        <w:t>tustari</w:t>
      </w:r>
      <w:proofErr w:type="spellEnd"/>
      <w:r w:rsidR="00D64DF8">
        <w:t xml:space="preserve"> (</w:t>
      </w:r>
      <w:proofErr w:type="spellStart"/>
      <w:r w:rsidR="00D64DF8">
        <w:t>Sahl</w:t>
      </w:r>
      <w:proofErr w:type="spellEnd"/>
      <w:r w:rsidR="00D64DF8">
        <w:t xml:space="preserve"> bin </w:t>
      </w:r>
      <w:proofErr w:type="spellStart"/>
      <w:r w:rsidR="00D64DF8">
        <w:t>Faḍl</w:t>
      </w:r>
      <w:proofErr w:type="spellEnd"/>
      <w:r w:rsidR="00D64DF8">
        <w:t xml:space="preserve"> al-</w:t>
      </w:r>
      <w:r w:rsidR="00D64DF8">
        <w:softHyphen/>
      </w:r>
      <w:proofErr w:type="spellStart"/>
      <w:r w:rsidR="00D64DF8">
        <w:t>Tustari</w:t>
      </w:r>
      <w:proofErr w:type="spellEnd"/>
      <w:r w:rsidR="00D64DF8">
        <w:t xml:space="preserve">). </w:t>
      </w:r>
    </w:p>
    <w:p w14:paraId="52F68F33" w14:textId="77777777" w:rsidR="002C26A3" w:rsidRDefault="003266FC">
      <w:pPr>
        <w:pStyle w:val="footnote-text"/>
        <w:divId w:val="1464149909"/>
      </w:pPr>
      <w:hyperlink r:id="rId148" w:anchor="footnote-035-backlink" w:history="1">
        <w:r w:rsidR="00D64DF8">
          <w:rPr>
            <w:rStyle w:val="Hyperlink"/>
          </w:rPr>
          <w:t>57</w:t>
        </w:r>
      </w:hyperlink>
      <w:r w:rsidR="00D64DF8">
        <w:tab/>
      </w:r>
      <w:r w:rsidR="00D64DF8">
        <w:tab/>
        <w:t xml:space="preserve">Cf. Deuteronomy 12:12. </w:t>
      </w:r>
    </w:p>
    <w:p w14:paraId="57E071F7" w14:textId="77777777" w:rsidR="002C26A3" w:rsidRDefault="003266FC">
      <w:pPr>
        <w:pStyle w:val="footnote-text"/>
        <w:divId w:val="587151625"/>
      </w:pPr>
      <w:hyperlink r:id="rId149" w:anchor="footnote-034-backlink" w:history="1">
        <w:r w:rsidR="00D64DF8">
          <w:rPr>
            <w:rStyle w:val="Hyperlink"/>
          </w:rPr>
          <w:t>58</w:t>
        </w:r>
      </w:hyperlink>
      <w:r w:rsidR="00D64DF8">
        <w:tab/>
      </w:r>
      <w:r w:rsidR="00D64DF8">
        <w:tab/>
        <w:t xml:space="preserve">Quoting Deuteronomy 13:6. </w:t>
      </w:r>
    </w:p>
    <w:p w14:paraId="5880F3C9" w14:textId="77777777" w:rsidR="002C26A3" w:rsidRDefault="003266FC">
      <w:pPr>
        <w:pStyle w:val="footnote-text"/>
        <w:divId w:val="574780430"/>
      </w:pPr>
      <w:hyperlink r:id="rId150" w:anchor="footnote-033-backlink" w:history="1">
        <w:r w:rsidR="00D64DF8">
          <w:rPr>
            <w:rStyle w:val="Hyperlink"/>
          </w:rPr>
          <w:t>59</w:t>
        </w:r>
      </w:hyperlink>
      <w:r w:rsidR="00D64DF8">
        <w:tab/>
      </w:r>
      <w:r w:rsidR="00D64DF8">
        <w:tab/>
        <w:t xml:space="preserve">For “gizzard” and “crop,” Ḥ’ Daniel uses the Arabic </w:t>
      </w:r>
      <w:proofErr w:type="spellStart"/>
      <w:r w:rsidR="00D64DF8">
        <w:rPr>
          <w:rStyle w:val="it-text-in-ft"/>
        </w:rPr>
        <w:t>qāniṣa</w:t>
      </w:r>
      <w:proofErr w:type="spellEnd"/>
      <w:r w:rsidR="00D64DF8">
        <w:t xml:space="preserve"> and </w:t>
      </w:r>
      <w:proofErr w:type="spellStart"/>
      <w:r w:rsidR="00D64DF8">
        <w:rPr>
          <w:rStyle w:val="it-text-in-ft"/>
        </w:rPr>
        <w:t>ḥawṣala</w:t>
      </w:r>
      <w:proofErr w:type="spellEnd"/>
      <w:r w:rsidR="00D64DF8">
        <w:t>. The crop and the gizzard are digestive organs found in most birds. The crop is an enlargement of the esophagus where food is stored before the stomach. The gizzard is a specialized stomach with muscular walls and stones or grit for grinding food.</w:t>
      </w:r>
    </w:p>
    <w:p w14:paraId="661544CD" w14:textId="77777777" w:rsidR="002C26A3" w:rsidRDefault="003266FC">
      <w:pPr>
        <w:pStyle w:val="footnote-text"/>
        <w:divId w:val="1556743594"/>
      </w:pPr>
      <w:hyperlink r:id="rId151" w:anchor="footnote-032-backlink" w:history="1">
        <w:r w:rsidR="00D64DF8">
          <w:rPr>
            <w:rStyle w:val="Hyperlink"/>
          </w:rPr>
          <w:t>60</w:t>
        </w:r>
      </w:hyperlink>
      <w:r w:rsidR="00D64DF8">
        <w:tab/>
      </w:r>
      <w:r w:rsidR="00D64DF8">
        <w:tab/>
        <w:t xml:space="preserve">Though this interpretation is not mentioned by Ḥ’ Daniel, today </w:t>
      </w:r>
      <w:proofErr w:type="spellStart"/>
      <w:r w:rsidR="00D64DF8">
        <w:rPr>
          <w:rStyle w:val="it-text-in-ft"/>
        </w:rPr>
        <w:t>noẓa</w:t>
      </w:r>
      <w:proofErr w:type="spellEnd"/>
      <w:r w:rsidR="00D64DF8">
        <w:rPr>
          <w:rStyle w:val="it-text-in-ft"/>
        </w:rPr>
        <w:t xml:space="preserve"> </w:t>
      </w:r>
      <w:r w:rsidR="00D64DF8">
        <w:t>is generally understood as “feathers.”</w:t>
      </w:r>
    </w:p>
    <w:p w14:paraId="58FD640F" w14:textId="77777777" w:rsidR="002C26A3" w:rsidRDefault="003266FC">
      <w:pPr>
        <w:pStyle w:val="footnote-text"/>
        <w:divId w:val="1227035232"/>
      </w:pPr>
      <w:hyperlink r:id="rId152" w:anchor="footnote-031-backlink" w:history="1">
        <w:r w:rsidR="00D64DF8">
          <w:rPr>
            <w:rStyle w:val="Hyperlink"/>
          </w:rPr>
          <w:t>61</w:t>
        </w:r>
      </w:hyperlink>
      <w:r w:rsidR="00D64DF8">
        <w:tab/>
      </w:r>
      <w:r w:rsidR="00D64DF8">
        <w:tab/>
        <w:t xml:space="preserve">First half of the verse. </w:t>
      </w:r>
    </w:p>
    <w:p w14:paraId="0BF46965" w14:textId="77777777" w:rsidR="002C26A3" w:rsidRDefault="003266FC">
      <w:pPr>
        <w:pStyle w:val="footnote-text"/>
        <w:divId w:val="2101245101"/>
      </w:pPr>
      <w:hyperlink r:id="rId153" w:anchor="footnote-030-backlink" w:history="1">
        <w:r w:rsidR="00D64DF8">
          <w:rPr>
            <w:rStyle w:val="Hyperlink"/>
          </w:rPr>
          <w:t>62</w:t>
        </w:r>
      </w:hyperlink>
      <w:r w:rsidR="00D64DF8">
        <w:tab/>
      </w:r>
      <w:r w:rsidR="00D64DF8">
        <w:tab/>
        <w:t xml:space="preserve">This is the critical sentence for understanding Ḥ’ Daniel’s point: because all birds have a place where the food is gathered, the presence of the </w:t>
      </w:r>
      <w:proofErr w:type="spellStart"/>
      <w:r w:rsidR="00D64DF8">
        <w:rPr>
          <w:rStyle w:val="it-text-in-ft"/>
        </w:rPr>
        <w:t>noẓa</w:t>
      </w:r>
      <w:proofErr w:type="spellEnd"/>
      <w:r w:rsidR="00D64DF8">
        <w:t xml:space="preserve"> is useless as a criterion of purity. </w:t>
      </w:r>
    </w:p>
    <w:p w14:paraId="3A7C0848" w14:textId="77777777" w:rsidR="002C26A3" w:rsidRDefault="003266FC">
      <w:pPr>
        <w:pStyle w:val="footnote-text"/>
        <w:divId w:val="1296836529"/>
      </w:pPr>
      <w:hyperlink r:id="rId154" w:anchor="footnote-029-backlink" w:history="1">
        <w:r w:rsidR="00D64DF8">
          <w:rPr>
            <w:rStyle w:val="Hyperlink"/>
          </w:rPr>
          <w:t>63</w:t>
        </w:r>
      </w:hyperlink>
      <w:r w:rsidR="00D64DF8">
        <w:tab/>
      </w:r>
      <w:r w:rsidR="00D64DF8">
        <w:tab/>
      </w:r>
      <w:proofErr w:type="spellStart"/>
      <w:r w:rsidR="00D64DF8">
        <w:rPr>
          <w:rStyle w:val="it-text-in-ft"/>
        </w:rPr>
        <w:t>Zefaq</w:t>
      </w:r>
      <w:proofErr w:type="spellEnd"/>
      <w:r w:rsidR="00D64DF8">
        <w:t xml:space="preserve"> is a word used in Aramaic in Targum </w:t>
      </w:r>
      <w:proofErr w:type="spellStart"/>
      <w:r w:rsidR="00D64DF8">
        <w:t>Onqelos</w:t>
      </w:r>
      <w:proofErr w:type="spellEnd"/>
      <w:r w:rsidR="00D64DF8">
        <w:t xml:space="preserve">, and in Hebrew in the Rabbinic Midrash </w:t>
      </w:r>
      <w:proofErr w:type="spellStart"/>
      <w:r w:rsidR="00D64DF8">
        <w:t>Sifra</w:t>
      </w:r>
      <w:proofErr w:type="spellEnd"/>
      <w:r w:rsidR="00D64DF8">
        <w:t xml:space="preserve">, to explain </w:t>
      </w:r>
      <w:proofErr w:type="spellStart"/>
      <w:r w:rsidR="00D64DF8">
        <w:rPr>
          <w:rStyle w:val="it-text-in-ft"/>
        </w:rPr>
        <w:t>mur’a</w:t>
      </w:r>
      <w:proofErr w:type="spellEnd"/>
      <w:r w:rsidR="00D64DF8">
        <w:rPr>
          <w:rStyle w:val="it-text-in-ft"/>
        </w:rPr>
        <w:t xml:space="preserve"> </w:t>
      </w:r>
      <w:r w:rsidR="00D64DF8">
        <w:t xml:space="preserve">in Leviticus 1:16. </w:t>
      </w:r>
    </w:p>
    <w:p w14:paraId="43567BA9" w14:textId="77777777" w:rsidR="002C26A3" w:rsidRDefault="003266FC">
      <w:pPr>
        <w:pStyle w:val="footnote-text"/>
        <w:divId w:val="1404641132"/>
      </w:pPr>
      <w:hyperlink r:id="rId155" w:anchor="footnote-028-backlink" w:history="1">
        <w:r w:rsidR="00D64DF8">
          <w:rPr>
            <w:rStyle w:val="Hyperlink"/>
          </w:rPr>
          <w:t>64</w:t>
        </w:r>
      </w:hyperlink>
      <w:r w:rsidR="00D64DF8">
        <w:tab/>
      </w:r>
      <w:r w:rsidR="00D64DF8">
        <w:tab/>
        <w:t xml:space="preserve">For “that is,” the text has the meaningless </w:t>
      </w:r>
      <w:proofErr w:type="spellStart"/>
      <w:r w:rsidR="00D64DF8">
        <w:t>SGYʔNH</w:t>
      </w:r>
      <w:proofErr w:type="spellEnd"/>
      <w:r w:rsidR="00D64DF8">
        <w:t xml:space="preserve">; </w:t>
      </w:r>
      <w:proofErr w:type="spellStart"/>
      <w:r w:rsidR="00D64DF8">
        <w:t>Harkavy</w:t>
      </w:r>
      <w:proofErr w:type="spellEnd"/>
      <w:r w:rsidR="00D64DF8">
        <w:t xml:space="preserve"> suggests </w:t>
      </w:r>
      <w:proofErr w:type="gramStart"/>
      <w:r w:rsidR="00D64DF8">
        <w:t>to read</w:t>
      </w:r>
      <w:proofErr w:type="gramEnd"/>
      <w:r w:rsidR="00D64DF8">
        <w:t xml:space="preserve"> this as Arabic </w:t>
      </w:r>
      <w:proofErr w:type="spellStart"/>
      <w:r w:rsidR="00D64DF8">
        <w:rPr>
          <w:rStyle w:val="it-text-in-ft"/>
        </w:rPr>
        <w:t>yajī</w:t>
      </w:r>
      <w:proofErr w:type="spellEnd"/>
      <w:r w:rsidR="00D64DF8">
        <w:rPr>
          <w:rStyle w:val="it-text-in-ft"/>
        </w:rPr>
        <w:t xml:space="preserve"> ’</w:t>
      </w:r>
      <w:proofErr w:type="spellStart"/>
      <w:r w:rsidR="00D64DF8">
        <w:rPr>
          <w:rStyle w:val="it-text-in-ft"/>
        </w:rPr>
        <w:t>innahu</w:t>
      </w:r>
      <w:proofErr w:type="spellEnd"/>
      <w:r w:rsidR="00D64DF8">
        <w:t>, lit. “which can be.”</w:t>
      </w:r>
    </w:p>
    <w:p w14:paraId="67D2E380" w14:textId="77777777" w:rsidR="002C26A3" w:rsidRDefault="003266FC">
      <w:pPr>
        <w:pStyle w:val="footnote-text"/>
        <w:divId w:val="324356977"/>
      </w:pPr>
      <w:hyperlink r:id="rId156" w:anchor="footnote-027-backlink" w:history="1">
        <w:r w:rsidR="00D64DF8">
          <w:rPr>
            <w:rStyle w:val="Hyperlink"/>
          </w:rPr>
          <w:t>65</w:t>
        </w:r>
      </w:hyperlink>
      <w:r w:rsidR="00D64DF8">
        <w:tab/>
      </w:r>
      <w:r w:rsidR="00D64DF8">
        <w:tab/>
        <w:t>For “turtle-</w:t>
      </w:r>
      <w:r w:rsidR="00D64DF8">
        <w:softHyphen/>
        <w:t xml:space="preserve">dove,” “pigeon,” “rooster,” and “hen,” Ḥ’ Daniel uses the Arabic </w:t>
      </w:r>
      <w:proofErr w:type="spellStart"/>
      <w:r w:rsidR="00D64DF8">
        <w:rPr>
          <w:rStyle w:val="it-text-in-ft"/>
        </w:rPr>
        <w:t>shifnin</w:t>
      </w:r>
      <w:proofErr w:type="spellEnd"/>
      <w:r w:rsidR="00D64DF8">
        <w:rPr>
          <w:rStyle w:val="it-text-in-ft"/>
        </w:rPr>
        <w:t xml:space="preserve">, </w:t>
      </w:r>
      <w:proofErr w:type="spellStart"/>
      <w:r w:rsidR="00D64DF8">
        <w:rPr>
          <w:rStyle w:val="it-text-in-ft"/>
        </w:rPr>
        <w:t>hamām</w:t>
      </w:r>
      <w:proofErr w:type="spellEnd"/>
      <w:r w:rsidR="00D64DF8">
        <w:t xml:space="preserve">, </w:t>
      </w:r>
      <w:proofErr w:type="spellStart"/>
      <w:r w:rsidR="00D64DF8">
        <w:rPr>
          <w:rStyle w:val="it-text-in-ft"/>
        </w:rPr>
        <w:t>dik</w:t>
      </w:r>
      <w:proofErr w:type="spellEnd"/>
      <w:r w:rsidR="00D64DF8">
        <w:rPr>
          <w:rStyle w:val="it-text-in-ft"/>
        </w:rPr>
        <w:t xml:space="preserve">, </w:t>
      </w:r>
      <w:r w:rsidR="00D64DF8">
        <w:t>and</w:t>
      </w:r>
      <w:r w:rsidR="00D64DF8">
        <w:rPr>
          <w:rStyle w:val="it-text-in-ft"/>
        </w:rPr>
        <w:t xml:space="preserve"> </w:t>
      </w:r>
      <w:proofErr w:type="spellStart"/>
      <w:r w:rsidR="00D64DF8">
        <w:rPr>
          <w:rStyle w:val="it-text-in-ft"/>
        </w:rPr>
        <w:t>dajājah</w:t>
      </w:r>
      <w:proofErr w:type="spellEnd"/>
      <w:r w:rsidR="00D64DF8">
        <w:t>, respectively.</w:t>
      </w:r>
    </w:p>
    <w:p w14:paraId="206E8EED" w14:textId="77777777" w:rsidR="002C26A3" w:rsidRDefault="003266FC">
      <w:pPr>
        <w:pStyle w:val="footnote-text"/>
        <w:divId w:val="1280604144"/>
      </w:pPr>
      <w:hyperlink r:id="rId157" w:anchor="footnote-026-backlink" w:history="1">
        <w:r w:rsidR="00D64DF8">
          <w:rPr>
            <w:rStyle w:val="Hyperlink"/>
          </w:rPr>
          <w:t>66</w:t>
        </w:r>
      </w:hyperlink>
      <w:r w:rsidR="00D64DF8">
        <w:tab/>
      </w:r>
      <w:r w:rsidR="00D64DF8">
        <w:tab/>
        <w:t xml:space="preserve">Following </w:t>
      </w:r>
      <w:proofErr w:type="spellStart"/>
      <w:r w:rsidR="00D64DF8">
        <w:t>Harkavy’s</w:t>
      </w:r>
      <w:proofErr w:type="spellEnd"/>
      <w:r w:rsidR="00D64DF8">
        <w:t xml:space="preserve"> emendation, </w:t>
      </w:r>
      <w:proofErr w:type="spellStart"/>
      <w:r w:rsidR="00D64DF8">
        <w:rPr>
          <w:rStyle w:val="it-text-in-ft"/>
        </w:rPr>
        <w:t>yona</w:t>
      </w:r>
      <w:proofErr w:type="spellEnd"/>
      <w:r w:rsidR="00D64DF8">
        <w:rPr>
          <w:rStyle w:val="it-text-in-ft"/>
        </w:rPr>
        <w:t xml:space="preserve"> </w:t>
      </w:r>
      <w:proofErr w:type="spellStart"/>
      <w:r w:rsidR="00D64DF8">
        <w:rPr>
          <w:rStyle w:val="it-text-in-ft"/>
        </w:rPr>
        <w:t>ḥamām</w:t>
      </w:r>
      <w:proofErr w:type="spellEnd"/>
      <w:r w:rsidR="00D64DF8">
        <w:t>.</w:t>
      </w:r>
    </w:p>
    <w:p w14:paraId="4C6DE361" w14:textId="77777777" w:rsidR="002C26A3" w:rsidRDefault="003266FC">
      <w:pPr>
        <w:pStyle w:val="footnote-text"/>
        <w:divId w:val="1720129543"/>
      </w:pPr>
      <w:hyperlink r:id="rId158" w:anchor="footnote-025-backlink" w:history="1">
        <w:r w:rsidR="00D64DF8">
          <w:rPr>
            <w:rStyle w:val="Hyperlink"/>
          </w:rPr>
          <w:t>67</w:t>
        </w:r>
      </w:hyperlink>
      <w:r w:rsidR="00D64DF8">
        <w:tab/>
      </w:r>
      <w:r w:rsidR="00D64DF8">
        <w:tab/>
        <w:t xml:space="preserve">Referring to Leviticus 12: 6–8. Ḥ’ Daniel interprets these verses as referring to widows only, apparently because otherwise the commandment would have fallen on the husband. </w:t>
      </w:r>
    </w:p>
    <w:p w14:paraId="2EB8CC71" w14:textId="77777777" w:rsidR="002C26A3" w:rsidRDefault="003266FC">
      <w:pPr>
        <w:pStyle w:val="footnote-text"/>
        <w:divId w:val="1319110825"/>
      </w:pPr>
      <w:hyperlink r:id="rId159" w:anchor="footnote-024-backlink" w:history="1">
        <w:r w:rsidR="00D64DF8">
          <w:rPr>
            <w:rStyle w:val="Hyperlink"/>
          </w:rPr>
          <w:t>68</w:t>
        </w:r>
      </w:hyperlink>
      <w:r w:rsidR="00D64DF8">
        <w:tab/>
      </w:r>
      <w:r w:rsidR="00D64DF8">
        <w:tab/>
        <w:t xml:space="preserve">For “desert pigeon,” Ḥ’ Daniel first writes “pigeons of the field” in Hebrew, and he then explains with the Arabic word </w:t>
      </w:r>
      <w:proofErr w:type="spellStart"/>
      <w:r w:rsidR="00D64DF8">
        <w:rPr>
          <w:rStyle w:val="it-text-in-ft"/>
        </w:rPr>
        <w:t>warashīn</w:t>
      </w:r>
      <w:proofErr w:type="spellEnd"/>
      <w:r w:rsidR="00D64DF8">
        <w:t xml:space="preserve">. </w:t>
      </w:r>
    </w:p>
    <w:p w14:paraId="0287DA7B" w14:textId="77777777" w:rsidR="002C26A3" w:rsidRDefault="003266FC">
      <w:pPr>
        <w:pStyle w:val="footnote-text"/>
        <w:divId w:val="893657493"/>
      </w:pPr>
      <w:hyperlink r:id="rId160" w:anchor="footnote-023-backlink" w:history="1">
        <w:r w:rsidR="00D64DF8">
          <w:rPr>
            <w:rStyle w:val="Hyperlink"/>
          </w:rPr>
          <w:t>69</w:t>
        </w:r>
      </w:hyperlink>
      <w:r w:rsidR="00D64DF8">
        <w:tab/>
      </w:r>
      <w:r w:rsidR="00D64DF8">
        <w:tab/>
        <w:t xml:space="preserve">Words </w:t>
      </w:r>
      <w:proofErr w:type="gramStart"/>
      <w:r w:rsidR="00D64DF8">
        <w:t>not present</w:t>
      </w:r>
      <w:proofErr w:type="gramEnd"/>
      <w:r w:rsidR="00D64DF8">
        <w:t xml:space="preserve"> in the Hebrew text; </w:t>
      </w:r>
      <w:proofErr w:type="spellStart"/>
      <w:r w:rsidR="00D64DF8">
        <w:t>Harkavy</w:t>
      </w:r>
      <w:proofErr w:type="spellEnd"/>
      <w:r w:rsidR="00D64DF8">
        <w:t xml:space="preserve"> suggests that they should be there (and have fallen out erroneously).</w:t>
      </w:r>
    </w:p>
    <w:p w14:paraId="30D5427A" w14:textId="77777777" w:rsidR="002C26A3" w:rsidRDefault="003266FC">
      <w:pPr>
        <w:pStyle w:val="footnote-text"/>
        <w:divId w:val="1914658215"/>
      </w:pPr>
      <w:hyperlink r:id="rId161" w:anchor="footnote-022-backlink" w:history="1">
        <w:r w:rsidR="00D64DF8">
          <w:rPr>
            <w:rStyle w:val="Hyperlink"/>
          </w:rPr>
          <w:t>70</w:t>
        </w:r>
      </w:hyperlink>
      <w:r w:rsidR="00D64DF8">
        <w:tab/>
      </w:r>
      <w:r w:rsidR="00D64DF8">
        <w:tab/>
        <w:t xml:space="preserve">Here too, words </w:t>
      </w:r>
      <w:proofErr w:type="gramStart"/>
      <w:r w:rsidR="00D64DF8">
        <w:t>not present</w:t>
      </w:r>
      <w:proofErr w:type="gramEnd"/>
      <w:r w:rsidR="00D64DF8">
        <w:t xml:space="preserve"> in the Hebrew text; </w:t>
      </w:r>
      <w:proofErr w:type="spellStart"/>
      <w:r w:rsidR="00D64DF8">
        <w:t>Harkavy</w:t>
      </w:r>
      <w:proofErr w:type="spellEnd"/>
      <w:r w:rsidR="00D64DF8">
        <w:t xml:space="preserve"> suggests that they should be there (and have fallen out erroneously).</w:t>
      </w:r>
    </w:p>
    <w:p w14:paraId="00641918" w14:textId="77777777" w:rsidR="002C26A3" w:rsidRDefault="003266FC">
      <w:pPr>
        <w:pStyle w:val="footnote-text"/>
        <w:divId w:val="86463547"/>
      </w:pPr>
      <w:hyperlink r:id="rId162" w:anchor="footnote-021-backlink" w:history="1">
        <w:r w:rsidR="00D64DF8">
          <w:rPr>
            <w:rStyle w:val="Hyperlink"/>
          </w:rPr>
          <w:t>71</w:t>
        </w:r>
      </w:hyperlink>
      <w:r w:rsidR="00D64DF8">
        <w:tab/>
      </w:r>
      <w:r w:rsidR="00D64DF8">
        <w:tab/>
        <w:t xml:space="preserve">From an anonymous Arabic </w:t>
      </w:r>
      <w:r w:rsidR="00D64DF8">
        <w:rPr>
          <w:rStyle w:val="it-text-in-ft"/>
        </w:rPr>
        <w:t xml:space="preserve">Book of </w:t>
      </w:r>
      <w:proofErr w:type="spellStart"/>
      <w:r w:rsidR="00D64DF8">
        <w:rPr>
          <w:rStyle w:val="it-text-in-ft"/>
        </w:rPr>
        <w:t>Miẓvoth</w:t>
      </w:r>
      <w:proofErr w:type="spellEnd"/>
      <w:r w:rsidR="00D64DF8">
        <w:t xml:space="preserve">. </w:t>
      </w:r>
    </w:p>
    <w:p w14:paraId="1B235EE0" w14:textId="77777777" w:rsidR="002C26A3" w:rsidRDefault="003266FC">
      <w:pPr>
        <w:pStyle w:val="footnote-text"/>
        <w:divId w:val="54158698"/>
      </w:pPr>
      <w:hyperlink r:id="rId163" w:anchor="footnote-020-backlink" w:history="1">
        <w:r w:rsidR="00D64DF8">
          <w:rPr>
            <w:rStyle w:val="Hyperlink"/>
          </w:rPr>
          <w:t>72</w:t>
        </w:r>
      </w:hyperlink>
      <w:r w:rsidR="00D64DF8">
        <w:tab/>
      </w:r>
      <w:r w:rsidR="00D64DF8">
        <w:tab/>
        <w:t xml:space="preserve">From an anonymous Arabic </w:t>
      </w:r>
      <w:r w:rsidR="00D64DF8">
        <w:rPr>
          <w:rStyle w:val="it-text-in-ft"/>
        </w:rPr>
        <w:t xml:space="preserve">Book of </w:t>
      </w:r>
      <w:proofErr w:type="spellStart"/>
      <w:r w:rsidR="00D64DF8">
        <w:rPr>
          <w:rStyle w:val="it-text-in-ft"/>
        </w:rPr>
        <w:t>Miẓvoth</w:t>
      </w:r>
      <w:proofErr w:type="spellEnd"/>
      <w:r w:rsidR="00D64DF8">
        <w:t>.</w:t>
      </w:r>
    </w:p>
    <w:p w14:paraId="36FB70D9" w14:textId="77777777" w:rsidR="002C26A3" w:rsidRDefault="003266FC">
      <w:pPr>
        <w:pStyle w:val="footnote-text"/>
        <w:divId w:val="982537733"/>
      </w:pPr>
      <w:hyperlink r:id="rId164" w:anchor="footnote-019-backlink" w:history="1">
        <w:r w:rsidR="00D64DF8">
          <w:rPr>
            <w:rStyle w:val="Hyperlink"/>
          </w:rPr>
          <w:t>73</w:t>
        </w:r>
      </w:hyperlink>
      <w:r w:rsidR="00D64DF8">
        <w:tab/>
      </w:r>
      <w:r w:rsidR="00D64DF8">
        <w:tab/>
        <w:t xml:space="preserve">From Ḥ’ </w:t>
      </w:r>
      <w:proofErr w:type="spellStart"/>
      <w:proofErr w:type="gramStart"/>
      <w:r w:rsidR="00D64DF8">
        <w:t>Yeshua</w:t>
      </w:r>
      <w:proofErr w:type="spellEnd"/>
      <w:r w:rsidR="00D64DF8">
        <w:t>‘ ben</w:t>
      </w:r>
      <w:proofErr w:type="gramEnd"/>
      <w:r w:rsidR="00D64DF8">
        <w:t xml:space="preserve"> Yehuda’s Arabic commentary on the Torah.</w:t>
      </w:r>
    </w:p>
    <w:p w14:paraId="672502E8" w14:textId="77777777" w:rsidR="002C26A3" w:rsidRDefault="003266FC">
      <w:pPr>
        <w:pStyle w:val="footnote-text"/>
        <w:divId w:val="764570829"/>
      </w:pPr>
      <w:hyperlink r:id="rId165" w:anchor="footnote-018-backlink" w:history="1">
        <w:r w:rsidR="00D64DF8">
          <w:rPr>
            <w:rStyle w:val="Hyperlink"/>
          </w:rPr>
          <w:t>74</w:t>
        </w:r>
      </w:hyperlink>
      <w:r w:rsidR="00D64DF8">
        <w:tab/>
      </w:r>
      <w:r w:rsidR="00D64DF8">
        <w:tab/>
        <w:t xml:space="preserve">For “connected,” Ḥ’ Daniel uses the Arabic </w:t>
      </w:r>
      <w:proofErr w:type="spellStart"/>
      <w:r w:rsidR="00D64DF8">
        <w:rPr>
          <w:rStyle w:val="it-text-in-ft"/>
        </w:rPr>
        <w:t>muwasil</w:t>
      </w:r>
      <w:proofErr w:type="spellEnd"/>
      <w:r w:rsidR="00D64DF8">
        <w:t xml:space="preserve">. </w:t>
      </w:r>
    </w:p>
    <w:p w14:paraId="11ED6277" w14:textId="77777777" w:rsidR="002C26A3" w:rsidRDefault="003266FC">
      <w:pPr>
        <w:pStyle w:val="footnote-text"/>
        <w:divId w:val="515195615"/>
      </w:pPr>
      <w:hyperlink r:id="rId166" w:anchor="footnote-017-backlink" w:history="1">
        <w:r w:rsidR="00D64DF8">
          <w:rPr>
            <w:rStyle w:val="Hyperlink"/>
          </w:rPr>
          <w:t>75</w:t>
        </w:r>
      </w:hyperlink>
      <w:r w:rsidR="00D64DF8">
        <w:tab/>
      </w:r>
      <w:r w:rsidR="00D64DF8">
        <w:tab/>
        <w:t>The author is presumably using the Euphrates River as an example of a place far from Jerusalem.</w:t>
      </w:r>
    </w:p>
    <w:p w14:paraId="5AE71D16" w14:textId="77777777" w:rsidR="002C26A3" w:rsidRDefault="003266FC">
      <w:pPr>
        <w:pStyle w:val="footnote-text"/>
        <w:divId w:val="330108558"/>
      </w:pPr>
      <w:hyperlink r:id="rId167" w:anchor="footnote-016-backlink" w:history="1">
        <w:r w:rsidR="00D64DF8">
          <w:rPr>
            <w:rStyle w:val="Hyperlink"/>
          </w:rPr>
          <w:t>76</w:t>
        </w:r>
      </w:hyperlink>
      <w:r w:rsidR="00D64DF8">
        <w:tab/>
      </w:r>
      <w:r w:rsidR="00D64DF8">
        <w:tab/>
        <w:t>Leviticus 15:20.</w:t>
      </w:r>
    </w:p>
    <w:p w14:paraId="6F53B51F" w14:textId="77777777" w:rsidR="002C26A3" w:rsidRDefault="003266FC">
      <w:pPr>
        <w:pStyle w:val="footnote-text"/>
        <w:divId w:val="2082556055"/>
      </w:pPr>
      <w:hyperlink r:id="rId168" w:anchor="footnote-015-backlink" w:history="1">
        <w:r w:rsidR="00D64DF8">
          <w:rPr>
            <w:rStyle w:val="Hyperlink"/>
          </w:rPr>
          <w:t>77</w:t>
        </w:r>
      </w:hyperlink>
      <w:r w:rsidR="00D64DF8">
        <w:tab/>
      </w:r>
      <w:r w:rsidR="00D64DF8">
        <w:tab/>
        <w:t xml:space="preserve">Leviticus 15:21–23. </w:t>
      </w:r>
    </w:p>
    <w:p w14:paraId="7958682F" w14:textId="77777777" w:rsidR="002C26A3" w:rsidRDefault="003266FC">
      <w:pPr>
        <w:pStyle w:val="footnote-text"/>
        <w:divId w:val="1874731554"/>
      </w:pPr>
      <w:hyperlink r:id="rId169" w:anchor="footnote-014-backlink" w:history="1">
        <w:r w:rsidR="00D64DF8">
          <w:rPr>
            <w:rStyle w:val="Hyperlink"/>
          </w:rPr>
          <w:t>78</w:t>
        </w:r>
      </w:hyperlink>
      <w:r w:rsidR="00D64DF8">
        <w:tab/>
      </w:r>
      <w:r w:rsidR="00D64DF8">
        <w:tab/>
        <w:t>Leviticus 15:10.</w:t>
      </w:r>
    </w:p>
    <w:p w14:paraId="4FA1D214" w14:textId="77777777" w:rsidR="002C26A3" w:rsidRDefault="003266FC">
      <w:pPr>
        <w:pStyle w:val="footnote-text"/>
        <w:divId w:val="25302972"/>
      </w:pPr>
      <w:hyperlink r:id="rId170" w:anchor="footnote-013-backlink" w:history="1">
        <w:r w:rsidR="00D64DF8">
          <w:rPr>
            <w:rStyle w:val="Hyperlink"/>
          </w:rPr>
          <w:t>79</w:t>
        </w:r>
      </w:hyperlink>
      <w:r w:rsidR="00D64DF8">
        <w:tab/>
      </w:r>
      <w:r w:rsidR="00D64DF8">
        <w:tab/>
        <w:t xml:space="preserve">Ḥ’ Daniel’s hypothetical opponent interprets the subject of the masculine verb “touched” to be the angel, and not the staff, for the word for staff, </w:t>
      </w:r>
      <w:proofErr w:type="spellStart"/>
      <w:proofErr w:type="gramStart"/>
      <w:r w:rsidR="00D64DF8">
        <w:rPr>
          <w:rStyle w:val="it-text-in-ft"/>
        </w:rPr>
        <w:t>mish‘</w:t>
      </w:r>
      <w:proofErr w:type="gramEnd"/>
      <w:r w:rsidR="00D64DF8">
        <w:rPr>
          <w:rStyle w:val="it-text-in-ft"/>
        </w:rPr>
        <w:t>eneth</w:t>
      </w:r>
      <w:proofErr w:type="spellEnd"/>
      <w:r w:rsidR="00D64DF8">
        <w:t>, is feminine, and thus could not be the subject of a masculine verb. Ḥ’ Daniel counters that the verse speaks of the “edge” (</w:t>
      </w:r>
      <w:proofErr w:type="spellStart"/>
      <w:r w:rsidR="00D64DF8">
        <w:rPr>
          <w:rStyle w:val="it-text-in-ft"/>
        </w:rPr>
        <w:t>qezé</w:t>
      </w:r>
      <w:proofErr w:type="spellEnd"/>
      <w:r w:rsidR="00D64DF8">
        <w:t xml:space="preserve">, construct state of </w:t>
      </w:r>
      <w:proofErr w:type="spellStart"/>
      <w:r w:rsidR="00D64DF8">
        <w:rPr>
          <w:rStyle w:val="it-text-in-ft"/>
        </w:rPr>
        <w:t>qaẓé</w:t>
      </w:r>
      <w:proofErr w:type="spellEnd"/>
      <w:r w:rsidR="00D64DF8">
        <w:t xml:space="preserve">) of the staff, and the word </w:t>
      </w:r>
      <w:proofErr w:type="spellStart"/>
      <w:r w:rsidR="00D64DF8">
        <w:rPr>
          <w:rStyle w:val="it-text-in-ft"/>
        </w:rPr>
        <w:t>qaẓé</w:t>
      </w:r>
      <w:proofErr w:type="spellEnd"/>
      <w:r w:rsidR="00D64DF8">
        <w:t xml:space="preserve"> is masculine.</w:t>
      </w:r>
    </w:p>
    <w:p w14:paraId="0E051E9D" w14:textId="77777777" w:rsidR="002C26A3" w:rsidRDefault="003266FC">
      <w:pPr>
        <w:pStyle w:val="footnote-text"/>
        <w:divId w:val="337149464"/>
      </w:pPr>
      <w:hyperlink r:id="rId171" w:anchor="footnote-012-backlink" w:history="1">
        <w:r w:rsidR="00D64DF8">
          <w:rPr>
            <w:rStyle w:val="Hyperlink"/>
          </w:rPr>
          <w:t>80</w:t>
        </w:r>
      </w:hyperlink>
      <w:r w:rsidR="00D64DF8">
        <w:tab/>
      </w:r>
      <w:r w:rsidR="00D64DF8">
        <w:tab/>
        <w:t xml:space="preserve">The hypothetical opponent thinks that the dead man was revived merely by being tossed into the </w:t>
      </w:r>
      <w:proofErr w:type="spellStart"/>
      <w:r w:rsidR="00D64DF8">
        <w:t>sepulchre</w:t>
      </w:r>
      <w:proofErr w:type="spellEnd"/>
      <w:r w:rsidR="00D64DF8">
        <w:t xml:space="preserve">, and he “touched” Elisha’s bones only in the sense that he was </w:t>
      </w:r>
      <w:r w:rsidR="00D64DF8">
        <w:lastRenderedPageBreak/>
        <w:t xml:space="preserve">“connected” to them. Ḥ’ Daniel counters that there is no reason to believe that the dead man did not actually touch Elisha’s bones. </w:t>
      </w:r>
    </w:p>
    <w:p w14:paraId="75741C3D" w14:textId="77777777" w:rsidR="002C26A3" w:rsidRDefault="003266FC">
      <w:pPr>
        <w:pStyle w:val="footnote-text"/>
        <w:divId w:val="75786116"/>
      </w:pPr>
      <w:hyperlink r:id="rId172" w:anchor="footnote-011-backlink" w:history="1">
        <w:r w:rsidR="00D64DF8">
          <w:rPr>
            <w:rStyle w:val="Hyperlink"/>
          </w:rPr>
          <w:t>81</w:t>
        </w:r>
      </w:hyperlink>
      <w:r w:rsidR="00D64DF8">
        <w:tab/>
      </w:r>
      <w:r w:rsidR="00D64DF8">
        <w:tab/>
        <w:t xml:space="preserve">In Hebrew, </w:t>
      </w:r>
      <w:proofErr w:type="spellStart"/>
      <w:r w:rsidR="00D64DF8">
        <w:rPr>
          <w:rStyle w:val="it-text-in-ft"/>
        </w:rPr>
        <w:t>mal’akh</w:t>
      </w:r>
      <w:proofErr w:type="spellEnd"/>
      <w:r w:rsidR="00D64DF8">
        <w:t xml:space="preserve"> means both “angel” and “messenger.” </w:t>
      </w:r>
    </w:p>
    <w:p w14:paraId="026C3AA3" w14:textId="77777777" w:rsidR="002C26A3" w:rsidRDefault="003266FC">
      <w:pPr>
        <w:pStyle w:val="footnote-text"/>
        <w:divId w:val="1450120776"/>
      </w:pPr>
      <w:hyperlink r:id="rId173" w:anchor="footnote-010-backlink" w:history="1">
        <w:r w:rsidR="00D64DF8">
          <w:rPr>
            <w:rStyle w:val="Hyperlink"/>
          </w:rPr>
          <w:t>82</w:t>
        </w:r>
      </w:hyperlink>
      <w:r w:rsidR="00D64DF8">
        <w:tab/>
      </w:r>
      <w:r w:rsidR="00D64DF8">
        <w:tab/>
        <w:t xml:space="preserve">That is, the angel’s touching is not meant literally but rather as an expression for the taking of an oath (in this case, that Gideon will vanquish the Midianites). </w:t>
      </w:r>
    </w:p>
    <w:p w14:paraId="0D12370A" w14:textId="77777777" w:rsidR="002C26A3" w:rsidRDefault="003266FC">
      <w:pPr>
        <w:pStyle w:val="footnote-text"/>
        <w:divId w:val="1393767719"/>
      </w:pPr>
      <w:hyperlink r:id="rId174" w:anchor="footnote-009-backlink" w:history="1">
        <w:r w:rsidR="00D64DF8">
          <w:rPr>
            <w:rStyle w:val="Hyperlink"/>
          </w:rPr>
          <w:t>83</w:t>
        </w:r>
      </w:hyperlink>
      <w:r w:rsidR="00D64DF8">
        <w:tab/>
      </w:r>
      <w:r w:rsidR="00D64DF8">
        <w:tab/>
        <w:t xml:space="preserve">From the Arabic </w:t>
      </w:r>
      <w:r w:rsidR="00D64DF8">
        <w:rPr>
          <w:rStyle w:val="it-text-in-ft"/>
        </w:rPr>
        <w:t xml:space="preserve">Book of </w:t>
      </w:r>
      <w:proofErr w:type="spellStart"/>
      <w:r w:rsidR="00D64DF8">
        <w:rPr>
          <w:rStyle w:val="it-text-in-ft"/>
        </w:rPr>
        <w:t>Miẓvoth</w:t>
      </w:r>
      <w:proofErr w:type="spellEnd"/>
      <w:r w:rsidR="00D64DF8">
        <w:t xml:space="preserve"> by Ḥ’ </w:t>
      </w:r>
      <w:proofErr w:type="spellStart"/>
      <w:r w:rsidR="00D64DF8">
        <w:t>Yefeth</w:t>
      </w:r>
      <w:proofErr w:type="spellEnd"/>
      <w:r w:rsidR="00D64DF8">
        <w:t xml:space="preserve"> ben </w:t>
      </w:r>
      <w:proofErr w:type="spellStart"/>
      <w:proofErr w:type="gramStart"/>
      <w:r w:rsidR="00D64DF8">
        <w:t>Tza‘</w:t>
      </w:r>
      <w:proofErr w:type="gramEnd"/>
      <w:r w:rsidR="00D64DF8">
        <w:t>ir</w:t>
      </w:r>
      <w:proofErr w:type="spellEnd"/>
      <w:r w:rsidR="00D64DF8">
        <w:t xml:space="preserve"> (</w:t>
      </w:r>
      <w:proofErr w:type="spellStart"/>
      <w:r w:rsidR="00D64DF8">
        <w:t>Saghir</w:t>
      </w:r>
      <w:proofErr w:type="spellEnd"/>
      <w:r w:rsidR="00D64DF8">
        <w:t xml:space="preserve">). </w:t>
      </w:r>
    </w:p>
    <w:p w14:paraId="0ED63A7A" w14:textId="77777777" w:rsidR="002C26A3" w:rsidRDefault="003266FC">
      <w:pPr>
        <w:pStyle w:val="footnote-text"/>
        <w:divId w:val="502672419"/>
      </w:pPr>
      <w:hyperlink r:id="rId175" w:anchor="footnote-008-backlink" w:history="1">
        <w:r w:rsidR="00D64DF8">
          <w:rPr>
            <w:rStyle w:val="Hyperlink"/>
          </w:rPr>
          <w:t>84</w:t>
        </w:r>
      </w:hyperlink>
      <w:r w:rsidR="00D64DF8">
        <w:tab/>
      </w:r>
      <w:r w:rsidR="00D64DF8">
        <w:tab/>
        <w:t>The Hebrew text here says “father-</w:t>
      </w:r>
      <w:r w:rsidR="00D64DF8">
        <w:softHyphen/>
        <w:t>in-</w:t>
      </w:r>
      <w:r w:rsidR="00D64DF8">
        <w:softHyphen/>
        <w:t>law,” but it should say “mother-</w:t>
      </w:r>
      <w:r w:rsidR="00D64DF8">
        <w:softHyphen/>
        <w:t>in-</w:t>
      </w:r>
      <w:r w:rsidR="00D64DF8">
        <w:softHyphen/>
        <w:t xml:space="preserve">law,” as we have rendered it. </w:t>
      </w:r>
      <w:proofErr w:type="spellStart"/>
      <w:r w:rsidR="00D64DF8">
        <w:t>Harkavy’s</w:t>
      </w:r>
      <w:proofErr w:type="spellEnd"/>
      <w:r w:rsidR="00D64DF8">
        <w:t xml:space="preserve"> edition notes that “father-</w:t>
      </w:r>
      <w:r w:rsidR="00D64DF8">
        <w:softHyphen/>
        <w:t>in-</w:t>
      </w:r>
      <w:r w:rsidR="00D64DF8">
        <w:softHyphen/>
        <w:t xml:space="preserve">law” is </w:t>
      </w:r>
      <w:proofErr w:type="gramStart"/>
      <w:r w:rsidR="00D64DF8">
        <w:t>printed, but</w:t>
      </w:r>
      <w:proofErr w:type="gramEnd"/>
      <w:r w:rsidR="00D64DF8">
        <w:t xml:space="preserve"> is incorrect: “Thus in the manuscript and in </w:t>
      </w:r>
      <w:proofErr w:type="spellStart"/>
      <w:r w:rsidR="00D64DF8">
        <w:t>Pinsker’s</w:t>
      </w:r>
      <w:proofErr w:type="spellEnd"/>
      <w:r w:rsidR="00D64DF8">
        <w:t xml:space="preserve"> edition, but it is obvious that it should say ‘mother-</w:t>
      </w:r>
      <w:r w:rsidR="00D64DF8">
        <w:softHyphen/>
        <w:t>in-</w:t>
      </w:r>
      <w:r w:rsidR="00D64DF8">
        <w:softHyphen/>
        <w:t>law’.”</w:t>
      </w:r>
    </w:p>
    <w:p w14:paraId="4B8E1B80" w14:textId="77777777" w:rsidR="002C26A3" w:rsidRDefault="003266FC">
      <w:pPr>
        <w:pStyle w:val="footnote-text"/>
        <w:divId w:val="1301958189"/>
      </w:pPr>
      <w:hyperlink r:id="rId176" w:anchor="footnote-007-backlink" w:history="1">
        <w:r w:rsidR="00D64DF8">
          <w:rPr>
            <w:rStyle w:val="Hyperlink"/>
          </w:rPr>
          <w:t>85</w:t>
        </w:r>
      </w:hyperlink>
      <w:r w:rsidR="00D64DF8">
        <w:tab/>
      </w:r>
      <w:r w:rsidR="00D64DF8">
        <w:tab/>
        <w:t xml:space="preserve">From the same source as the previous passage. </w:t>
      </w:r>
    </w:p>
    <w:p w14:paraId="25C1C924" w14:textId="77777777" w:rsidR="002C26A3" w:rsidRDefault="003266FC">
      <w:pPr>
        <w:pStyle w:val="footnote-text"/>
        <w:divId w:val="1020594016"/>
      </w:pPr>
      <w:hyperlink r:id="rId177" w:anchor="footnote-006-backlink" w:history="1">
        <w:r w:rsidR="00D64DF8">
          <w:rPr>
            <w:rStyle w:val="Hyperlink"/>
          </w:rPr>
          <w:t>86</w:t>
        </w:r>
      </w:hyperlink>
      <w:r w:rsidR="00D64DF8">
        <w:tab/>
      </w:r>
      <w:r w:rsidR="00D64DF8">
        <w:tab/>
        <w:t xml:space="preserve">From Ḥ’ </w:t>
      </w:r>
      <w:proofErr w:type="spellStart"/>
      <w:proofErr w:type="gramStart"/>
      <w:r w:rsidR="00D64DF8">
        <w:t>Yeshu‘</w:t>
      </w:r>
      <w:proofErr w:type="gramEnd"/>
      <w:r w:rsidR="00D64DF8">
        <w:t>a</w:t>
      </w:r>
      <w:proofErr w:type="spellEnd"/>
      <w:r w:rsidR="00D64DF8">
        <w:t xml:space="preserve"> ben Yehuda’s commentary on Leviticus. </w:t>
      </w:r>
    </w:p>
    <w:p w14:paraId="164E3EC0" w14:textId="77777777" w:rsidR="002C26A3" w:rsidRDefault="003266FC">
      <w:pPr>
        <w:pStyle w:val="footnote-text"/>
        <w:divId w:val="1916163580"/>
      </w:pPr>
      <w:hyperlink r:id="rId178" w:anchor="footnote-005-backlink" w:history="1">
        <w:r w:rsidR="00D64DF8">
          <w:rPr>
            <w:rStyle w:val="Hyperlink"/>
          </w:rPr>
          <w:t>87</w:t>
        </w:r>
      </w:hyperlink>
      <w:r w:rsidR="00D64DF8">
        <w:tab/>
      </w:r>
      <w:r w:rsidR="00D64DF8">
        <w:tab/>
        <w:t>Ḥ’ Daniel is observing that although impurity inheres in the carcasses [</w:t>
      </w:r>
      <w:proofErr w:type="spellStart"/>
      <w:r w:rsidR="00D64DF8">
        <w:rPr>
          <w:rStyle w:val="it-text-in-ft"/>
        </w:rPr>
        <w:t>neveloth</w:t>
      </w:r>
      <w:proofErr w:type="spellEnd"/>
      <w:r w:rsidR="00D64DF8">
        <w:t xml:space="preserve">] of pure and impure animals alike, the formula, </w:t>
      </w:r>
      <w:proofErr w:type="gramStart"/>
      <w:r w:rsidR="00D64DF8">
        <w:rPr>
          <w:rStyle w:val="it-text-in-ft"/>
        </w:rPr>
        <w:t>They</w:t>
      </w:r>
      <w:proofErr w:type="gramEnd"/>
      <w:r w:rsidR="00D64DF8">
        <w:rPr>
          <w:rStyle w:val="it-text-in-ft"/>
        </w:rPr>
        <w:t xml:space="preserve"> are impure unto you</w:t>
      </w:r>
      <w:r w:rsidR="00D64DF8">
        <w:t xml:space="preserve">, occurs only in the context of the impure animals (Leviticus 11:8, 26, 27, 28, 35). Regarding the pure animals, it is written instead, </w:t>
      </w:r>
      <w:proofErr w:type="gramStart"/>
      <w:r w:rsidR="00D64DF8">
        <w:rPr>
          <w:rStyle w:val="it-text-in-ft"/>
        </w:rPr>
        <w:t>And</w:t>
      </w:r>
      <w:proofErr w:type="gramEnd"/>
      <w:r w:rsidR="00D64DF8">
        <w:rPr>
          <w:rStyle w:val="it-text-in-ft"/>
        </w:rPr>
        <w:t xml:space="preserve"> if any beast, of which ye may eat, die, he that </w:t>
      </w:r>
      <w:proofErr w:type="spellStart"/>
      <w:r w:rsidR="00D64DF8">
        <w:rPr>
          <w:rStyle w:val="it-text-in-ft"/>
        </w:rPr>
        <w:t>toucheth</w:t>
      </w:r>
      <w:proofErr w:type="spellEnd"/>
      <w:r w:rsidR="00D64DF8">
        <w:rPr>
          <w:rStyle w:val="it-text-in-ft"/>
        </w:rPr>
        <w:t xml:space="preserve"> the carcass thereof shall be impure until the evening</w:t>
      </w:r>
      <w:r w:rsidR="00D64DF8">
        <w:t xml:space="preserve"> (Leviticus 11:39). </w:t>
      </w:r>
    </w:p>
    <w:p w14:paraId="52CA08F7" w14:textId="77777777" w:rsidR="002C26A3" w:rsidRDefault="003266FC">
      <w:pPr>
        <w:pStyle w:val="footnote-text"/>
        <w:divId w:val="1274095781"/>
      </w:pPr>
      <w:hyperlink r:id="rId179" w:anchor="footnote-004-backlink" w:history="1">
        <w:r w:rsidR="00D64DF8">
          <w:rPr>
            <w:rStyle w:val="Hyperlink"/>
          </w:rPr>
          <w:t>88</w:t>
        </w:r>
      </w:hyperlink>
      <w:r w:rsidR="00D64DF8">
        <w:tab/>
      </w:r>
      <w:r w:rsidR="00D64DF8">
        <w:tab/>
        <w:t>Referring to Leviticus 11:31–32.</w:t>
      </w:r>
    </w:p>
    <w:p w14:paraId="2BC6D4EE" w14:textId="77777777" w:rsidR="002C26A3" w:rsidRDefault="003266FC">
      <w:pPr>
        <w:pStyle w:val="footnote-text"/>
        <w:divId w:val="1245534522"/>
      </w:pPr>
      <w:hyperlink r:id="rId180" w:anchor="footnote-003-backlink" w:history="1">
        <w:r w:rsidR="00D64DF8">
          <w:rPr>
            <w:rStyle w:val="Hyperlink"/>
          </w:rPr>
          <w:t>89</w:t>
        </w:r>
      </w:hyperlink>
      <w:r w:rsidR="00D64DF8">
        <w:tab/>
      </w:r>
      <w:r w:rsidR="00D64DF8">
        <w:tab/>
        <w:t xml:space="preserve">Referring to Leviticus 7:24 (quoted above). </w:t>
      </w:r>
    </w:p>
    <w:p w14:paraId="05E38934" w14:textId="77777777" w:rsidR="002C26A3" w:rsidRDefault="003266FC">
      <w:pPr>
        <w:pStyle w:val="footnote-text"/>
        <w:divId w:val="939266226"/>
      </w:pPr>
      <w:hyperlink r:id="rId181" w:anchor="footnote-002-backlink" w:history="1">
        <w:r w:rsidR="00D64DF8">
          <w:rPr>
            <w:rStyle w:val="Hyperlink"/>
          </w:rPr>
          <w:t>90</w:t>
        </w:r>
      </w:hyperlink>
      <w:r w:rsidR="00D64DF8">
        <w:tab/>
      </w:r>
      <w:r w:rsidR="00D64DF8">
        <w:tab/>
        <w:t xml:space="preserve">JPS reads </w:t>
      </w:r>
      <w:r w:rsidR="00D64DF8">
        <w:rPr>
          <w:rStyle w:val="it-text-in-ft"/>
        </w:rPr>
        <w:t>impure cattle</w:t>
      </w:r>
      <w:r w:rsidR="00D64DF8">
        <w:t>, which is a halakhic impossibility, for cattle are pure animals.</w:t>
      </w:r>
    </w:p>
    <w:p w14:paraId="06C592C0" w14:textId="4E4DDD4F" w:rsidR="00D64DF8" w:rsidRDefault="00D64DF8">
      <w:pPr>
        <w:pStyle w:val="hebrew-footnotes"/>
        <w:bidi/>
        <w:divId w:val="779880427"/>
        <w:rPr>
          <w:rtl/>
        </w:rPr>
      </w:pPr>
    </w:p>
    <w:sectPr w:rsidR="00D64D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FFC"/>
    <w:multiLevelType w:val="multilevel"/>
    <w:tmpl w:val="D010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025FB"/>
    <w:multiLevelType w:val="multilevel"/>
    <w:tmpl w:val="87F4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A61AA3"/>
    <w:multiLevelType w:val="multilevel"/>
    <w:tmpl w:val="3994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97BD2"/>
    <w:multiLevelType w:val="multilevel"/>
    <w:tmpl w:val="01322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5"/>
  <w:hideSpellingError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C5"/>
    <w:rsid w:val="002C26A3"/>
    <w:rsid w:val="003266FC"/>
    <w:rsid w:val="004A51F5"/>
    <w:rsid w:val="006F795D"/>
    <w:rsid w:val="00AD6BC5"/>
    <w:rsid w:val="00D6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FFAA15"/>
  <w15:chartTrackingRefBased/>
  <w15:docId w15:val="{8E65CB40-DE34-D24B-AC39-160EC917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book-title">
    <w:name w:val="book-title"/>
    <w:basedOn w:val="Normal"/>
    <w:pPr>
      <w:spacing w:before="100" w:beforeAutospacing="1" w:after="100" w:afterAutospacing="1"/>
    </w:pPr>
  </w:style>
  <w:style w:type="character" w:customStyle="1" w:styleId="pictures-english">
    <w:name w:val="pictures-english"/>
    <w:basedOn w:val="DefaultParagraphFont"/>
  </w:style>
  <w:style w:type="paragraph" w:customStyle="1" w:styleId="book-subtitle">
    <w:name w:val="book-subtitle"/>
    <w:basedOn w:val="Normal"/>
    <w:pPr>
      <w:spacing w:before="100" w:beforeAutospacing="1" w:after="100" w:afterAutospacing="1"/>
    </w:pPr>
  </w:style>
  <w:style w:type="paragraph" w:customStyle="1" w:styleId="body-first">
    <w:name w:val="body-first"/>
    <w:basedOn w:val="Normal"/>
    <w:pPr>
      <w:spacing w:before="100" w:beforeAutospacing="1" w:after="100" w:afterAutospacing="1"/>
    </w:pPr>
  </w:style>
  <w:style w:type="paragraph" w:customStyle="1" w:styleId="book-by">
    <w:name w:val="book-by"/>
    <w:basedOn w:val="Normal"/>
    <w:pPr>
      <w:spacing w:before="100" w:beforeAutospacing="1" w:after="100" w:afterAutospacing="1"/>
    </w:pPr>
  </w:style>
  <w:style w:type="paragraph" w:customStyle="1" w:styleId="book-author">
    <w:name w:val="book-author"/>
    <w:basedOn w:val="Normal"/>
    <w:pPr>
      <w:spacing w:before="100" w:beforeAutospacing="1" w:after="100" w:afterAutospacing="1"/>
    </w:pPr>
  </w:style>
  <w:style w:type="character" w:customStyle="1" w:styleId="charoverride-1">
    <w:name w:val="charoverride-1"/>
    <w:basedOn w:val="DefaultParagraphFont"/>
  </w:style>
  <w:style w:type="character" w:customStyle="1" w:styleId="sc">
    <w:name w:val="sc"/>
    <w:basedOn w:val="DefaultParagraphFont"/>
  </w:style>
  <w:style w:type="paragraph" w:customStyle="1" w:styleId="Normal1">
    <w:name w:val="Normal1"/>
    <w:basedOn w:val="Normal"/>
    <w:pPr>
      <w:spacing w:before="100" w:beforeAutospacing="1" w:after="100" w:afterAutospacing="1"/>
    </w:pPr>
  </w:style>
  <w:style w:type="character" w:customStyle="1" w:styleId="charoverride-2">
    <w:name w:val="charoverride-2"/>
    <w:basedOn w:val="DefaultParagraphFont"/>
  </w:style>
  <w:style w:type="character" w:customStyle="1" w:styleId="charoverride-3">
    <w:name w:val="charoverride-3"/>
    <w:basedOn w:val="DefaultParagraphFont"/>
  </w:style>
  <w:style w:type="paragraph" w:customStyle="1" w:styleId="Title1">
    <w:name w:val="Title1"/>
    <w:basedOn w:val="Normal"/>
    <w:pPr>
      <w:spacing w:before="100" w:beforeAutospacing="1" w:after="100" w:afterAutospacing="1"/>
    </w:pPr>
  </w:style>
  <w:style w:type="character" w:customStyle="1" w:styleId="rh-eng">
    <w:name w:val="rh-eng"/>
    <w:basedOn w:val="DefaultParagraphFont"/>
  </w:style>
  <w:style w:type="character" w:customStyle="1" w:styleId="bd">
    <w:name w:val="bd"/>
    <w:basedOn w:val="DefaultParagraphFont"/>
  </w:style>
  <w:style w:type="paragraph" w:customStyle="1" w:styleId="body-first-spb4">
    <w:name w:val="body-first-spb4"/>
    <w:basedOn w:val="Normal"/>
    <w:pPr>
      <w:spacing w:before="100" w:beforeAutospacing="1" w:after="100" w:afterAutospacing="1"/>
    </w:pPr>
  </w:style>
  <w:style w:type="character" w:customStyle="1" w:styleId="it-text-in-ft">
    <w:name w:val="it-text-in-ft"/>
    <w:basedOn w:val="DefaultParagraphFont"/>
  </w:style>
  <w:style w:type="character" w:customStyle="1" w:styleId="sc-always-none">
    <w:name w:val="sc-always-_none_"/>
    <w:basedOn w:val="DefaultParagraphFont"/>
  </w:style>
  <w:style w:type="paragraph" w:customStyle="1" w:styleId="body">
    <w:name w:val="body"/>
    <w:basedOn w:val="Normal"/>
    <w:pPr>
      <w:spacing w:before="100" w:beforeAutospacing="1" w:after="100" w:afterAutospacing="1"/>
    </w:pPr>
  </w:style>
  <w:style w:type="character" w:customStyle="1" w:styleId="it-text">
    <w:name w:val="it-text"/>
    <w:basedOn w:val="DefaultParagraphFont"/>
  </w:style>
  <w:style w:type="character" w:customStyle="1" w:styleId="fr">
    <w:name w:val="fr"/>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b">
    <w:name w:val="heb"/>
    <w:basedOn w:val="DefaultParagraphFont"/>
  </w:style>
  <w:style w:type="character" w:customStyle="1" w:styleId="nb">
    <w:name w:val="nb"/>
    <w:basedOn w:val="DefaultParagraphFont"/>
  </w:style>
  <w:style w:type="paragraph" w:customStyle="1" w:styleId="i-head-1">
    <w:name w:val="i-head-1"/>
    <w:basedOn w:val="Normal"/>
    <w:pPr>
      <w:spacing w:before="100" w:beforeAutospacing="1" w:after="100" w:afterAutospacing="1"/>
    </w:pPr>
  </w:style>
  <w:style w:type="paragraph" w:customStyle="1" w:styleId="i-head-2">
    <w:name w:val="i-head-2"/>
    <w:basedOn w:val="Normal"/>
    <w:pPr>
      <w:spacing w:before="100" w:beforeAutospacing="1" w:after="100" w:afterAutospacing="1"/>
    </w:pPr>
  </w:style>
  <w:style w:type="paragraph" w:customStyle="1" w:styleId="i-crosshead">
    <w:name w:val="i-crosshead"/>
    <w:basedOn w:val="Normal"/>
    <w:pPr>
      <w:spacing w:before="100" w:beforeAutospacing="1" w:after="100" w:afterAutospacing="1"/>
    </w:pPr>
  </w:style>
  <w:style w:type="paragraph" w:customStyle="1" w:styleId="i-sub">
    <w:name w:val="i-sub"/>
    <w:basedOn w:val="Normal"/>
    <w:pPr>
      <w:spacing w:before="100" w:beforeAutospacing="1" w:after="100" w:afterAutospacing="1"/>
    </w:pPr>
  </w:style>
  <w:style w:type="paragraph" w:customStyle="1" w:styleId="i-body-after-sub">
    <w:name w:val="i-body-after-sub"/>
    <w:basedOn w:val="Normal"/>
    <w:pPr>
      <w:spacing w:before="100" w:beforeAutospacing="1" w:after="100" w:afterAutospacing="1"/>
    </w:pPr>
  </w:style>
  <w:style w:type="paragraph" w:customStyle="1" w:styleId="i-sub-no-number">
    <w:name w:val="i-sub-no-number"/>
    <w:basedOn w:val="Normal"/>
    <w:pPr>
      <w:spacing w:before="100" w:beforeAutospacing="1" w:after="100" w:afterAutospacing="1"/>
    </w:pPr>
  </w:style>
  <w:style w:type="paragraph" w:customStyle="1" w:styleId="i-body">
    <w:name w:val="i-body"/>
    <w:basedOn w:val="Normal"/>
    <w:pPr>
      <w:spacing w:before="100" w:beforeAutospacing="1" w:after="100" w:afterAutospacing="1"/>
    </w:pPr>
  </w:style>
  <w:style w:type="character" w:customStyle="1" w:styleId="footnote-reference">
    <w:name w:val="footnote-reference"/>
    <w:basedOn w:val="DefaultParagraphFont"/>
  </w:style>
  <w:style w:type="paragraph" w:customStyle="1" w:styleId="footnote-text">
    <w:name w:val="footnote-text"/>
    <w:basedOn w:val="Normal"/>
    <w:pPr>
      <w:spacing w:before="100" w:beforeAutospacing="1" w:after="100" w:afterAutospacing="1"/>
    </w:pPr>
  </w:style>
  <w:style w:type="character" w:customStyle="1" w:styleId="charoverride-5">
    <w:name w:val="charoverride-5"/>
    <w:basedOn w:val="DefaultParagraphFont"/>
  </w:style>
  <w:style w:type="paragraph" w:customStyle="1" w:styleId="hebrew-book-section">
    <w:name w:val="hebrew-book-section"/>
    <w:basedOn w:val="Normal"/>
    <w:pPr>
      <w:spacing w:before="100" w:beforeAutospacing="1" w:after="100" w:afterAutospacing="1"/>
    </w:pPr>
  </w:style>
  <w:style w:type="character" w:customStyle="1" w:styleId="hebrew-book-1st-line">
    <w:name w:val="hebrew-book-1st-line"/>
    <w:basedOn w:val="DefaultParagraphFont"/>
  </w:style>
  <w:style w:type="paragraph" w:customStyle="1" w:styleId="english-book-section">
    <w:name w:val="english-book-section"/>
    <w:basedOn w:val="Normal"/>
    <w:pPr>
      <w:spacing w:before="100" w:beforeAutospacing="1" w:after="100" w:afterAutospacing="1"/>
    </w:pPr>
  </w:style>
  <w:style w:type="character" w:customStyle="1" w:styleId="english-book-1st-line">
    <w:name w:val="english-book-1st-line"/>
    <w:basedOn w:val="DefaultParagraphFont"/>
  </w:style>
  <w:style w:type="paragraph" w:customStyle="1" w:styleId="hebrew-title">
    <w:name w:val="hebrew-title"/>
    <w:basedOn w:val="Normal"/>
    <w:pPr>
      <w:spacing w:before="100" w:beforeAutospacing="1" w:after="100" w:afterAutospacing="1"/>
    </w:pPr>
  </w:style>
  <w:style w:type="character" w:customStyle="1" w:styleId="rh-heb">
    <w:name w:val="rh-heb"/>
    <w:basedOn w:val="DefaultParagraphFont"/>
  </w:style>
  <w:style w:type="paragraph" w:customStyle="1" w:styleId="hebrew-subhead">
    <w:name w:val="hebrew-subhead"/>
    <w:basedOn w:val="Normal"/>
    <w:pPr>
      <w:spacing w:before="100" w:beforeAutospacing="1" w:after="100" w:afterAutospacing="1"/>
    </w:pPr>
  </w:style>
  <w:style w:type="paragraph" w:customStyle="1" w:styleId="h-crosshead">
    <w:name w:val="h-crosshead"/>
    <w:basedOn w:val="Normal"/>
    <w:pPr>
      <w:spacing w:before="100" w:beforeAutospacing="1" w:after="100" w:afterAutospacing="1"/>
    </w:pPr>
  </w:style>
  <w:style w:type="paragraph" w:customStyle="1" w:styleId="h-body-sub-lettered">
    <w:name w:val="h-body-sub-lettered"/>
    <w:basedOn w:val="Normal"/>
    <w:pPr>
      <w:spacing w:before="100" w:beforeAutospacing="1" w:after="100" w:afterAutospacing="1"/>
    </w:pPr>
  </w:style>
  <w:style w:type="character" w:customStyle="1" w:styleId="hebrew-lettered-list">
    <w:name w:val="hebrew-lettered-list"/>
    <w:basedOn w:val="DefaultParagraphFont"/>
  </w:style>
  <w:style w:type="character" w:customStyle="1" w:styleId="koren-text">
    <w:name w:val="koren-text"/>
    <w:basedOn w:val="DefaultParagraphFont"/>
  </w:style>
  <w:style w:type="character" w:customStyle="1" w:styleId="arabic-over-koren-lamed">
    <w:name w:val="arabic-over-koren-lamed"/>
    <w:basedOn w:val="DefaultParagraphFont"/>
  </w:style>
  <w:style w:type="paragraph" w:customStyle="1" w:styleId="h-body-first-after-subhead">
    <w:name w:val="h-body-first-after-subhead"/>
    <w:basedOn w:val="Normal"/>
    <w:pPr>
      <w:spacing w:before="100" w:beforeAutospacing="1" w:after="100" w:afterAutospacing="1"/>
    </w:pPr>
  </w:style>
  <w:style w:type="character" w:customStyle="1" w:styleId="source">
    <w:name w:val="source"/>
    <w:basedOn w:val="DefaultParagraphFont"/>
  </w:style>
  <w:style w:type="paragraph" w:customStyle="1" w:styleId="h-body-subhead">
    <w:name w:val="h-body-subhead"/>
    <w:basedOn w:val="Normal"/>
    <w:pPr>
      <w:spacing w:before="100" w:beforeAutospacing="1" w:after="100" w:afterAutospacing="1"/>
    </w:pPr>
  </w:style>
  <w:style w:type="paragraph" w:customStyle="1" w:styleId="h-body-1st-with-letter-after-crosshead">
    <w:name w:val="h-body-1st-with-letter-after-crosshead"/>
    <w:basedOn w:val="Normal"/>
    <w:pPr>
      <w:spacing w:before="100" w:beforeAutospacing="1" w:after="100" w:afterAutospacing="1"/>
    </w:pPr>
  </w:style>
  <w:style w:type="character" w:customStyle="1" w:styleId="arabic">
    <w:name w:val="arabic"/>
    <w:basedOn w:val="DefaultParagraphFont"/>
  </w:style>
  <w:style w:type="paragraph" w:customStyle="1" w:styleId="hebrew-body">
    <w:name w:val="hebrew-body"/>
    <w:basedOn w:val="Normal"/>
    <w:pPr>
      <w:spacing w:before="100" w:beforeAutospacing="1" w:after="100" w:afterAutospacing="1"/>
    </w:pPr>
  </w:style>
  <w:style w:type="paragraph" w:customStyle="1" w:styleId="h-body-1st-with-letter-spb4">
    <w:name w:val="h-body-1st-with-letter-spb4"/>
    <w:basedOn w:val="Normal"/>
    <w:pPr>
      <w:spacing w:before="100" w:beforeAutospacing="1" w:after="100" w:afterAutospacing="1"/>
    </w:pPr>
  </w:style>
  <w:style w:type="character" w:customStyle="1" w:styleId="arabic-over-koren-tet">
    <w:name w:val="arabic-over-koren-tet"/>
    <w:basedOn w:val="DefaultParagraphFont"/>
  </w:style>
  <w:style w:type="character" w:customStyle="1" w:styleId="charoverride-9">
    <w:name w:val="charoverride-9"/>
    <w:basedOn w:val="DefaultParagraphFont"/>
  </w:style>
  <w:style w:type="paragraph" w:customStyle="1" w:styleId="hebrew-footnotes">
    <w:name w:val="hebrew-footnotes"/>
    <w:basedOn w:val="Normal"/>
    <w:pPr>
      <w:spacing w:before="100" w:beforeAutospacing="1" w:after="100" w:afterAutospacing="1"/>
    </w:pPr>
  </w:style>
  <w:style w:type="character" w:customStyle="1" w:styleId="red-ft">
    <w:name w:val="red-ft"/>
    <w:basedOn w:val="DefaultParagraphFont"/>
  </w:style>
  <w:style w:type="paragraph" w:styleId="BalloonText">
    <w:name w:val="Balloon Text"/>
    <w:basedOn w:val="Normal"/>
    <w:link w:val="BalloonTextChar"/>
    <w:uiPriority w:val="99"/>
    <w:semiHidden/>
    <w:unhideWhenUsed/>
    <w:rsid w:val="00AD6BC5"/>
    <w:rPr>
      <w:sz w:val="18"/>
      <w:szCs w:val="18"/>
    </w:rPr>
  </w:style>
  <w:style w:type="character" w:customStyle="1" w:styleId="BalloonTextChar">
    <w:name w:val="Balloon Text Char"/>
    <w:basedOn w:val="DefaultParagraphFont"/>
    <w:link w:val="BalloonText"/>
    <w:uiPriority w:val="99"/>
    <w:semiHidden/>
    <w:rsid w:val="00AD6BC5"/>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439423">
      <w:marLeft w:val="0"/>
      <w:marRight w:val="0"/>
      <w:marTop w:val="0"/>
      <w:marBottom w:val="0"/>
      <w:divBdr>
        <w:top w:val="none" w:sz="0" w:space="0" w:color="auto"/>
        <w:left w:val="none" w:sz="0" w:space="0" w:color="auto"/>
        <w:bottom w:val="none" w:sz="0" w:space="0" w:color="auto"/>
        <w:right w:val="none" w:sz="0" w:space="0" w:color="auto"/>
      </w:divBdr>
    </w:div>
    <w:div w:id="274556841">
      <w:marLeft w:val="0"/>
      <w:marRight w:val="0"/>
      <w:marTop w:val="0"/>
      <w:marBottom w:val="0"/>
      <w:divBdr>
        <w:top w:val="none" w:sz="0" w:space="0" w:color="auto"/>
        <w:left w:val="none" w:sz="0" w:space="0" w:color="auto"/>
        <w:bottom w:val="none" w:sz="0" w:space="0" w:color="auto"/>
        <w:right w:val="none" w:sz="0" w:space="0" w:color="auto"/>
      </w:divBdr>
    </w:div>
    <w:div w:id="760294387">
      <w:marLeft w:val="0"/>
      <w:marRight w:val="0"/>
      <w:marTop w:val="0"/>
      <w:marBottom w:val="0"/>
      <w:divBdr>
        <w:top w:val="none" w:sz="0" w:space="0" w:color="auto"/>
        <w:left w:val="none" w:sz="0" w:space="0" w:color="auto"/>
        <w:bottom w:val="none" w:sz="0" w:space="0" w:color="auto"/>
        <w:right w:val="none" w:sz="0" w:space="0" w:color="auto"/>
      </w:divBdr>
      <w:divsChild>
        <w:div w:id="161970235">
          <w:marLeft w:val="0"/>
          <w:marRight w:val="0"/>
          <w:marTop w:val="0"/>
          <w:marBottom w:val="0"/>
          <w:divBdr>
            <w:top w:val="none" w:sz="0" w:space="0" w:color="auto"/>
            <w:left w:val="none" w:sz="0" w:space="0" w:color="auto"/>
            <w:bottom w:val="none" w:sz="0" w:space="0" w:color="auto"/>
            <w:right w:val="none" w:sz="0" w:space="0" w:color="auto"/>
          </w:divBdr>
          <w:divsChild>
            <w:div w:id="722798018">
              <w:marLeft w:val="0"/>
              <w:marRight w:val="0"/>
              <w:marTop w:val="0"/>
              <w:marBottom w:val="0"/>
              <w:divBdr>
                <w:top w:val="none" w:sz="0" w:space="0" w:color="auto"/>
                <w:left w:val="none" w:sz="0" w:space="0" w:color="auto"/>
                <w:bottom w:val="none" w:sz="0" w:space="0" w:color="auto"/>
                <w:right w:val="none" w:sz="0" w:space="0" w:color="auto"/>
              </w:divBdr>
            </w:div>
            <w:div w:id="2020614160">
              <w:marLeft w:val="0"/>
              <w:marRight w:val="0"/>
              <w:marTop w:val="0"/>
              <w:marBottom w:val="0"/>
              <w:divBdr>
                <w:top w:val="none" w:sz="0" w:space="0" w:color="auto"/>
                <w:left w:val="none" w:sz="0" w:space="0" w:color="auto"/>
                <w:bottom w:val="none" w:sz="0" w:space="0" w:color="auto"/>
                <w:right w:val="none" w:sz="0" w:space="0" w:color="auto"/>
              </w:divBdr>
            </w:div>
            <w:div w:id="707603884">
              <w:marLeft w:val="0"/>
              <w:marRight w:val="0"/>
              <w:marTop w:val="0"/>
              <w:marBottom w:val="0"/>
              <w:divBdr>
                <w:top w:val="none" w:sz="0" w:space="0" w:color="auto"/>
                <w:left w:val="none" w:sz="0" w:space="0" w:color="auto"/>
                <w:bottom w:val="none" w:sz="0" w:space="0" w:color="auto"/>
                <w:right w:val="none" w:sz="0" w:space="0" w:color="auto"/>
              </w:divBdr>
            </w:div>
            <w:div w:id="993531083">
              <w:marLeft w:val="0"/>
              <w:marRight w:val="0"/>
              <w:marTop w:val="0"/>
              <w:marBottom w:val="0"/>
              <w:divBdr>
                <w:top w:val="none" w:sz="0" w:space="0" w:color="auto"/>
                <w:left w:val="none" w:sz="0" w:space="0" w:color="auto"/>
                <w:bottom w:val="none" w:sz="0" w:space="0" w:color="auto"/>
                <w:right w:val="none" w:sz="0" w:space="0" w:color="auto"/>
              </w:divBdr>
            </w:div>
            <w:div w:id="988483901">
              <w:marLeft w:val="0"/>
              <w:marRight w:val="0"/>
              <w:marTop w:val="0"/>
              <w:marBottom w:val="0"/>
              <w:divBdr>
                <w:top w:val="none" w:sz="0" w:space="0" w:color="auto"/>
                <w:left w:val="none" w:sz="0" w:space="0" w:color="auto"/>
                <w:bottom w:val="none" w:sz="0" w:space="0" w:color="auto"/>
                <w:right w:val="none" w:sz="0" w:space="0" w:color="auto"/>
              </w:divBdr>
            </w:div>
            <w:div w:id="1344085201">
              <w:marLeft w:val="0"/>
              <w:marRight w:val="0"/>
              <w:marTop w:val="0"/>
              <w:marBottom w:val="0"/>
              <w:divBdr>
                <w:top w:val="none" w:sz="0" w:space="0" w:color="auto"/>
                <w:left w:val="none" w:sz="0" w:space="0" w:color="auto"/>
                <w:bottom w:val="none" w:sz="0" w:space="0" w:color="auto"/>
                <w:right w:val="none" w:sz="0" w:space="0" w:color="auto"/>
              </w:divBdr>
            </w:div>
            <w:div w:id="298073753">
              <w:marLeft w:val="0"/>
              <w:marRight w:val="0"/>
              <w:marTop w:val="0"/>
              <w:marBottom w:val="0"/>
              <w:divBdr>
                <w:top w:val="none" w:sz="0" w:space="0" w:color="auto"/>
                <w:left w:val="none" w:sz="0" w:space="0" w:color="auto"/>
                <w:bottom w:val="none" w:sz="0" w:space="0" w:color="auto"/>
                <w:right w:val="none" w:sz="0" w:space="0" w:color="auto"/>
              </w:divBdr>
            </w:div>
            <w:div w:id="84612788">
              <w:marLeft w:val="0"/>
              <w:marRight w:val="0"/>
              <w:marTop w:val="0"/>
              <w:marBottom w:val="0"/>
              <w:divBdr>
                <w:top w:val="none" w:sz="0" w:space="0" w:color="auto"/>
                <w:left w:val="none" w:sz="0" w:space="0" w:color="auto"/>
                <w:bottom w:val="none" w:sz="0" w:space="0" w:color="auto"/>
                <w:right w:val="none" w:sz="0" w:space="0" w:color="auto"/>
              </w:divBdr>
            </w:div>
            <w:div w:id="2116976588">
              <w:marLeft w:val="0"/>
              <w:marRight w:val="0"/>
              <w:marTop w:val="0"/>
              <w:marBottom w:val="0"/>
              <w:divBdr>
                <w:top w:val="none" w:sz="0" w:space="0" w:color="auto"/>
                <w:left w:val="none" w:sz="0" w:space="0" w:color="auto"/>
                <w:bottom w:val="none" w:sz="0" w:space="0" w:color="auto"/>
                <w:right w:val="none" w:sz="0" w:space="0" w:color="auto"/>
              </w:divBdr>
            </w:div>
            <w:div w:id="1498959499">
              <w:marLeft w:val="0"/>
              <w:marRight w:val="0"/>
              <w:marTop w:val="0"/>
              <w:marBottom w:val="0"/>
              <w:divBdr>
                <w:top w:val="none" w:sz="0" w:space="0" w:color="auto"/>
                <w:left w:val="none" w:sz="0" w:space="0" w:color="auto"/>
                <w:bottom w:val="none" w:sz="0" w:space="0" w:color="auto"/>
                <w:right w:val="none" w:sz="0" w:space="0" w:color="auto"/>
              </w:divBdr>
            </w:div>
            <w:div w:id="976956294">
              <w:marLeft w:val="0"/>
              <w:marRight w:val="0"/>
              <w:marTop w:val="0"/>
              <w:marBottom w:val="0"/>
              <w:divBdr>
                <w:top w:val="none" w:sz="0" w:space="0" w:color="auto"/>
                <w:left w:val="none" w:sz="0" w:space="0" w:color="auto"/>
                <w:bottom w:val="none" w:sz="0" w:space="0" w:color="auto"/>
                <w:right w:val="none" w:sz="0" w:space="0" w:color="auto"/>
              </w:divBdr>
            </w:div>
            <w:div w:id="1443065887">
              <w:marLeft w:val="0"/>
              <w:marRight w:val="0"/>
              <w:marTop w:val="0"/>
              <w:marBottom w:val="0"/>
              <w:divBdr>
                <w:top w:val="none" w:sz="0" w:space="0" w:color="auto"/>
                <w:left w:val="none" w:sz="0" w:space="0" w:color="auto"/>
                <w:bottom w:val="none" w:sz="0" w:space="0" w:color="auto"/>
                <w:right w:val="none" w:sz="0" w:space="0" w:color="auto"/>
              </w:divBdr>
            </w:div>
            <w:div w:id="131794782">
              <w:marLeft w:val="0"/>
              <w:marRight w:val="0"/>
              <w:marTop w:val="0"/>
              <w:marBottom w:val="0"/>
              <w:divBdr>
                <w:top w:val="none" w:sz="0" w:space="0" w:color="auto"/>
                <w:left w:val="none" w:sz="0" w:space="0" w:color="auto"/>
                <w:bottom w:val="none" w:sz="0" w:space="0" w:color="auto"/>
                <w:right w:val="none" w:sz="0" w:space="0" w:color="auto"/>
              </w:divBdr>
            </w:div>
            <w:div w:id="981495720">
              <w:marLeft w:val="0"/>
              <w:marRight w:val="0"/>
              <w:marTop w:val="0"/>
              <w:marBottom w:val="0"/>
              <w:divBdr>
                <w:top w:val="none" w:sz="0" w:space="0" w:color="auto"/>
                <w:left w:val="none" w:sz="0" w:space="0" w:color="auto"/>
                <w:bottom w:val="none" w:sz="0" w:space="0" w:color="auto"/>
                <w:right w:val="none" w:sz="0" w:space="0" w:color="auto"/>
              </w:divBdr>
            </w:div>
            <w:div w:id="866989952">
              <w:marLeft w:val="0"/>
              <w:marRight w:val="0"/>
              <w:marTop w:val="0"/>
              <w:marBottom w:val="0"/>
              <w:divBdr>
                <w:top w:val="none" w:sz="0" w:space="0" w:color="auto"/>
                <w:left w:val="none" w:sz="0" w:space="0" w:color="auto"/>
                <w:bottom w:val="none" w:sz="0" w:space="0" w:color="auto"/>
                <w:right w:val="none" w:sz="0" w:space="0" w:color="auto"/>
              </w:divBdr>
            </w:div>
            <w:div w:id="1017926354">
              <w:marLeft w:val="0"/>
              <w:marRight w:val="0"/>
              <w:marTop w:val="0"/>
              <w:marBottom w:val="0"/>
              <w:divBdr>
                <w:top w:val="none" w:sz="0" w:space="0" w:color="auto"/>
                <w:left w:val="none" w:sz="0" w:space="0" w:color="auto"/>
                <w:bottom w:val="none" w:sz="0" w:space="0" w:color="auto"/>
                <w:right w:val="none" w:sz="0" w:space="0" w:color="auto"/>
              </w:divBdr>
            </w:div>
            <w:div w:id="1497066206">
              <w:marLeft w:val="0"/>
              <w:marRight w:val="0"/>
              <w:marTop w:val="0"/>
              <w:marBottom w:val="0"/>
              <w:divBdr>
                <w:top w:val="none" w:sz="0" w:space="0" w:color="auto"/>
                <w:left w:val="none" w:sz="0" w:space="0" w:color="auto"/>
                <w:bottom w:val="none" w:sz="0" w:space="0" w:color="auto"/>
                <w:right w:val="none" w:sz="0" w:space="0" w:color="auto"/>
              </w:divBdr>
            </w:div>
            <w:div w:id="1731080149">
              <w:marLeft w:val="0"/>
              <w:marRight w:val="0"/>
              <w:marTop w:val="0"/>
              <w:marBottom w:val="0"/>
              <w:divBdr>
                <w:top w:val="none" w:sz="0" w:space="0" w:color="auto"/>
                <w:left w:val="none" w:sz="0" w:space="0" w:color="auto"/>
                <w:bottom w:val="none" w:sz="0" w:space="0" w:color="auto"/>
                <w:right w:val="none" w:sz="0" w:space="0" w:color="auto"/>
              </w:divBdr>
            </w:div>
            <w:div w:id="464929242">
              <w:marLeft w:val="0"/>
              <w:marRight w:val="0"/>
              <w:marTop w:val="0"/>
              <w:marBottom w:val="0"/>
              <w:divBdr>
                <w:top w:val="none" w:sz="0" w:space="0" w:color="auto"/>
                <w:left w:val="none" w:sz="0" w:space="0" w:color="auto"/>
                <w:bottom w:val="none" w:sz="0" w:space="0" w:color="auto"/>
                <w:right w:val="none" w:sz="0" w:space="0" w:color="auto"/>
              </w:divBdr>
            </w:div>
            <w:div w:id="1961715966">
              <w:marLeft w:val="0"/>
              <w:marRight w:val="0"/>
              <w:marTop w:val="0"/>
              <w:marBottom w:val="0"/>
              <w:divBdr>
                <w:top w:val="none" w:sz="0" w:space="0" w:color="auto"/>
                <w:left w:val="none" w:sz="0" w:space="0" w:color="auto"/>
                <w:bottom w:val="none" w:sz="0" w:space="0" w:color="auto"/>
                <w:right w:val="none" w:sz="0" w:space="0" w:color="auto"/>
              </w:divBdr>
            </w:div>
            <w:div w:id="64307461">
              <w:marLeft w:val="0"/>
              <w:marRight w:val="0"/>
              <w:marTop w:val="0"/>
              <w:marBottom w:val="0"/>
              <w:divBdr>
                <w:top w:val="none" w:sz="0" w:space="0" w:color="auto"/>
                <w:left w:val="none" w:sz="0" w:space="0" w:color="auto"/>
                <w:bottom w:val="none" w:sz="0" w:space="0" w:color="auto"/>
                <w:right w:val="none" w:sz="0" w:space="0" w:color="auto"/>
              </w:divBdr>
            </w:div>
            <w:div w:id="1982272813">
              <w:marLeft w:val="0"/>
              <w:marRight w:val="0"/>
              <w:marTop w:val="0"/>
              <w:marBottom w:val="0"/>
              <w:divBdr>
                <w:top w:val="none" w:sz="0" w:space="0" w:color="auto"/>
                <w:left w:val="none" w:sz="0" w:space="0" w:color="auto"/>
                <w:bottom w:val="none" w:sz="0" w:space="0" w:color="auto"/>
                <w:right w:val="none" w:sz="0" w:space="0" w:color="auto"/>
              </w:divBdr>
            </w:div>
            <w:div w:id="2064600888">
              <w:marLeft w:val="0"/>
              <w:marRight w:val="0"/>
              <w:marTop w:val="0"/>
              <w:marBottom w:val="0"/>
              <w:divBdr>
                <w:top w:val="none" w:sz="0" w:space="0" w:color="auto"/>
                <w:left w:val="none" w:sz="0" w:space="0" w:color="auto"/>
                <w:bottom w:val="none" w:sz="0" w:space="0" w:color="auto"/>
                <w:right w:val="none" w:sz="0" w:space="0" w:color="auto"/>
              </w:divBdr>
            </w:div>
            <w:div w:id="1027559230">
              <w:marLeft w:val="0"/>
              <w:marRight w:val="0"/>
              <w:marTop w:val="0"/>
              <w:marBottom w:val="0"/>
              <w:divBdr>
                <w:top w:val="none" w:sz="0" w:space="0" w:color="auto"/>
                <w:left w:val="none" w:sz="0" w:space="0" w:color="auto"/>
                <w:bottom w:val="none" w:sz="0" w:space="0" w:color="auto"/>
                <w:right w:val="none" w:sz="0" w:space="0" w:color="auto"/>
              </w:divBdr>
            </w:div>
            <w:div w:id="807632025">
              <w:marLeft w:val="0"/>
              <w:marRight w:val="0"/>
              <w:marTop w:val="0"/>
              <w:marBottom w:val="0"/>
              <w:divBdr>
                <w:top w:val="none" w:sz="0" w:space="0" w:color="auto"/>
                <w:left w:val="none" w:sz="0" w:space="0" w:color="auto"/>
                <w:bottom w:val="none" w:sz="0" w:space="0" w:color="auto"/>
                <w:right w:val="none" w:sz="0" w:space="0" w:color="auto"/>
              </w:divBdr>
            </w:div>
            <w:div w:id="907348250">
              <w:marLeft w:val="0"/>
              <w:marRight w:val="0"/>
              <w:marTop w:val="0"/>
              <w:marBottom w:val="0"/>
              <w:divBdr>
                <w:top w:val="none" w:sz="0" w:space="0" w:color="auto"/>
                <w:left w:val="none" w:sz="0" w:space="0" w:color="auto"/>
                <w:bottom w:val="none" w:sz="0" w:space="0" w:color="auto"/>
                <w:right w:val="none" w:sz="0" w:space="0" w:color="auto"/>
              </w:divBdr>
            </w:div>
            <w:div w:id="848450151">
              <w:marLeft w:val="0"/>
              <w:marRight w:val="0"/>
              <w:marTop w:val="0"/>
              <w:marBottom w:val="0"/>
              <w:divBdr>
                <w:top w:val="none" w:sz="0" w:space="0" w:color="auto"/>
                <w:left w:val="none" w:sz="0" w:space="0" w:color="auto"/>
                <w:bottom w:val="none" w:sz="0" w:space="0" w:color="auto"/>
                <w:right w:val="none" w:sz="0" w:space="0" w:color="auto"/>
              </w:divBdr>
            </w:div>
            <w:div w:id="1218590747">
              <w:marLeft w:val="0"/>
              <w:marRight w:val="0"/>
              <w:marTop w:val="0"/>
              <w:marBottom w:val="0"/>
              <w:divBdr>
                <w:top w:val="none" w:sz="0" w:space="0" w:color="auto"/>
                <w:left w:val="none" w:sz="0" w:space="0" w:color="auto"/>
                <w:bottom w:val="none" w:sz="0" w:space="0" w:color="auto"/>
                <w:right w:val="none" w:sz="0" w:space="0" w:color="auto"/>
              </w:divBdr>
            </w:div>
            <w:div w:id="1919096945">
              <w:marLeft w:val="0"/>
              <w:marRight w:val="0"/>
              <w:marTop w:val="0"/>
              <w:marBottom w:val="0"/>
              <w:divBdr>
                <w:top w:val="none" w:sz="0" w:space="0" w:color="auto"/>
                <w:left w:val="none" w:sz="0" w:space="0" w:color="auto"/>
                <w:bottom w:val="none" w:sz="0" w:space="0" w:color="auto"/>
                <w:right w:val="none" w:sz="0" w:space="0" w:color="auto"/>
              </w:divBdr>
            </w:div>
            <w:div w:id="1158695326">
              <w:marLeft w:val="0"/>
              <w:marRight w:val="0"/>
              <w:marTop w:val="0"/>
              <w:marBottom w:val="0"/>
              <w:divBdr>
                <w:top w:val="none" w:sz="0" w:space="0" w:color="auto"/>
                <w:left w:val="none" w:sz="0" w:space="0" w:color="auto"/>
                <w:bottom w:val="none" w:sz="0" w:space="0" w:color="auto"/>
                <w:right w:val="none" w:sz="0" w:space="0" w:color="auto"/>
              </w:divBdr>
            </w:div>
            <w:div w:id="1653288029">
              <w:marLeft w:val="0"/>
              <w:marRight w:val="0"/>
              <w:marTop w:val="0"/>
              <w:marBottom w:val="0"/>
              <w:divBdr>
                <w:top w:val="none" w:sz="0" w:space="0" w:color="auto"/>
                <w:left w:val="none" w:sz="0" w:space="0" w:color="auto"/>
                <w:bottom w:val="none" w:sz="0" w:space="0" w:color="auto"/>
                <w:right w:val="none" w:sz="0" w:space="0" w:color="auto"/>
              </w:divBdr>
            </w:div>
            <w:div w:id="225188874">
              <w:marLeft w:val="0"/>
              <w:marRight w:val="0"/>
              <w:marTop w:val="0"/>
              <w:marBottom w:val="0"/>
              <w:divBdr>
                <w:top w:val="none" w:sz="0" w:space="0" w:color="auto"/>
                <w:left w:val="none" w:sz="0" w:space="0" w:color="auto"/>
                <w:bottom w:val="none" w:sz="0" w:space="0" w:color="auto"/>
                <w:right w:val="none" w:sz="0" w:space="0" w:color="auto"/>
              </w:divBdr>
            </w:div>
            <w:div w:id="1006328453">
              <w:marLeft w:val="0"/>
              <w:marRight w:val="0"/>
              <w:marTop w:val="0"/>
              <w:marBottom w:val="0"/>
              <w:divBdr>
                <w:top w:val="none" w:sz="0" w:space="0" w:color="auto"/>
                <w:left w:val="none" w:sz="0" w:space="0" w:color="auto"/>
                <w:bottom w:val="none" w:sz="0" w:space="0" w:color="auto"/>
                <w:right w:val="none" w:sz="0" w:space="0" w:color="auto"/>
              </w:divBdr>
            </w:div>
            <w:div w:id="1338801156">
              <w:marLeft w:val="0"/>
              <w:marRight w:val="0"/>
              <w:marTop w:val="0"/>
              <w:marBottom w:val="0"/>
              <w:divBdr>
                <w:top w:val="none" w:sz="0" w:space="0" w:color="auto"/>
                <w:left w:val="none" w:sz="0" w:space="0" w:color="auto"/>
                <w:bottom w:val="none" w:sz="0" w:space="0" w:color="auto"/>
                <w:right w:val="none" w:sz="0" w:space="0" w:color="auto"/>
              </w:divBdr>
            </w:div>
            <w:div w:id="1181353080">
              <w:marLeft w:val="0"/>
              <w:marRight w:val="0"/>
              <w:marTop w:val="0"/>
              <w:marBottom w:val="0"/>
              <w:divBdr>
                <w:top w:val="none" w:sz="0" w:space="0" w:color="auto"/>
                <w:left w:val="none" w:sz="0" w:space="0" w:color="auto"/>
                <w:bottom w:val="none" w:sz="0" w:space="0" w:color="auto"/>
                <w:right w:val="none" w:sz="0" w:space="0" w:color="auto"/>
              </w:divBdr>
            </w:div>
            <w:div w:id="2043824501">
              <w:marLeft w:val="0"/>
              <w:marRight w:val="0"/>
              <w:marTop w:val="0"/>
              <w:marBottom w:val="0"/>
              <w:divBdr>
                <w:top w:val="none" w:sz="0" w:space="0" w:color="auto"/>
                <w:left w:val="none" w:sz="0" w:space="0" w:color="auto"/>
                <w:bottom w:val="none" w:sz="0" w:space="0" w:color="auto"/>
                <w:right w:val="none" w:sz="0" w:space="0" w:color="auto"/>
              </w:divBdr>
            </w:div>
            <w:div w:id="789783264">
              <w:marLeft w:val="0"/>
              <w:marRight w:val="0"/>
              <w:marTop w:val="0"/>
              <w:marBottom w:val="0"/>
              <w:divBdr>
                <w:top w:val="none" w:sz="0" w:space="0" w:color="auto"/>
                <w:left w:val="none" w:sz="0" w:space="0" w:color="auto"/>
                <w:bottom w:val="none" w:sz="0" w:space="0" w:color="auto"/>
                <w:right w:val="none" w:sz="0" w:space="0" w:color="auto"/>
              </w:divBdr>
            </w:div>
            <w:div w:id="56630530">
              <w:marLeft w:val="0"/>
              <w:marRight w:val="0"/>
              <w:marTop w:val="0"/>
              <w:marBottom w:val="0"/>
              <w:divBdr>
                <w:top w:val="none" w:sz="0" w:space="0" w:color="auto"/>
                <w:left w:val="none" w:sz="0" w:space="0" w:color="auto"/>
                <w:bottom w:val="none" w:sz="0" w:space="0" w:color="auto"/>
                <w:right w:val="none" w:sz="0" w:space="0" w:color="auto"/>
              </w:divBdr>
            </w:div>
            <w:div w:id="1410425514">
              <w:marLeft w:val="0"/>
              <w:marRight w:val="0"/>
              <w:marTop w:val="0"/>
              <w:marBottom w:val="0"/>
              <w:divBdr>
                <w:top w:val="none" w:sz="0" w:space="0" w:color="auto"/>
                <w:left w:val="none" w:sz="0" w:space="0" w:color="auto"/>
                <w:bottom w:val="none" w:sz="0" w:space="0" w:color="auto"/>
                <w:right w:val="none" w:sz="0" w:space="0" w:color="auto"/>
              </w:divBdr>
            </w:div>
            <w:div w:id="742991189">
              <w:marLeft w:val="0"/>
              <w:marRight w:val="0"/>
              <w:marTop w:val="0"/>
              <w:marBottom w:val="0"/>
              <w:divBdr>
                <w:top w:val="none" w:sz="0" w:space="0" w:color="auto"/>
                <w:left w:val="none" w:sz="0" w:space="0" w:color="auto"/>
                <w:bottom w:val="none" w:sz="0" w:space="0" w:color="auto"/>
                <w:right w:val="none" w:sz="0" w:space="0" w:color="auto"/>
              </w:divBdr>
            </w:div>
            <w:div w:id="1073504152">
              <w:marLeft w:val="0"/>
              <w:marRight w:val="0"/>
              <w:marTop w:val="0"/>
              <w:marBottom w:val="0"/>
              <w:divBdr>
                <w:top w:val="none" w:sz="0" w:space="0" w:color="auto"/>
                <w:left w:val="none" w:sz="0" w:space="0" w:color="auto"/>
                <w:bottom w:val="none" w:sz="0" w:space="0" w:color="auto"/>
                <w:right w:val="none" w:sz="0" w:space="0" w:color="auto"/>
              </w:divBdr>
            </w:div>
            <w:div w:id="1726372354">
              <w:marLeft w:val="0"/>
              <w:marRight w:val="0"/>
              <w:marTop w:val="0"/>
              <w:marBottom w:val="0"/>
              <w:divBdr>
                <w:top w:val="none" w:sz="0" w:space="0" w:color="auto"/>
                <w:left w:val="none" w:sz="0" w:space="0" w:color="auto"/>
                <w:bottom w:val="none" w:sz="0" w:space="0" w:color="auto"/>
                <w:right w:val="none" w:sz="0" w:space="0" w:color="auto"/>
              </w:divBdr>
            </w:div>
            <w:div w:id="619193022">
              <w:marLeft w:val="0"/>
              <w:marRight w:val="0"/>
              <w:marTop w:val="0"/>
              <w:marBottom w:val="0"/>
              <w:divBdr>
                <w:top w:val="none" w:sz="0" w:space="0" w:color="auto"/>
                <w:left w:val="none" w:sz="0" w:space="0" w:color="auto"/>
                <w:bottom w:val="none" w:sz="0" w:space="0" w:color="auto"/>
                <w:right w:val="none" w:sz="0" w:space="0" w:color="auto"/>
              </w:divBdr>
            </w:div>
            <w:div w:id="1762490406">
              <w:marLeft w:val="0"/>
              <w:marRight w:val="0"/>
              <w:marTop w:val="0"/>
              <w:marBottom w:val="0"/>
              <w:divBdr>
                <w:top w:val="none" w:sz="0" w:space="0" w:color="auto"/>
                <w:left w:val="none" w:sz="0" w:space="0" w:color="auto"/>
                <w:bottom w:val="none" w:sz="0" w:space="0" w:color="auto"/>
                <w:right w:val="none" w:sz="0" w:space="0" w:color="auto"/>
              </w:divBdr>
            </w:div>
            <w:div w:id="2092071329">
              <w:marLeft w:val="0"/>
              <w:marRight w:val="0"/>
              <w:marTop w:val="0"/>
              <w:marBottom w:val="0"/>
              <w:divBdr>
                <w:top w:val="none" w:sz="0" w:space="0" w:color="auto"/>
                <w:left w:val="none" w:sz="0" w:space="0" w:color="auto"/>
                <w:bottom w:val="none" w:sz="0" w:space="0" w:color="auto"/>
                <w:right w:val="none" w:sz="0" w:space="0" w:color="auto"/>
              </w:divBdr>
            </w:div>
            <w:div w:id="1076826673">
              <w:marLeft w:val="0"/>
              <w:marRight w:val="0"/>
              <w:marTop w:val="0"/>
              <w:marBottom w:val="0"/>
              <w:divBdr>
                <w:top w:val="none" w:sz="0" w:space="0" w:color="auto"/>
                <w:left w:val="none" w:sz="0" w:space="0" w:color="auto"/>
                <w:bottom w:val="none" w:sz="0" w:space="0" w:color="auto"/>
                <w:right w:val="none" w:sz="0" w:space="0" w:color="auto"/>
              </w:divBdr>
            </w:div>
            <w:div w:id="1624388462">
              <w:marLeft w:val="0"/>
              <w:marRight w:val="0"/>
              <w:marTop w:val="0"/>
              <w:marBottom w:val="0"/>
              <w:divBdr>
                <w:top w:val="none" w:sz="0" w:space="0" w:color="auto"/>
                <w:left w:val="none" w:sz="0" w:space="0" w:color="auto"/>
                <w:bottom w:val="none" w:sz="0" w:space="0" w:color="auto"/>
                <w:right w:val="none" w:sz="0" w:space="0" w:color="auto"/>
              </w:divBdr>
            </w:div>
            <w:div w:id="404885682">
              <w:marLeft w:val="0"/>
              <w:marRight w:val="0"/>
              <w:marTop w:val="0"/>
              <w:marBottom w:val="0"/>
              <w:divBdr>
                <w:top w:val="none" w:sz="0" w:space="0" w:color="auto"/>
                <w:left w:val="none" w:sz="0" w:space="0" w:color="auto"/>
                <w:bottom w:val="none" w:sz="0" w:space="0" w:color="auto"/>
                <w:right w:val="none" w:sz="0" w:space="0" w:color="auto"/>
              </w:divBdr>
            </w:div>
            <w:div w:id="193883750">
              <w:marLeft w:val="0"/>
              <w:marRight w:val="0"/>
              <w:marTop w:val="0"/>
              <w:marBottom w:val="0"/>
              <w:divBdr>
                <w:top w:val="none" w:sz="0" w:space="0" w:color="auto"/>
                <w:left w:val="none" w:sz="0" w:space="0" w:color="auto"/>
                <w:bottom w:val="none" w:sz="0" w:space="0" w:color="auto"/>
                <w:right w:val="none" w:sz="0" w:space="0" w:color="auto"/>
              </w:divBdr>
            </w:div>
            <w:div w:id="1471241900">
              <w:marLeft w:val="0"/>
              <w:marRight w:val="0"/>
              <w:marTop w:val="0"/>
              <w:marBottom w:val="0"/>
              <w:divBdr>
                <w:top w:val="none" w:sz="0" w:space="0" w:color="auto"/>
                <w:left w:val="none" w:sz="0" w:space="0" w:color="auto"/>
                <w:bottom w:val="none" w:sz="0" w:space="0" w:color="auto"/>
                <w:right w:val="none" w:sz="0" w:space="0" w:color="auto"/>
              </w:divBdr>
            </w:div>
            <w:div w:id="357705799">
              <w:marLeft w:val="0"/>
              <w:marRight w:val="0"/>
              <w:marTop w:val="0"/>
              <w:marBottom w:val="0"/>
              <w:divBdr>
                <w:top w:val="none" w:sz="0" w:space="0" w:color="auto"/>
                <w:left w:val="none" w:sz="0" w:space="0" w:color="auto"/>
                <w:bottom w:val="none" w:sz="0" w:space="0" w:color="auto"/>
                <w:right w:val="none" w:sz="0" w:space="0" w:color="auto"/>
              </w:divBdr>
            </w:div>
            <w:div w:id="1285696767">
              <w:marLeft w:val="0"/>
              <w:marRight w:val="0"/>
              <w:marTop w:val="0"/>
              <w:marBottom w:val="0"/>
              <w:divBdr>
                <w:top w:val="none" w:sz="0" w:space="0" w:color="auto"/>
                <w:left w:val="none" w:sz="0" w:space="0" w:color="auto"/>
                <w:bottom w:val="none" w:sz="0" w:space="0" w:color="auto"/>
                <w:right w:val="none" w:sz="0" w:space="0" w:color="auto"/>
              </w:divBdr>
            </w:div>
            <w:div w:id="945578442">
              <w:marLeft w:val="0"/>
              <w:marRight w:val="0"/>
              <w:marTop w:val="0"/>
              <w:marBottom w:val="0"/>
              <w:divBdr>
                <w:top w:val="none" w:sz="0" w:space="0" w:color="auto"/>
                <w:left w:val="none" w:sz="0" w:space="0" w:color="auto"/>
                <w:bottom w:val="none" w:sz="0" w:space="0" w:color="auto"/>
                <w:right w:val="none" w:sz="0" w:space="0" w:color="auto"/>
              </w:divBdr>
            </w:div>
            <w:div w:id="811292536">
              <w:marLeft w:val="0"/>
              <w:marRight w:val="0"/>
              <w:marTop w:val="0"/>
              <w:marBottom w:val="0"/>
              <w:divBdr>
                <w:top w:val="none" w:sz="0" w:space="0" w:color="auto"/>
                <w:left w:val="none" w:sz="0" w:space="0" w:color="auto"/>
                <w:bottom w:val="none" w:sz="0" w:space="0" w:color="auto"/>
                <w:right w:val="none" w:sz="0" w:space="0" w:color="auto"/>
              </w:divBdr>
            </w:div>
            <w:div w:id="1094008661">
              <w:marLeft w:val="0"/>
              <w:marRight w:val="0"/>
              <w:marTop w:val="0"/>
              <w:marBottom w:val="0"/>
              <w:divBdr>
                <w:top w:val="none" w:sz="0" w:space="0" w:color="auto"/>
                <w:left w:val="none" w:sz="0" w:space="0" w:color="auto"/>
                <w:bottom w:val="none" w:sz="0" w:space="0" w:color="auto"/>
                <w:right w:val="none" w:sz="0" w:space="0" w:color="auto"/>
              </w:divBdr>
            </w:div>
            <w:div w:id="1234124933">
              <w:marLeft w:val="0"/>
              <w:marRight w:val="0"/>
              <w:marTop w:val="0"/>
              <w:marBottom w:val="0"/>
              <w:divBdr>
                <w:top w:val="none" w:sz="0" w:space="0" w:color="auto"/>
                <w:left w:val="none" w:sz="0" w:space="0" w:color="auto"/>
                <w:bottom w:val="none" w:sz="0" w:space="0" w:color="auto"/>
                <w:right w:val="none" w:sz="0" w:space="0" w:color="auto"/>
              </w:divBdr>
            </w:div>
            <w:div w:id="1464149909">
              <w:marLeft w:val="0"/>
              <w:marRight w:val="0"/>
              <w:marTop w:val="0"/>
              <w:marBottom w:val="0"/>
              <w:divBdr>
                <w:top w:val="none" w:sz="0" w:space="0" w:color="auto"/>
                <w:left w:val="none" w:sz="0" w:space="0" w:color="auto"/>
                <w:bottom w:val="none" w:sz="0" w:space="0" w:color="auto"/>
                <w:right w:val="none" w:sz="0" w:space="0" w:color="auto"/>
              </w:divBdr>
            </w:div>
            <w:div w:id="587151625">
              <w:marLeft w:val="0"/>
              <w:marRight w:val="0"/>
              <w:marTop w:val="0"/>
              <w:marBottom w:val="0"/>
              <w:divBdr>
                <w:top w:val="none" w:sz="0" w:space="0" w:color="auto"/>
                <w:left w:val="none" w:sz="0" w:space="0" w:color="auto"/>
                <w:bottom w:val="none" w:sz="0" w:space="0" w:color="auto"/>
                <w:right w:val="none" w:sz="0" w:space="0" w:color="auto"/>
              </w:divBdr>
            </w:div>
            <w:div w:id="574780430">
              <w:marLeft w:val="0"/>
              <w:marRight w:val="0"/>
              <w:marTop w:val="0"/>
              <w:marBottom w:val="0"/>
              <w:divBdr>
                <w:top w:val="none" w:sz="0" w:space="0" w:color="auto"/>
                <w:left w:val="none" w:sz="0" w:space="0" w:color="auto"/>
                <w:bottom w:val="none" w:sz="0" w:space="0" w:color="auto"/>
                <w:right w:val="none" w:sz="0" w:space="0" w:color="auto"/>
              </w:divBdr>
            </w:div>
            <w:div w:id="1556743594">
              <w:marLeft w:val="0"/>
              <w:marRight w:val="0"/>
              <w:marTop w:val="0"/>
              <w:marBottom w:val="0"/>
              <w:divBdr>
                <w:top w:val="none" w:sz="0" w:space="0" w:color="auto"/>
                <w:left w:val="none" w:sz="0" w:space="0" w:color="auto"/>
                <w:bottom w:val="none" w:sz="0" w:space="0" w:color="auto"/>
                <w:right w:val="none" w:sz="0" w:space="0" w:color="auto"/>
              </w:divBdr>
            </w:div>
            <w:div w:id="1227035232">
              <w:marLeft w:val="0"/>
              <w:marRight w:val="0"/>
              <w:marTop w:val="0"/>
              <w:marBottom w:val="0"/>
              <w:divBdr>
                <w:top w:val="none" w:sz="0" w:space="0" w:color="auto"/>
                <w:left w:val="none" w:sz="0" w:space="0" w:color="auto"/>
                <w:bottom w:val="none" w:sz="0" w:space="0" w:color="auto"/>
                <w:right w:val="none" w:sz="0" w:space="0" w:color="auto"/>
              </w:divBdr>
            </w:div>
            <w:div w:id="2101245101">
              <w:marLeft w:val="0"/>
              <w:marRight w:val="0"/>
              <w:marTop w:val="0"/>
              <w:marBottom w:val="0"/>
              <w:divBdr>
                <w:top w:val="none" w:sz="0" w:space="0" w:color="auto"/>
                <w:left w:val="none" w:sz="0" w:space="0" w:color="auto"/>
                <w:bottom w:val="none" w:sz="0" w:space="0" w:color="auto"/>
                <w:right w:val="none" w:sz="0" w:space="0" w:color="auto"/>
              </w:divBdr>
            </w:div>
            <w:div w:id="1296836529">
              <w:marLeft w:val="0"/>
              <w:marRight w:val="0"/>
              <w:marTop w:val="0"/>
              <w:marBottom w:val="0"/>
              <w:divBdr>
                <w:top w:val="none" w:sz="0" w:space="0" w:color="auto"/>
                <w:left w:val="none" w:sz="0" w:space="0" w:color="auto"/>
                <w:bottom w:val="none" w:sz="0" w:space="0" w:color="auto"/>
                <w:right w:val="none" w:sz="0" w:space="0" w:color="auto"/>
              </w:divBdr>
            </w:div>
            <w:div w:id="1404641132">
              <w:marLeft w:val="0"/>
              <w:marRight w:val="0"/>
              <w:marTop w:val="0"/>
              <w:marBottom w:val="0"/>
              <w:divBdr>
                <w:top w:val="none" w:sz="0" w:space="0" w:color="auto"/>
                <w:left w:val="none" w:sz="0" w:space="0" w:color="auto"/>
                <w:bottom w:val="none" w:sz="0" w:space="0" w:color="auto"/>
                <w:right w:val="none" w:sz="0" w:space="0" w:color="auto"/>
              </w:divBdr>
            </w:div>
            <w:div w:id="324356977">
              <w:marLeft w:val="0"/>
              <w:marRight w:val="0"/>
              <w:marTop w:val="0"/>
              <w:marBottom w:val="0"/>
              <w:divBdr>
                <w:top w:val="none" w:sz="0" w:space="0" w:color="auto"/>
                <w:left w:val="none" w:sz="0" w:space="0" w:color="auto"/>
                <w:bottom w:val="none" w:sz="0" w:space="0" w:color="auto"/>
                <w:right w:val="none" w:sz="0" w:space="0" w:color="auto"/>
              </w:divBdr>
            </w:div>
            <w:div w:id="1280604144">
              <w:marLeft w:val="0"/>
              <w:marRight w:val="0"/>
              <w:marTop w:val="0"/>
              <w:marBottom w:val="0"/>
              <w:divBdr>
                <w:top w:val="none" w:sz="0" w:space="0" w:color="auto"/>
                <w:left w:val="none" w:sz="0" w:space="0" w:color="auto"/>
                <w:bottom w:val="none" w:sz="0" w:space="0" w:color="auto"/>
                <w:right w:val="none" w:sz="0" w:space="0" w:color="auto"/>
              </w:divBdr>
            </w:div>
            <w:div w:id="1720129543">
              <w:marLeft w:val="0"/>
              <w:marRight w:val="0"/>
              <w:marTop w:val="0"/>
              <w:marBottom w:val="0"/>
              <w:divBdr>
                <w:top w:val="none" w:sz="0" w:space="0" w:color="auto"/>
                <w:left w:val="none" w:sz="0" w:space="0" w:color="auto"/>
                <w:bottom w:val="none" w:sz="0" w:space="0" w:color="auto"/>
                <w:right w:val="none" w:sz="0" w:space="0" w:color="auto"/>
              </w:divBdr>
            </w:div>
            <w:div w:id="1319110825">
              <w:marLeft w:val="0"/>
              <w:marRight w:val="0"/>
              <w:marTop w:val="0"/>
              <w:marBottom w:val="0"/>
              <w:divBdr>
                <w:top w:val="none" w:sz="0" w:space="0" w:color="auto"/>
                <w:left w:val="none" w:sz="0" w:space="0" w:color="auto"/>
                <w:bottom w:val="none" w:sz="0" w:space="0" w:color="auto"/>
                <w:right w:val="none" w:sz="0" w:space="0" w:color="auto"/>
              </w:divBdr>
            </w:div>
            <w:div w:id="893657493">
              <w:marLeft w:val="0"/>
              <w:marRight w:val="0"/>
              <w:marTop w:val="0"/>
              <w:marBottom w:val="0"/>
              <w:divBdr>
                <w:top w:val="none" w:sz="0" w:space="0" w:color="auto"/>
                <w:left w:val="none" w:sz="0" w:space="0" w:color="auto"/>
                <w:bottom w:val="none" w:sz="0" w:space="0" w:color="auto"/>
                <w:right w:val="none" w:sz="0" w:space="0" w:color="auto"/>
              </w:divBdr>
            </w:div>
            <w:div w:id="1914658215">
              <w:marLeft w:val="0"/>
              <w:marRight w:val="0"/>
              <w:marTop w:val="0"/>
              <w:marBottom w:val="0"/>
              <w:divBdr>
                <w:top w:val="none" w:sz="0" w:space="0" w:color="auto"/>
                <w:left w:val="none" w:sz="0" w:space="0" w:color="auto"/>
                <w:bottom w:val="none" w:sz="0" w:space="0" w:color="auto"/>
                <w:right w:val="none" w:sz="0" w:space="0" w:color="auto"/>
              </w:divBdr>
            </w:div>
            <w:div w:id="86463547">
              <w:marLeft w:val="0"/>
              <w:marRight w:val="0"/>
              <w:marTop w:val="0"/>
              <w:marBottom w:val="0"/>
              <w:divBdr>
                <w:top w:val="none" w:sz="0" w:space="0" w:color="auto"/>
                <w:left w:val="none" w:sz="0" w:space="0" w:color="auto"/>
                <w:bottom w:val="none" w:sz="0" w:space="0" w:color="auto"/>
                <w:right w:val="none" w:sz="0" w:space="0" w:color="auto"/>
              </w:divBdr>
            </w:div>
            <w:div w:id="54158698">
              <w:marLeft w:val="0"/>
              <w:marRight w:val="0"/>
              <w:marTop w:val="0"/>
              <w:marBottom w:val="0"/>
              <w:divBdr>
                <w:top w:val="none" w:sz="0" w:space="0" w:color="auto"/>
                <w:left w:val="none" w:sz="0" w:space="0" w:color="auto"/>
                <w:bottom w:val="none" w:sz="0" w:space="0" w:color="auto"/>
                <w:right w:val="none" w:sz="0" w:space="0" w:color="auto"/>
              </w:divBdr>
            </w:div>
            <w:div w:id="982537733">
              <w:marLeft w:val="0"/>
              <w:marRight w:val="0"/>
              <w:marTop w:val="0"/>
              <w:marBottom w:val="0"/>
              <w:divBdr>
                <w:top w:val="none" w:sz="0" w:space="0" w:color="auto"/>
                <w:left w:val="none" w:sz="0" w:space="0" w:color="auto"/>
                <w:bottom w:val="none" w:sz="0" w:space="0" w:color="auto"/>
                <w:right w:val="none" w:sz="0" w:space="0" w:color="auto"/>
              </w:divBdr>
            </w:div>
            <w:div w:id="764570829">
              <w:marLeft w:val="0"/>
              <w:marRight w:val="0"/>
              <w:marTop w:val="0"/>
              <w:marBottom w:val="0"/>
              <w:divBdr>
                <w:top w:val="none" w:sz="0" w:space="0" w:color="auto"/>
                <w:left w:val="none" w:sz="0" w:space="0" w:color="auto"/>
                <w:bottom w:val="none" w:sz="0" w:space="0" w:color="auto"/>
                <w:right w:val="none" w:sz="0" w:space="0" w:color="auto"/>
              </w:divBdr>
            </w:div>
            <w:div w:id="515195615">
              <w:marLeft w:val="0"/>
              <w:marRight w:val="0"/>
              <w:marTop w:val="0"/>
              <w:marBottom w:val="0"/>
              <w:divBdr>
                <w:top w:val="none" w:sz="0" w:space="0" w:color="auto"/>
                <w:left w:val="none" w:sz="0" w:space="0" w:color="auto"/>
                <w:bottom w:val="none" w:sz="0" w:space="0" w:color="auto"/>
                <w:right w:val="none" w:sz="0" w:space="0" w:color="auto"/>
              </w:divBdr>
            </w:div>
            <w:div w:id="330108558">
              <w:marLeft w:val="0"/>
              <w:marRight w:val="0"/>
              <w:marTop w:val="0"/>
              <w:marBottom w:val="0"/>
              <w:divBdr>
                <w:top w:val="none" w:sz="0" w:space="0" w:color="auto"/>
                <w:left w:val="none" w:sz="0" w:space="0" w:color="auto"/>
                <w:bottom w:val="none" w:sz="0" w:space="0" w:color="auto"/>
                <w:right w:val="none" w:sz="0" w:space="0" w:color="auto"/>
              </w:divBdr>
            </w:div>
            <w:div w:id="2082556055">
              <w:marLeft w:val="0"/>
              <w:marRight w:val="0"/>
              <w:marTop w:val="0"/>
              <w:marBottom w:val="0"/>
              <w:divBdr>
                <w:top w:val="none" w:sz="0" w:space="0" w:color="auto"/>
                <w:left w:val="none" w:sz="0" w:space="0" w:color="auto"/>
                <w:bottom w:val="none" w:sz="0" w:space="0" w:color="auto"/>
                <w:right w:val="none" w:sz="0" w:space="0" w:color="auto"/>
              </w:divBdr>
            </w:div>
            <w:div w:id="1874731554">
              <w:marLeft w:val="0"/>
              <w:marRight w:val="0"/>
              <w:marTop w:val="0"/>
              <w:marBottom w:val="0"/>
              <w:divBdr>
                <w:top w:val="none" w:sz="0" w:space="0" w:color="auto"/>
                <w:left w:val="none" w:sz="0" w:space="0" w:color="auto"/>
                <w:bottom w:val="none" w:sz="0" w:space="0" w:color="auto"/>
                <w:right w:val="none" w:sz="0" w:space="0" w:color="auto"/>
              </w:divBdr>
            </w:div>
            <w:div w:id="25302972">
              <w:marLeft w:val="0"/>
              <w:marRight w:val="0"/>
              <w:marTop w:val="0"/>
              <w:marBottom w:val="0"/>
              <w:divBdr>
                <w:top w:val="none" w:sz="0" w:space="0" w:color="auto"/>
                <w:left w:val="none" w:sz="0" w:space="0" w:color="auto"/>
                <w:bottom w:val="none" w:sz="0" w:space="0" w:color="auto"/>
                <w:right w:val="none" w:sz="0" w:space="0" w:color="auto"/>
              </w:divBdr>
            </w:div>
            <w:div w:id="337149464">
              <w:marLeft w:val="0"/>
              <w:marRight w:val="0"/>
              <w:marTop w:val="0"/>
              <w:marBottom w:val="0"/>
              <w:divBdr>
                <w:top w:val="none" w:sz="0" w:space="0" w:color="auto"/>
                <w:left w:val="none" w:sz="0" w:space="0" w:color="auto"/>
                <w:bottom w:val="none" w:sz="0" w:space="0" w:color="auto"/>
                <w:right w:val="none" w:sz="0" w:space="0" w:color="auto"/>
              </w:divBdr>
            </w:div>
            <w:div w:id="75786116">
              <w:marLeft w:val="0"/>
              <w:marRight w:val="0"/>
              <w:marTop w:val="0"/>
              <w:marBottom w:val="0"/>
              <w:divBdr>
                <w:top w:val="none" w:sz="0" w:space="0" w:color="auto"/>
                <w:left w:val="none" w:sz="0" w:space="0" w:color="auto"/>
                <w:bottom w:val="none" w:sz="0" w:space="0" w:color="auto"/>
                <w:right w:val="none" w:sz="0" w:space="0" w:color="auto"/>
              </w:divBdr>
            </w:div>
            <w:div w:id="1450120776">
              <w:marLeft w:val="0"/>
              <w:marRight w:val="0"/>
              <w:marTop w:val="0"/>
              <w:marBottom w:val="0"/>
              <w:divBdr>
                <w:top w:val="none" w:sz="0" w:space="0" w:color="auto"/>
                <w:left w:val="none" w:sz="0" w:space="0" w:color="auto"/>
                <w:bottom w:val="none" w:sz="0" w:space="0" w:color="auto"/>
                <w:right w:val="none" w:sz="0" w:space="0" w:color="auto"/>
              </w:divBdr>
            </w:div>
            <w:div w:id="1393767719">
              <w:marLeft w:val="0"/>
              <w:marRight w:val="0"/>
              <w:marTop w:val="0"/>
              <w:marBottom w:val="0"/>
              <w:divBdr>
                <w:top w:val="none" w:sz="0" w:space="0" w:color="auto"/>
                <w:left w:val="none" w:sz="0" w:space="0" w:color="auto"/>
                <w:bottom w:val="none" w:sz="0" w:space="0" w:color="auto"/>
                <w:right w:val="none" w:sz="0" w:space="0" w:color="auto"/>
              </w:divBdr>
            </w:div>
            <w:div w:id="502672419">
              <w:marLeft w:val="0"/>
              <w:marRight w:val="0"/>
              <w:marTop w:val="0"/>
              <w:marBottom w:val="0"/>
              <w:divBdr>
                <w:top w:val="none" w:sz="0" w:space="0" w:color="auto"/>
                <w:left w:val="none" w:sz="0" w:space="0" w:color="auto"/>
                <w:bottom w:val="none" w:sz="0" w:space="0" w:color="auto"/>
                <w:right w:val="none" w:sz="0" w:space="0" w:color="auto"/>
              </w:divBdr>
            </w:div>
            <w:div w:id="1301958189">
              <w:marLeft w:val="0"/>
              <w:marRight w:val="0"/>
              <w:marTop w:val="0"/>
              <w:marBottom w:val="0"/>
              <w:divBdr>
                <w:top w:val="none" w:sz="0" w:space="0" w:color="auto"/>
                <w:left w:val="none" w:sz="0" w:space="0" w:color="auto"/>
                <w:bottom w:val="none" w:sz="0" w:space="0" w:color="auto"/>
                <w:right w:val="none" w:sz="0" w:space="0" w:color="auto"/>
              </w:divBdr>
            </w:div>
            <w:div w:id="1020594016">
              <w:marLeft w:val="0"/>
              <w:marRight w:val="0"/>
              <w:marTop w:val="0"/>
              <w:marBottom w:val="0"/>
              <w:divBdr>
                <w:top w:val="none" w:sz="0" w:space="0" w:color="auto"/>
                <w:left w:val="none" w:sz="0" w:space="0" w:color="auto"/>
                <w:bottom w:val="none" w:sz="0" w:space="0" w:color="auto"/>
                <w:right w:val="none" w:sz="0" w:space="0" w:color="auto"/>
              </w:divBdr>
            </w:div>
            <w:div w:id="1916163580">
              <w:marLeft w:val="0"/>
              <w:marRight w:val="0"/>
              <w:marTop w:val="0"/>
              <w:marBottom w:val="0"/>
              <w:divBdr>
                <w:top w:val="none" w:sz="0" w:space="0" w:color="auto"/>
                <w:left w:val="none" w:sz="0" w:space="0" w:color="auto"/>
                <w:bottom w:val="none" w:sz="0" w:space="0" w:color="auto"/>
                <w:right w:val="none" w:sz="0" w:space="0" w:color="auto"/>
              </w:divBdr>
            </w:div>
            <w:div w:id="1274095781">
              <w:marLeft w:val="0"/>
              <w:marRight w:val="0"/>
              <w:marTop w:val="0"/>
              <w:marBottom w:val="0"/>
              <w:divBdr>
                <w:top w:val="none" w:sz="0" w:space="0" w:color="auto"/>
                <w:left w:val="none" w:sz="0" w:space="0" w:color="auto"/>
                <w:bottom w:val="none" w:sz="0" w:space="0" w:color="auto"/>
                <w:right w:val="none" w:sz="0" w:space="0" w:color="auto"/>
              </w:divBdr>
            </w:div>
            <w:div w:id="1245534522">
              <w:marLeft w:val="0"/>
              <w:marRight w:val="0"/>
              <w:marTop w:val="0"/>
              <w:marBottom w:val="0"/>
              <w:divBdr>
                <w:top w:val="none" w:sz="0" w:space="0" w:color="auto"/>
                <w:left w:val="none" w:sz="0" w:space="0" w:color="auto"/>
                <w:bottom w:val="none" w:sz="0" w:space="0" w:color="auto"/>
                <w:right w:val="none" w:sz="0" w:space="0" w:color="auto"/>
              </w:divBdr>
            </w:div>
            <w:div w:id="939266226">
              <w:marLeft w:val="0"/>
              <w:marRight w:val="0"/>
              <w:marTop w:val="0"/>
              <w:marBottom w:val="0"/>
              <w:divBdr>
                <w:top w:val="none" w:sz="0" w:space="0" w:color="auto"/>
                <w:left w:val="none" w:sz="0" w:space="0" w:color="auto"/>
                <w:bottom w:val="none" w:sz="0" w:space="0" w:color="auto"/>
                <w:right w:val="none" w:sz="0" w:space="0" w:color="auto"/>
              </w:divBdr>
            </w:div>
          </w:divsChild>
        </w:div>
        <w:div w:id="1476220302">
          <w:marLeft w:val="0"/>
          <w:marRight w:val="0"/>
          <w:marTop w:val="0"/>
          <w:marBottom w:val="0"/>
          <w:divBdr>
            <w:top w:val="none" w:sz="0" w:space="0" w:color="auto"/>
            <w:left w:val="none" w:sz="0" w:space="0" w:color="auto"/>
            <w:bottom w:val="none" w:sz="0" w:space="0" w:color="auto"/>
            <w:right w:val="none" w:sz="0" w:space="0" w:color="auto"/>
          </w:divBdr>
        </w:div>
        <w:div w:id="1960256503">
          <w:marLeft w:val="0"/>
          <w:marRight w:val="0"/>
          <w:marTop w:val="0"/>
          <w:marBottom w:val="0"/>
          <w:divBdr>
            <w:top w:val="none" w:sz="0" w:space="0" w:color="auto"/>
            <w:left w:val="none" w:sz="0" w:space="0" w:color="auto"/>
            <w:bottom w:val="none" w:sz="0" w:space="0" w:color="auto"/>
            <w:right w:val="none" w:sz="0" w:space="0" w:color="auto"/>
          </w:divBdr>
        </w:div>
      </w:divsChild>
    </w:div>
    <w:div w:id="765079172">
      <w:marLeft w:val="0"/>
      <w:marRight w:val="0"/>
      <w:marTop w:val="0"/>
      <w:marBottom w:val="0"/>
      <w:divBdr>
        <w:top w:val="none" w:sz="0" w:space="0" w:color="auto"/>
        <w:left w:val="none" w:sz="0" w:space="0" w:color="auto"/>
        <w:bottom w:val="none" w:sz="0" w:space="0" w:color="auto"/>
        <w:right w:val="none" w:sz="0" w:space="0" w:color="auto"/>
      </w:divBdr>
    </w:div>
    <w:div w:id="1408842191">
      <w:marLeft w:val="0"/>
      <w:marRight w:val="0"/>
      <w:marTop w:val="0"/>
      <w:marBottom w:val="0"/>
      <w:divBdr>
        <w:top w:val="none" w:sz="0" w:space="0" w:color="auto"/>
        <w:left w:val="none" w:sz="0" w:space="0" w:color="auto"/>
        <w:bottom w:val="none" w:sz="0" w:space="0" w:color="auto"/>
        <w:right w:val="none" w:sz="0" w:space="0" w:color="auto"/>
      </w:divBdr>
    </w:div>
    <w:div w:id="1420904407">
      <w:marLeft w:val="0"/>
      <w:marRight w:val="0"/>
      <w:marTop w:val="0"/>
      <w:marBottom w:val="0"/>
      <w:divBdr>
        <w:top w:val="none" w:sz="0" w:space="0" w:color="auto"/>
        <w:left w:val="none" w:sz="0" w:space="0" w:color="auto"/>
        <w:bottom w:val="none" w:sz="0" w:space="0" w:color="auto"/>
        <w:right w:val="none" w:sz="0" w:space="0" w:color="auto"/>
      </w:divBdr>
    </w:div>
    <w:div w:id="1734616646">
      <w:marLeft w:val="0"/>
      <w:marRight w:val="0"/>
      <w:marTop w:val="0"/>
      <w:marBottom w:val="0"/>
      <w:divBdr>
        <w:top w:val="none" w:sz="0" w:space="0" w:color="auto"/>
        <w:left w:val="none" w:sz="0" w:space="0" w:color="auto"/>
        <w:bottom w:val="none" w:sz="0" w:space="0" w:color="auto"/>
        <w:right w:val="none" w:sz="0" w:space="0" w:color="auto"/>
      </w:divBdr>
      <w:divsChild>
        <w:div w:id="1933077801">
          <w:marLeft w:val="0"/>
          <w:marRight w:val="0"/>
          <w:marTop w:val="0"/>
          <w:marBottom w:val="0"/>
          <w:divBdr>
            <w:top w:val="none" w:sz="0" w:space="0" w:color="auto"/>
            <w:left w:val="none" w:sz="0" w:space="0" w:color="auto"/>
            <w:bottom w:val="none" w:sz="0" w:space="0" w:color="auto"/>
            <w:right w:val="none" w:sz="0" w:space="0" w:color="auto"/>
          </w:divBdr>
        </w:div>
      </w:divsChild>
    </w:div>
    <w:div w:id="2010519352">
      <w:marLeft w:val="0"/>
      <w:marRight w:val="0"/>
      <w:marTop w:val="0"/>
      <w:marBottom w:val="0"/>
      <w:divBdr>
        <w:top w:val="none" w:sz="0" w:space="0" w:color="auto"/>
        <w:left w:val="none" w:sz="0" w:space="0" w:color="auto"/>
        <w:bottom w:val="none" w:sz="0" w:space="0" w:color="auto"/>
        <w:right w:val="none" w:sz="0" w:space="0" w:color="auto"/>
      </w:divBdr>
      <w:divsChild>
        <w:div w:id="1097141098">
          <w:marLeft w:val="0"/>
          <w:marRight w:val="0"/>
          <w:marTop w:val="0"/>
          <w:marBottom w:val="0"/>
          <w:divBdr>
            <w:top w:val="none" w:sz="0" w:space="0" w:color="auto"/>
            <w:left w:val="none" w:sz="0" w:space="0" w:color="auto"/>
            <w:bottom w:val="none" w:sz="0" w:space="0" w:color="auto"/>
            <w:right w:val="none" w:sz="0" w:space="0" w:color="auto"/>
          </w:divBdr>
          <w:divsChild>
            <w:div w:id="14160571">
              <w:marLeft w:val="0"/>
              <w:marRight w:val="0"/>
              <w:marTop w:val="0"/>
              <w:marBottom w:val="0"/>
              <w:divBdr>
                <w:top w:val="none" w:sz="0" w:space="0" w:color="auto"/>
                <w:left w:val="none" w:sz="0" w:space="0" w:color="auto"/>
                <w:bottom w:val="none" w:sz="0" w:space="0" w:color="auto"/>
                <w:right w:val="none" w:sz="0" w:space="0" w:color="auto"/>
              </w:divBdr>
            </w:div>
            <w:div w:id="7798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Users/akivaatwood/Downloads/8123%20Remnant%20CC2019%20r021%20draft%2006%20Folder/8123_Remnant_CC2019_r021_draft_06.html" TargetMode="External"/><Relationship Id="rId21" Type="http://schemas.openxmlformats.org/officeDocument/2006/relationships/hyperlink" Target="file:///Users/akivaatwood/Downloads/8123%20Remnant%20CC2019%20r021%20draft%2006%20Folder/8123_Remnant_CC2019_r021_draft_06.html" TargetMode="External"/><Relationship Id="rId42" Type="http://schemas.openxmlformats.org/officeDocument/2006/relationships/hyperlink" Target="file:///Users/akivaatwood/Downloads/8123%20Remnant%20CC2019%20r021%20draft%2006%20Folder/8123_Remnant_CC2019_r021_draft_06.html" TargetMode="External"/><Relationship Id="rId63" Type="http://schemas.openxmlformats.org/officeDocument/2006/relationships/hyperlink" Target="file:///Users/akivaatwood/Downloads/8123%20Remnant%20CC2019%20r021%20draft%2006%20Folder/8123_Remnant_CC2019_r021_draft_06.html" TargetMode="External"/><Relationship Id="rId84" Type="http://schemas.openxmlformats.org/officeDocument/2006/relationships/hyperlink" Target="file:///Users/akivaatwood/Downloads/8123%20Remnant%20CC2019%20r021%20draft%2006%20Folder/8123_Remnant_CC2019_r021_draft_06.html" TargetMode="External"/><Relationship Id="rId138" Type="http://schemas.openxmlformats.org/officeDocument/2006/relationships/hyperlink" Target="file:///Users/akivaatwood/Downloads/8123%20Remnant%20CC2019%20r021%20draft%2006%20Folder/8123_Remnant_CC2019_r021_draft_06.html" TargetMode="External"/><Relationship Id="rId159" Type="http://schemas.openxmlformats.org/officeDocument/2006/relationships/hyperlink" Target="file:///Users/akivaatwood/Downloads/8123%20Remnant%20CC2019%20r021%20draft%2006%20Folder/8123_Remnant_CC2019_r021_draft_06.html" TargetMode="External"/><Relationship Id="rId170" Type="http://schemas.openxmlformats.org/officeDocument/2006/relationships/hyperlink" Target="file:///Users/akivaatwood/Downloads/8123%20Remnant%20CC2019%20r021%20draft%2006%20Folder/8123_Remnant_CC2019_r021_draft_06.html" TargetMode="External"/><Relationship Id="rId107" Type="http://schemas.openxmlformats.org/officeDocument/2006/relationships/hyperlink" Target="file:///Users/akivaatwood/Downloads/8123%20Remnant%20CC2019%20r021%20draft%2006%20Folder/8123_Remnant_CC2019_r021_draft_06.html" TargetMode="External"/><Relationship Id="rId11" Type="http://schemas.openxmlformats.org/officeDocument/2006/relationships/hyperlink" Target="file:///Users/akivaatwood/Downloads/8123%20Remnant%20CC2019%20r021%20draft%2006%20Folder/8123_Remnant_CC2019_r021_draft_06.html" TargetMode="External"/><Relationship Id="rId32" Type="http://schemas.openxmlformats.org/officeDocument/2006/relationships/hyperlink" Target="file:///Users/akivaatwood/Downloads/8123%20Remnant%20CC2019%20r021%20draft%2006%20Folder/8123_Remnant_CC2019_r021_draft_06.html" TargetMode="External"/><Relationship Id="rId53" Type="http://schemas.openxmlformats.org/officeDocument/2006/relationships/hyperlink" Target="file:///Users/akivaatwood/Downloads/8123%20Remnant%20CC2019%20r021%20draft%2006%20Folder/8123_Remnant_CC2019_r021_draft_06.html" TargetMode="External"/><Relationship Id="rId74" Type="http://schemas.openxmlformats.org/officeDocument/2006/relationships/hyperlink" Target="file:///Users/akivaatwood/Downloads/8123%20Remnant%20CC2019%20r021%20draft%2006%20Folder/8123_Remnant_CC2019_r021_draft_06.html" TargetMode="External"/><Relationship Id="rId128" Type="http://schemas.openxmlformats.org/officeDocument/2006/relationships/hyperlink" Target="file:///Users/akivaatwood/Downloads/8123%20Remnant%20CC2019%20r021%20draft%2006%20Folder/8123_Remnant_CC2019_r021_draft_06.html" TargetMode="External"/><Relationship Id="rId149" Type="http://schemas.openxmlformats.org/officeDocument/2006/relationships/hyperlink" Target="file:///Users/akivaatwood/Downloads/8123%20Remnant%20CC2019%20r021%20draft%2006%20Folder/8123_Remnant_CC2019_r021_draft_06.html" TargetMode="External"/><Relationship Id="rId5" Type="http://schemas.openxmlformats.org/officeDocument/2006/relationships/hyperlink" Target="file:///Users/akivaatwood/Downloads/8123%20Remnant%20CC2019%20r021%20draft%2006%20Folder/8123_Remnant_CC2019_r021_draft_06.html" TargetMode="External"/><Relationship Id="rId95" Type="http://schemas.openxmlformats.org/officeDocument/2006/relationships/hyperlink" Target="file:///Users/akivaatwood/Downloads/8123%20Remnant%20CC2019%20r021%20draft%2006%20Folder/8123_Remnant_CC2019_r021_draft_06.html" TargetMode="External"/><Relationship Id="rId160" Type="http://schemas.openxmlformats.org/officeDocument/2006/relationships/hyperlink" Target="file:///Users/akivaatwood/Downloads/8123%20Remnant%20CC2019%20r021%20draft%2006%20Folder/8123_Remnant_CC2019_r021_draft_06.html" TargetMode="External"/><Relationship Id="rId181" Type="http://schemas.openxmlformats.org/officeDocument/2006/relationships/hyperlink" Target="file:///Users/akivaatwood/Downloads/8123%20Remnant%20CC2019%20r021%20draft%2006%20Folder/8123_Remnant_CC2019_r021_draft_06.html" TargetMode="External"/><Relationship Id="rId22" Type="http://schemas.openxmlformats.org/officeDocument/2006/relationships/hyperlink" Target="file:///Users/akivaatwood/Downloads/8123%20Remnant%20CC2019%20r021%20draft%2006%20Folder/8123_Remnant_CC2019_r021_draft_06.html" TargetMode="External"/><Relationship Id="rId43" Type="http://schemas.openxmlformats.org/officeDocument/2006/relationships/hyperlink" Target="file:///Users/akivaatwood/Downloads/8123%20Remnant%20CC2019%20r021%20draft%2006%20Folder/8123_Remnant_CC2019_r021_draft_06.html" TargetMode="External"/><Relationship Id="rId64" Type="http://schemas.openxmlformats.org/officeDocument/2006/relationships/hyperlink" Target="file:///Users/akivaatwood/Downloads/8123%20Remnant%20CC2019%20r021%20draft%2006%20Folder/8123_Remnant_CC2019_r021_draft_06.html" TargetMode="External"/><Relationship Id="rId118" Type="http://schemas.openxmlformats.org/officeDocument/2006/relationships/hyperlink" Target="file:///Users/akivaatwood/Downloads/8123%20Remnant%20CC2019%20r021%20draft%2006%20Folder/8123_Remnant_CC2019_r021_draft_06.html" TargetMode="External"/><Relationship Id="rId139" Type="http://schemas.openxmlformats.org/officeDocument/2006/relationships/hyperlink" Target="file:///Users/akivaatwood/Downloads/8123%20Remnant%20CC2019%20r021%20draft%2006%20Folder/8123_Remnant_CC2019_r021_draft_06.html" TargetMode="External"/><Relationship Id="rId85" Type="http://schemas.openxmlformats.org/officeDocument/2006/relationships/hyperlink" Target="file:///Users/akivaatwood/Downloads/8123%20Remnant%20CC2019%20r021%20draft%2006%20Folder/8123_Remnant_CC2019_r021_draft_06.html" TargetMode="External"/><Relationship Id="rId150" Type="http://schemas.openxmlformats.org/officeDocument/2006/relationships/hyperlink" Target="file:///Users/akivaatwood/Downloads/8123%20Remnant%20CC2019%20r021%20draft%2006%20Folder/8123_Remnant_CC2019_r021_draft_06.html" TargetMode="External"/><Relationship Id="rId171" Type="http://schemas.openxmlformats.org/officeDocument/2006/relationships/hyperlink" Target="file:///Users/akivaatwood/Downloads/8123%20Remnant%20CC2019%20r021%20draft%2006%20Folder/8123_Remnant_CC2019_r021_draft_06.html" TargetMode="External"/><Relationship Id="rId12" Type="http://schemas.openxmlformats.org/officeDocument/2006/relationships/hyperlink" Target="file:///Users/akivaatwood/Downloads/8123%20Remnant%20CC2019%20r021%20draft%2006%20Folder/8123_Remnant_CC2019_r021_draft_06.html" TargetMode="External"/><Relationship Id="rId33" Type="http://schemas.openxmlformats.org/officeDocument/2006/relationships/hyperlink" Target="file:///Users/akivaatwood/Downloads/8123%20Remnant%20CC2019%20r021%20draft%2006%20Folder/8123_Remnant_CC2019_r021_draft_06.html" TargetMode="External"/><Relationship Id="rId108" Type="http://schemas.openxmlformats.org/officeDocument/2006/relationships/hyperlink" Target="file:///Users/akivaatwood/Downloads/8123%20Remnant%20CC2019%20r021%20draft%2006%20Folder/8123_Remnant_CC2019_r021_draft_06.html" TargetMode="External"/><Relationship Id="rId129" Type="http://schemas.openxmlformats.org/officeDocument/2006/relationships/hyperlink" Target="file:///Users/akivaatwood/Downloads/8123%20Remnant%20CC2019%20r021%20draft%2006%20Folder/8123_Remnant_CC2019_r021_draft_06.html" TargetMode="External"/><Relationship Id="rId54" Type="http://schemas.openxmlformats.org/officeDocument/2006/relationships/hyperlink" Target="file:///Users/akivaatwood/Downloads/8123%20Remnant%20CC2019%20r021%20draft%2006%20Folder/8123_Remnant_CC2019_r021_draft_06.html" TargetMode="External"/><Relationship Id="rId75" Type="http://schemas.openxmlformats.org/officeDocument/2006/relationships/hyperlink" Target="file:///Users/akivaatwood/Downloads/8123%20Remnant%20CC2019%20r021%20draft%2006%20Folder/8123_Remnant_CC2019_r021_draft_06.html" TargetMode="External"/><Relationship Id="rId96" Type="http://schemas.openxmlformats.org/officeDocument/2006/relationships/hyperlink" Target="file:///Users/akivaatwood/Downloads/8123%20Remnant%20CC2019%20r021%20draft%2006%20Folder/8123_Remnant_CC2019_r021_draft_06.html" TargetMode="External"/><Relationship Id="rId140" Type="http://schemas.openxmlformats.org/officeDocument/2006/relationships/hyperlink" Target="file:///Users/akivaatwood/Downloads/8123%20Remnant%20CC2019%20r021%20draft%2006%20Folder/8123_Remnant_CC2019_r021_draft_06.html" TargetMode="External"/><Relationship Id="rId161" Type="http://schemas.openxmlformats.org/officeDocument/2006/relationships/hyperlink" Target="file:///Users/akivaatwood/Downloads/8123%20Remnant%20CC2019%20r021%20draft%2006%20Folder/8123_Remnant_CC2019_r021_draft_06.html" TargetMode="External"/><Relationship Id="rId182" Type="http://schemas.openxmlformats.org/officeDocument/2006/relationships/fontTable" Target="fontTable.xml"/><Relationship Id="rId6" Type="http://schemas.openxmlformats.org/officeDocument/2006/relationships/hyperlink" Target="file:///Users/akivaatwood/Downloads/8123%20Remnant%20CC2019%20r021%20draft%2006%20Folder/8123_Remnant_CC2019_r021_draft_06.html" TargetMode="External"/><Relationship Id="rId23" Type="http://schemas.openxmlformats.org/officeDocument/2006/relationships/hyperlink" Target="file:///Users/akivaatwood/Downloads/8123%20Remnant%20CC2019%20r021%20draft%2006%20Folder/8123_Remnant_CC2019_r021_draft_06.html" TargetMode="External"/><Relationship Id="rId119" Type="http://schemas.openxmlformats.org/officeDocument/2006/relationships/hyperlink" Target="file:///Users/akivaatwood/Downloads/8123%20Remnant%20CC2019%20r021%20draft%2006%20Folder/8123_Remnant_CC2019_r021_draft_06.html" TargetMode="External"/><Relationship Id="rId44" Type="http://schemas.openxmlformats.org/officeDocument/2006/relationships/hyperlink" Target="file:///Users/akivaatwood/Downloads/8123%20Remnant%20CC2019%20r021%20draft%2006%20Folder/8123_Remnant_CC2019_r021_draft_06.html" TargetMode="External"/><Relationship Id="rId60" Type="http://schemas.openxmlformats.org/officeDocument/2006/relationships/hyperlink" Target="file:///Users/akivaatwood/Downloads/8123%20Remnant%20CC2019%20r021%20draft%2006%20Folder/8123_Remnant_CC2019_r021_draft_06.html" TargetMode="External"/><Relationship Id="rId65" Type="http://schemas.openxmlformats.org/officeDocument/2006/relationships/hyperlink" Target="file:///Users/akivaatwood/Downloads/8123%20Remnant%20CC2019%20r021%20draft%2006%20Folder/8123_Remnant_CC2019_r021_draft_06.html" TargetMode="External"/><Relationship Id="rId81" Type="http://schemas.openxmlformats.org/officeDocument/2006/relationships/hyperlink" Target="file:///Users/akivaatwood/Downloads/8123%20Remnant%20CC2019%20r021%20draft%2006%20Folder/8123_Remnant_CC2019_r021_draft_06.html" TargetMode="External"/><Relationship Id="rId86" Type="http://schemas.openxmlformats.org/officeDocument/2006/relationships/hyperlink" Target="file:///Users/akivaatwood/Downloads/8123%20Remnant%20CC2019%20r021%20draft%2006%20Folder/8123_Remnant_CC2019_r021_draft_06.html" TargetMode="External"/><Relationship Id="rId130" Type="http://schemas.openxmlformats.org/officeDocument/2006/relationships/hyperlink" Target="file:///Users/akivaatwood/Downloads/8123%20Remnant%20CC2019%20r021%20draft%2006%20Folder/8123_Remnant_CC2019_r021_draft_06.html" TargetMode="External"/><Relationship Id="rId135" Type="http://schemas.openxmlformats.org/officeDocument/2006/relationships/hyperlink" Target="file:///Users/akivaatwood/Downloads/8123%20Remnant%20CC2019%20r021%20draft%2006%20Folder/8123_Remnant_CC2019_r021_draft_06.html" TargetMode="External"/><Relationship Id="rId151" Type="http://schemas.openxmlformats.org/officeDocument/2006/relationships/hyperlink" Target="file:///Users/akivaatwood/Downloads/8123%20Remnant%20CC2019%20r021%20draft%2006%20Folder/8123_Remnant_CC2019_r021_draft_06.html" TargetMode="External"/><Relationship Id="rId156" Type="http://schemas.openxmlformats.org/officeDocument/2006/relationships/hyperlink" Target="file:///Users/akivaatwood/Downloads/8123%20Remnant%20CC2019%20r021%20draft%2006%20Folder/8123_Remnant_CC2019_r021_draft_06.html" TargetMode="External"/><Relationship Id="rId177" Type="http://schemas.openxmlformats.org/officeDocument/2006/relationships/hyperlink" Target="file:///Users/akivaatwood/Downloads/8123%20Remnant%20CC2019%20r021%20draft%2006%20Folder/8123_Remnant_CC2019_r021_draft_06.html" TargetMode="External"/><Relationship Id="rId172" Type="http://schemas.openxmlformats.org/officeDocument/2006/relationships/hyperlink" Target="file:///Users/akivaatwood/Downloads/8123%20Remnant%20CC2019%20r021%20draft%2006%20Folder/8123_Remnant_CC2019_r021_draft_06.html" TargetMode="External"/><Relationship Id="rId13" Type="http://schemas.openxmlformats.org/officeDocument/2006/relationships/hyperlink" Target="file:///Users/akivaatwood/Downloads/8123%20Remnant%20CC2019%20r021%20draft%2006%20Folder/8123_Remnant_CC2019_r021_draft_06.html" TargetMode="External"/><Relationship Id="rId18" Type="http://schemas.openxmlformats.org/officeDocument/2006/relationships/hyperlink" Target="file:///Users/akivaatwood/Downloads/8123%20Remnant%20CC2019%20r021%20draft%2006%20Folder/8123_Remnant_CC2019_r021_draft_06.html" TargetMode="External"/><Relationship Id="rId39" Type="http://schemas.openxmlformats.org/officeDocument/2006/relationships/hyperlink" Target="file:///Users/akivaatwood/Downloads/8123%20Remnant%20CC2019%20r021%20draft%2006%20Folder/8123_Remnant_CC2019_r021_draft_06.html" TargetMode="External"/><Relationship Id="rId109" Type="http://schemas.openxmlformats.org/officeDocument/2006/relationships/hyperlink" Target="file:///Users/akivaatwood/Downloads/8123%20Remnant%20CC2019%20r021%20draft%2006%20Folder/8123_Remnant_CC2019_r021_draft_06.html" TargetMode="External"/><Relationship Id="rId34" Type="http://schemas.openxmlformats.org/officeDocument/2006/relationships/hyperlink" Target="file:///Users/akivaatwood/Downloads/8123%20Remnant%20CC2019%20r021%20draft%2006%20Folder/8123_Remnant_CC2019_r021_draft_06.html" TargetMode="External"/><Relationship Id="rId50" Type="http://schemas.openxmlformats.org/officeDocument/2006/relationships/hyperlink" Target="file:///Users/akivaatwood/Downloads/8123%20Remnant%20CC2019%20r021%20draft%2006%20Folder/8123_Remnant_CC2019_r021_draft_06.html" TargetMode="External"/><Relationship Id="rId55" Type="http://schemas.openxmlformats.org/officeDocument/2006/relationships/hyperlink" Target="file:///Users/akivaatwood/Downloads/8123%20Remnant%20CC2019%20r021%20draft%2006%20Folder/8123_Remnant_CC2019_r021_draft_06.html" TargetMode="External"/><Relationship Id="rId76" Type="http://schemas.openxmlformats.org/officeDocument/2006/relationships/hyperlink" Target="file:///Users/akivaatwood/Downloads/8123%20Remnant%20CC2019%20r021%20draft%2006%20Folder/8123_Remnant_CC2019_r021_draft_06.html" TargetMode="External"/><Relationship Id="rId97" Type="http://schemas.openxmlformats.org/officeDocument/2006/relationships/hyperlink" Target="file:///Users/akivaatwood/Downloads/8123%20Remnant%20CC2019%20r021%20draft%2006%20Folder/8123_Remnant_CC2019_r021_draft_06.html" TargetMode="External"/><Relationship Id="rId104" Type="http://schemas.openxmlformats.org/officeDocument/2006/relationships/hyperlink" Target="file:///Users/akivaatwood/Downloads/8123%20Remnant%20CC2019%20r021%20draft%2006%20Folder/8123_Remnant_CC2019_r021_draft_06.html" TargetMode="External"/><Relationship Id="rId120" Type="http://schemas.openxmlformats.org/officeDocument/2006/relationships/hyperlink" Target="file:///Users/akivaatwood/Downloads/8123%20Remnant%20CC2019%20r021%20draft%2006%20Folder/8123_Remnant_CC2019_r021_draft_06.html" TargetMode="External"/><Relationship Id="rId125" Type="http://schemas.openxmlformats.org/officeDocument/2006/relationships/hyperlink" Target="file:///Users/akivaatwood/Downloads/8123%20Remnant%20CC2019%20r021%20draft%2006%20Folder/8123_Remnant_CC2019_r021_draft_06.html" TargetMode="External"/><Relationship Id="rId141" Type="http://schemas.openxmlformats.org/officeDocument/2006/relationships/hyperlink" Target="file:///Users/akivaatwood/Downloads/8123%20Remnant%20CC2019%20r021%20draft%2006%20Folder/8123_Remnant_CC2019_r021_draft_06.html" TargetMode="External"/><Relationship Id="rId146" Type="http://schemas.openxmlformats.org/officeDocument/2006/relationships/hyperlink" Target="file:///Users/akivaatwood/Downloads/8123%20Remnant%20CC2019%20r021%20draft%2006%20Folder/8123_Remnant_CC2019_r021_draft_06.html" TargetMode="External"/><Relationship Id="rId167" Type="http://schemas.openxmlformats.org/officeDocument/2006/relationships/hyperlink" Target="file:///Users/akivaatwood/Downloads/8123%20Remnant%20CC2019%20r021%20draft%2006%20Folder/8123_Remnant_CC2019_r021_draft_06.html" TargetMode="External"/><Relationship Id="rId7" Type="http://schemas.openxmlformats.org/officeDocument/2006/relationships/hyperlink" Target="file:///Users/akivaatwood/Downloads/8123%20Remnant%20CC2019%20r021%20draft%2006%20Folder/8123_Remnant_CC2019_r021_draft_06.html" TargetMode="External"/><Relationship Id="rId71" Type="http://schemas.openxmlformats.org/officeDocument/2006/relationships/hyperlink" Target="file:///Users/akivaatwood/Downloads/8123%20Remnant%20CC2019%20r021%20draft%2006%20Folder/8123_Remnant_CC2019_r021_draft_06.html" TargetMode="External"/><Relationship Id="rId92" Type="http://schemas.openxmlformats.org/officeDocument/2006/relationships/hyperlink" Target="file:///Users/akivaatwood/Downloads/8123%20Remnant%20CC2019%20r021%20draft%2006%20Folder/8123_Remnant_CC2019_r021_draft_06.html" TargetMode="External"/><Relationship Id="rId162" Type="http://schemas.openxmlformats.org/officeDocument/2006/relationships/hyperlink" Target="file:///Users/akivaatwood/Downloads/8123%20Remnant%20CC2019%20r021%20draft%2006%20Folder/8123_Remnant_CC2019_r021_draft_06.html" TargetMode="External"/><Relationship Id="rId183"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file:///Users/akivaatwood/Downloads/8123%20Remnant%20CC2019%20r021%20draft%2006%20Folder/8123_Remnant_CC2019_r021_draft_06.html" TargetMode="External"/><Relationship Id="rId24" Type="http://schemas.openxmlformats.org/officeDocument/2006/relationships/hyperlink" Target="file:///Users/akivaatwood/Downloads/8123%20Remnant%20CC2019%20r021%20draft%2006%20Folder/8123_Remnant_CC2019_r021_draft_06.html" TargetMode="External"/><Relationship Id="rId40" Type="http://schemas.openxmlformats.org/officeDocument/2006/relationships/hyperlink" Target="file:///Users/akivaatwood/Downloads/8123%20Remnant%20CC2019%20r021%20draft%2006%20Folder/8123_Remnant_CC2019_r021_draft_06.html" TargetMode="External"/><Relationship Id="rId45" Type="http://schemas.openxmlformats.org/officeDocument/2006/relationships/hyperlink" Target="file:///Users/akivaatwood/Downloads/8123%20Remnant%20CC2019%20r021%20draft%2006%20Folder/8123_Remnant_CC2019_r021_draft_06.html" TargetMode="External"/><Relationship Id="rId66" Type="http://schemas.openxmlformats.org/officeDocument/2006/relationships/hyperlink" Target="file:///Users/akivaatwood/Downloads/8123%20Remnant%20CC2019%20r021%20draft%2006%20Folder/8123_Remnant_CC2019_r021_draft_06.html" TargetMode="External"/><Relationship Id="rId87" Type="http://schemas.openxmlformats.org/officeDocument/2006/relationships/hyperlink" Target="file:///Users/akivaatwood/Downloads/8123%20Remnant%20CC2019%20r021%20draft%2006%20Folder/8123_Remnant_CC2019_r021_draft_06.html" TargetMode="External"/><Relationship Id="rId110" Type="http://schemas.openxmlformats.org/officeDocument/2006/relationships/hyperlink" Target="file:///Users/akivaatwood/Downloads/8123%20Remnant%20CC2019%20r021%20draft%2006%20Folder/8123_Remnant_CC2019_r021_draft_06.html" TargetMode="External"/><Relationship Id="rId115" Type="http://schemas.openxmlformats.org/officeDocument/2006/relationships/hyperlink" Target="file:///Users/akivaatwood/Downloads/8123%20Remnant%20CC2019%20r021%20draft%2006%20Folder/8123_Remnant_CC2019_r021_draft_06.html" TargetMode="External"/><Relationship Id="rId131" Type="http://schemas.openxmlformats.org/officeDocument/2006/relationships/hyperlink" Target="file:///Users/akivaatwood/Downloads/8123%20Remnant%20CC2019%20r021%20draft%2006%20Folder/8123_Remnant_CC2019_r021_draft_06.html" TargetMode="External"/><Relationship Id="rId136" Type="http://schemas.openxmlformats.org/officeDocument/2006/relationships/hyperlink" Target="file:///Users/akivaatwood/Downloads/8123%20Remnant%20CC2019%20r021%20draft%2006%20Folder/8123_Remnant_CC2019_r021_draft_06.html" TargetMode="External"/><Relationship Id="rId157" Type="http://schemas.openxmlformats.org/officeDocument/2006/relationships/hyperlink" Target="file:///Users/akivaatwood/Downloads/8123%20Remnant%20CC2019%20r021%20draft%2006%20Folder/8123_Remnant_CC2019_r021_draft_06.html" TargetMode="External"/><Relationship Id="rId178" Type="http://schemas.openxmlformats.org/officeDocument/2006/relationships/hyperlink" Target="file:///Users/akivaatwood/Downloads/8123%20Remnant%20CC2019%20r021%20draft%2006%20Folder/8123_Remnant_CC2019_r021_draft_06.html" TargetMode="External"/><Relationship Id="rId61" Type="http://schemas.openxmlformats.org/officeDocument/2006/relationships/hyperlink" Target="file:///Users/akivaatwood/Downloads/8123%20Remnant%20CC2019%20r021%20draft%2006%20Folder/8123_Remnant_CC2019_r021_draft_06.html" TargetMode="External"/><Relationship Id="rId82" Type="http://schemas.openxmlformats.org/officeDocument/2006/relationships/hyperlink" Target="file:///Users/akivaatwood/Downloads/8123%20Remnant%20CC2019%20r021%20draft%2006%20Folder/8123_Remnant_CC2019_r021_draft_06.html" TargetMode="External"/><Relationship Id="rId152" Type="http://schemas.openxmlformats.org/officeDocument/2006/relationships/hyperlink" Target="file:///Users/akivaatwood/Downloads/8123%20Remnant%20CC2019%20r021%20draft%2006%20Folder/8123_Remnant_CC2019_r021_draft_06.html" TargetMode="External"/><Relationship Id="rId173" Type="http://schemas.openxmlformats.org/officeDocument/2006/relationships/hyperlink" Target="file:///Users/akivaatwood/Downloads/8123%20Remnant%20CC2019%20r021%20draft%2006%20Folder/8123_Remnant_CC2019_r021_draft_06.html" TargetMode="External"/><Relationship Id="rId19" Type="http://schemas.openxmlformats.org/officeDocument/2006/relationships/hyperlink" Target="file:///Users/akivaatwood/Downloads/8123%20Remnant%20CC2019%20r021%20draft%2006%20Folder/8123_Remnant_CC2019_r021_draft_06.html" TargetMode="External"/><Relationship Id="rId14" Type="http://schemas.openxmlformats.org/officeDocument/2006/relationships/hyperlink" Target="file:///Users/akivaatwood/Downloads/8123%20Remnant%20CC2019%20r021%20draft%2006%20Folder/8123_Remnant_CC2019_r021_draft_06.html" TargetMode="External"/><Relationship Id="rId30" Type="http://schemas.openxmlformats.org/officeDocument/2006/relationships/hyperlink" Target="file:///Users/akivaatwood/Downloads/8123%20Remnant%20CC2019%20r021%20draft%2006%20Folder/8123_Remnant_CC2019_r021_draft_06.html" TargetMode="External"/><Relationship Id="rId35" Type="http://schemas.openxmlformats.org/officeDocument/2006/relationships/hyperlink" Target="file:///Users/akivaatwood/Downloads/8123%20Remnant%20CC2019%20r021%20draft%2006%20Folder/8123_Remnant_CC2019_r021_draft_06.html" TargetMode="External"/><Relationship Id="rId56" Type="http://schemas.openxmlformats.org/officeDocument/2006/relationships/hyperlink" Target="file:///Users/akivaatwood/Downloads/8123%20Remnant%20CC2019%20r021%20draft%2006%20Folder/8123_Remnant_CC2019_r021_draft_06.html" TargetMode="External"/><Relationship Id="rId77" Type="http://schemas.openxmlformats.org/officeDocument/2006/relationships/hyperlink" Target="file:///Users/akivaatwood/Downloads/8123%20Remnant%20CC2019%20r021%20draft%2006%20Folder/8123_Remnant_CC2019_r021_draft_06.html" TargetMode="External"/><Relationship Id="rId100" Type="http://schemas.openxmlformats.org/officeDocument/2006/relationships/hyperlink" Target="file:///Users/akivaatwood/Downloads/8123%20Remnant%20CC2019%20r021%20draft%2006%20Folder/8123_Remnant_CC2019_r021_draft_06.html" TargetMode="External"/><Relationship Id="rId105" Type="http://schemas.openxmlformats.org/officeDocument/2006/relationships/hyperlink" Target="file:///Users/akivaatwood/Downloads/8123%20Remnant%20CC2019%20r021%20draft%2006%20Folder/8123_Remnant_CC2019_r021_draft_06.html" TargetMode="External"/><Relationship Id="rId126" Type="http://schemas.openxmlformats.org/officeDocument/2006/relationships/hyperlink" Target="file:///Users/akivaatwood/Downloads/8123%20Remnant%20CC2019%20r021%20draft%2006%20Folder/8123_Remnant_CC2019_r021_draft_06.html" TargetMode="External"/><Relationship Id="rId147" Type="http://schemas.openxmlformats.org/officeDocument/2006/relationships/hyperlink" Target="file:///Users/akivaatwood/Downloads/8123%20Remnant%20CC2019%20r021%20draft%2006%20Folder/8123_Remnant_CC2019_r021_draft_06.html" TargetMode="External"/><Relationship Id="rId168" Type="http://schemas.openxmlformats.org/officeDocument/2006/relationships/hyperlink" Target="file:///Users/akivaatwood/Downloads/8123%20Remnant%20CC2019%20r021%20draft%2006%20Folder/8123_Remnant_CC2019_r021_draft_06.html" TargetMode="External"/><Relationship Id="rId8" Type="http://schemas.openxmlformats.org/officeDocument/2006/relationships/hyperlink" Target="file:///Users/akivaatwood/Downloads/8123%20Remnant%20CC2019%20r021%20draft%2006%20Folder/8123_Remnant_CC2019_r021_draft_06.html" TargetMode="External"/><Relationship Id="rId51" Type="http://schemas.openxmlformats.org/officeDocument/2006/relationships/hyperlink" Target="file:///Users/akivaatwood/Downloads/8123%20Remnant%20CC2019%20r021%20draft%2006%20Folder/8123_Remnant_CC2019_r021_draft_06.html" TargetMode="External"/><Relationship Id="rId72" Type="http://schemas.openxmlformats.org/officeDocument/2006/relationships/hyperlink" Target="file:///Users/akivaatwood/Downloads/8123%20Remnant%20CC2019%20r021%20draft%2006%20Folder/8123_Remnant_CC2019_r021_draft_06.html" TargetMode="External"/><Relationship Id="rId93" Type="http://schemas.openxmlformats.org/officeDocument/2006/relationships/hyperlink" Target="file:///Users/akivaatwood/Downloads/8123%20Remnant%20CC2019%20r021%20draft%2006%20Folder/8123_Remnant_CC2019_r021_draft_06.html" TargetMode="External"/><Relationship Id="rId98" Type="http://schemas.openxmlformats.org/officeDocument/2006/relationships/hyperlink" Target="file:///Users/akivaatwood/Downloads/8123%20Remnant%20CC2019%20r021%20draft%2006%20Folder/8123_Remnant_CC2019_r021_draft_06.html" TargetMode="External"/><Relationship Id="rId121" Type="http://schemas.openxmlformats.org/officeDocument/2006/relationships/hyperlink" Target="file:///Users/akivaatwood/Downloads/8123%20Remnant%20CC2019%20r021%20draft%2006%20Folder/8123_Remnant_CC2019_r021_draft_06.html" TargetMode="External"/><Relationship Id="rId142" Type="http://schemas.openxmlformats.org/officeDocument/2006/relationships/hyperlink" Target="file:///Users/akivaatwood/Downloads/8123%20Remnant%20CC2019%20r021%20draft%2006%20Folder/8123_Remnant_CC2019_r021_draft_06.html" TargetMode="External"/><Relationship Id="rId163" Type="http://schemas.openxmlformats.org/officeDocument/2006/relationships/hyperlink" Target="file:///Users/akivaatwood/Downloads/8123%20Remnant%20CC2019%20r021%20draft%2006%20Folder/8123_Remnant_CC2019_r021_draft_06.html" TargetMode="External"/><Relationship Id="rId3" Type="http://schemas.openxmlformats.org/officeDocument/2006/relationships/settings" Target="settings.xml"/><Relationship Id="rId25" Type="http://schemas.openxmlformats.org/officeDocument/2006/relationships/hyperlink" Target="file:///Users/akivaatwood/Downloads/8123%20Remnant%20CC2019%20r021%20draft%2006%20Folder/8123_Remnant_CC2019_r021_draft_06.html" TargetMode="External"/><Relationship Id="rId46" Type="http://schemas.openxmlformats.org/officeDocument/2006/relationships/hyperlink" Target="file:///Users/akivaatwood/Downloads/8123%20Remnant%20CC2019%20r021%20draft%2006%20Folder/8123_Remnant_CC2019_r021_draft_06.html" TargetMode="External"/><Relationship Id="rId67" Type="http://schemas.openxmlformats.org/officeDocument/2006/relationships/hyperlink" Target="file:///Users/akivaatwood/Downloads/8123%20Remnant%20CC2019%20r021%20draft%2006%20Folder/8123_Remnant_CC2019_r021_draft_06.html" TargetMode="External"/><Relationship Id="rId116" Type="http://schemas.openxmlformats.org/officeDocument/2006/relationships/hyperlink" Target="file:///Users/akivaatwood/Downloads/8123%20Remnant%20CC2019%20r021%20draft%2006%20Folder/8123_Remnant_CC2019_r021_draft_06.html" TargetMode="External"/><Relationship Id="rId137" Type="http://schemas.openxmlformats.org/officeDocument/2006/relationships/hyperlink" Target="file:///Users/akivaatwood/Downloads/8123%20Remnant%20CC2019%20r021%20draft%2006%20Folder/8123_Remnant_CC2019_r021_draft_06.html" TargetMode="External"/><Relationship Id="rId158" Type="http://schemas.openxmlformats.org/officeDocument/2006/relationships/hyperlink" Target="file:///Users/akivaatwood/Downloads/8123%20Remnant%20CC2019%20r021%20draft%2006%20Folder/8123_Remnant_CC2019_r021_draft_06.html" TargetMode="External"/><Relationship Id="rId20" Type="http://schemas.openxmlformats.org/officeDocument/2006/relationships/hyperlink" Target="file:///Users/akivaatwood/Downloads/8123%20Remnant%20CC2019%20r021%20draft%2006%20Folder/8123_Remnant_CC2019_r021_draft_06.html" TargetMode="External"/><Relationship Id="rId41" Type="http://schemas.openxmlformats.org/officeDocument/2006/relationships/hyperlink" Target="file:///Users/akivaatwood/Downloads/8123%20Remnant%20CC2019%20r021%20draft%2006%20Folder/8123_Remnant_CC2019_r021_draft_06.html" TargetMode="External"/><Relationship Id="rId62" Type="http://schemas.openxmlformats.org/officeDocument/2006/relationships/hyperlink" Target="file:///Users/akivaatwood/Downloads/8123%20Remnant%20CC2019%20r021%20draft%2006%20Folder/8123_Remnant_CC2019_r021_draft_06.html" TargetMode="External"/><Relationship Id="rId83" Type="http://schemas.openxmlformats.org/officeDocument/2006/relationships/hyperlink" Target="file:///Users/akivaatwood/Downloads/8123%20Remnant%20CC2019%20r021%20draft%2006%20Folder/8123_Remnant_CC2019_r021_draft_06.html" TargetMode="External"/><Relationship Id="rId88" Type="http://schemas.openxmlformats.org/officeDocument/2006/relationships/hyperlink" Target="file:///Users/akivaatwood/Downloads/8123%20Remnant%20CC2019%20r021%20draft%2006%20Folder/8123_Remnant_CC2019_r021_draft_06.html" TargetMode="External"/><Relationship Id="rId111" Type="http://schemas.openxmlformats.org/officeDocument/2006/relationships/hyperlink" Target="file:///Users/akivaatwood/Downloads/8123%20Remnant%20CC2019%20r021%20draft%2006%20Folder/8123_Remnant_CC2019_r021_draft_06.html" TargetMode="External"/><Relationship Id="rId132" Type="http://schemas.openxmlformats.org/officeDocument/2006/relationships/hyperlink" Target="file:///Users/akivaatwood/Downloads/8123%20Remnant%20CC2019%20r021%20draft%2006%20Folder/8123_Remnant_CC2019_r021_draft_06.html" TargetMode="External"/><Relationship Id="rId153" Type="http://schemas.openxmlformats.org/officeDocument/2006/relationships/hyperlink" Target="file:///Users/akivaatwood/Downloads/8123%20Remnant%20CC2019%20r021%20draft%2006%20Folder/8123_Remnant_CC2019_r021_draft_06.html" TargetMode="External"/><Relationship Id="rId174" Type="http://schemas.openxmlformats.org/officeDocument/2006/relationships/hyperlink" Target="file:///Users/akivaatwood/Downloads/8123%20Remnant%20CC2019%20r021%20draft%2006%20Folder/8123_Remnant_CC2019_r021_draft_06.html" TargetMode="External"/><Relationship Id="rId179" Type="http://schemas.openxmlformats.org/officeDocument/2006/relationships/hyperlink" Target="file:///Users/akivaatwood/Downloads/8123%20Remnant%20CC2019%20r021%20draft%2006%20Folder/8123_Remnant_CC2019_r021_draft_06.html" TargetMode="External"/><Relationship Id="rId15" Type="http://schemas.openxmlformats.org/officeDocument/2006/relationships/hyperlink" Target="file:///Users/akivaatwood/Downloads/8123%20Remnant%20CC2019%20r021%20draft%2006%20Folder/8123_Remnant_CC2019_r021_draft_06.html" TargetMode="External"/><Relationship Id="rId36" Type="http://schemas.openxmlformats.org/officeDocument/2006/relationships/hyperlink" Target="file:///Users/akivaatwood/Downloads/8123%20Remnant%20CC2019%20r021%20draft%2006%20Folder/8123_Remnant_CC2019_r021_draft_06.html" TargetMode="External"/><Relationship Id="rId57" Type="http://schemas.openxmlformats.org/officeDocument/2006/relationships/hyperlink" Target="file:///Users/akivaatwood/Downloads/8123%20Remnant%20CC2019%20r021%20draft%2006%20Folder/8123_Remnant_CC2019_r021_draft_06.html" TargetMode="External"/><Relationship Id="rId106" Type="http://schemas.openxmlformats.org/officeDocument/2006/relationships/hyperlink" Target="file:///Users/akivaatwood/Downloads/8123%20Remnant%20CC2019%20r021%20draft%2006%20Folder/8123_Remnant_CC2019_r021_draft_06.html" TargetMode="External"/><Relationship Id="rId127" Type="http://schemas.openxmlformats.org/officeDocument/2006/relationships/hyperlink" Target="file:///Users/akivaatwood/Downloads/8123%20Remnant%20CC2019%20r021%20draft%2006%20Folder/8123_Remnant_CC2019_r021_draft_06.html" TargetMode="External"/><Relationship Id="rId10" Type="http://schemas.openxmlformats.org/officeDocument/2006/relationships/hyperlink" Target="file:///Users/akivaatwood/Downloads/8123%20Remnant%20CC2019%20r021%20draft%2006%20Folder/8123_Remnant_CC2019_r021_draft_06.html" TargetMode="External"/><Relationship Id="rId31" Type="http://schemas.openxmlformats.org/officeDocument/2006/relationships/hyperlink" Target="file:///Users/akivaatwood/Downloads/8123%20Remnant%20CC2019%20r021%20draft%2006%20Folder/8123_Remnant_CC2019_r021_draft_06.html" TargetMode="External"/><Relationship Id="rId52" Type="http://schemas.openxmlformats.org/officeDocument/2006/relationships/hyperlink" Target="file:///Users/akivaatwood/Downloads/8123%20Remnant%20CC2019%20r021%20draft%2006%20Folder/8123_Remnant_CC2019_r021_draft_06.html" TargetMode="External"/><Relationship Id="rId73" Type="http://schemas.openxmlformats.org/officeDocument/2006/relationships/hyperlink" Target="file:///Users/akivaatwood/Downloads/8123%20Remnant%20CC2019%20r021%20draft%2006%20Folder/8123_Remnant_CC2019_r021_draft_06.html" TargetMode="External"/><Relationship Id="rId78" Type="http://schemas.openxmlformats.org/officeDocument/2006/relationships/hyperlink" Target="file:///Users/akivaatwood/Downloads/8123%20Remnant%20CC2019%20r021%20draft%2006%20Folder/8123_Remnant_CC2019_r021_draft_06.html" TargetMode="External"/><Relationship Id="rId94" Type="http://schemas.openxmlformats.org/officeDocument/2006/relationships/hyperlink" Target="file:///Users/akivaatwood/Downloads/8123%20Remnant%20CC2019%20r021%20draft%2006%20Folder/8123_Remnant_CC2019_r021_draft_06.html" TargetMode="External"/><Relationship Id="rId99" Type="http://schemas.openxmlformats.org/officeDocument/2006/relationships/hyperlink" Target="file:///Users/akivaatwood/Downloads/8123%20Remnant%20CC2019%20r021%20draft%2006%20Folder/8123_Remnant_CC2019_r021_draft_06.html" TargetMode="External"/><Relationship Id="rId101" Type="http://schemas.openxmlformats.org/officeDocument/2006/relationships/hyperlink" Target="file:///Users/akivaatwood/Downloads/8123%20Remnant%20CC2019%20r021%20draft%2006%20Folder/8123_Remnant_CC2019_r021_draft_06.html" TargetMode="External"/><Relationship Id="rId122" Type="http://schemas.openxmlformats.org/officeDocument/2006/relationships/hyperlink" Target="file:///Users/akivaatwood/Downloads/8123%20Remnant%20CC2019%20r021%20draft%2006%20Folder/8123_Remnant_CC2019_r021_draft_06.html" TargetMode="External"/><Relationship Id="rId143" Type="http://schemas.openxmlformats.org/officeDocument/2006/relationships/hyperlink" Target="file:///Users/akivaatwood/Downloads/8123%20Remnant%20CC2019%20r021%20draft%2006%20Folder/8123_Remnant_CC2019_r021_draft_06.html" TargetMode="External"/><Relationship Id="rId148" Type="http://schemas.openxmlformats.org/officeDocument/2006/relationships/hyperlink" Target="file:///Users/akivaatwood/Downloads/8123%20Remnant%20CC2019%20r021%20draft%2006%20Folder/8123_Remnant_CC2019_r021_draft_06.html" TargetMode="External"/><Relationship Id="rId164" Type="http://schemas.openxmlformats.org/officeDocument/2006/relationships/hyperlink" Target="file:///Users/akivaatwood/Downloads/8123%20Remnant%20CC2019%20r021%20draft%2006%20Folder/8123_Remnant_CC2019_r021_draft_06.html" TargetMode="External"/><Relationship Id="rId169" Type="http://schemas.openxmlformats.org/officeDocument/2006/relationships/hyperlink" Target="file:///Users/akivaatwood/Downloads/8123%20Remnant%20CC2019%20r021%20draft%2006%20Folder/8123_Remnant_CC2019_r021_draft_06.html" TargetMode="External"/><Relationship Id="rId4" Type="http://schemas.openxmlformats.org/officeDocument/2006/relationships/webSettings" Target="webSettings.xml"/><Relationship Id="rId9" Type="http://schemas.openxmlformats.org/officeDocument/2006/relationships/hyperlink" Target="file:///Users/akivaatwood/Downloads/8123%20Remnant%20CC2019%20r021%20draft%2006%20Folder/8123_Remnant_CC2019_r021_draft_06.html" TargetMode="External"/><Relationship Id="rId180" Type="http://schemas.openxmlformats.org/officeDocument/2006/relationships/hyperlink" Target="file:///Users/akivaatwood/Downloads/8123%20Remnant%20CC2019%20r021%20draft%2006%20Folder/8123_Remnant_CC2019_r021_draft_06.html" TargetMode="External"/><Relationship Id="rId26" Type="http://schemas.openxmlformats.org/officeDocument/2006/relationships/hyperlink" Target="file:///Users/akivaatwood/Downloads/8123%20Remnant%20CC2019%20r021%20draft%2006%20Folder/8123_Remnant_CC2019_r021_draft_06.html" TargetMode="External"/><Relationship Id="rId47" Type="http://schemas.openxmlformats.org/officeDocument/2006/relationships/hyperlink" Target="file:///Users/akivaatwood/Downloads/8123%20Remnant%20CC2019%20r021%20draft%2006%20Folder/8123_Remnant_CC2019_r021_draft_06.html" TargetMode="External"/><Relationship Id="rId68" Type="http://schemas.openxmlformats.org/officeDocument/2006/relationships/hyperlink" Target="file:///Users/akivaatwood/Downloads/8123%20Remnant%20CC2019%20r021%20draft%2006%20Folder/8123_Remnant_CC2019_r021_draft_06.html" TargetMode="External"/><Relationship Id="rId89" Type="http://schemas.openxmlformats.org/officeDocument/2006/relationships/hyperlink" Target="file:///Users/akivaatwood/Downloads/8123%20Remnant%20CC2019%20r021%20draft%2006%20Folder/8123_Remnant_CC2019_r021_draft_06.html" TargetMode="External"/><Relationship Id="rId112" Type="http://schemas.openxmlformats.org/officeDocument/2006/relationships/hyperlink" Target="file:///Users/akivaatwood/Downloads/8123%20Remnant%20CC2019%20r021%20draft%2006%20Folder/8123_Remnant_CC2019_r021_draft_06.html" TargetMode="External"/><Relationship Id="rId133" Type="http://schemas.openxmlformats.org/officeDocument/2006/relationships/hyperlink" Target="file:///Users/akivaatwood/Downloads/8123%20Remnant%20CC2019%20r021%20draft%2006%20Folder/8123_Remnant_CC2019_r021_draft_06.html" TargetMode="External"/><Relationship Id="rId154" Type="http://schemas.openxmlformats.org/officeDocument/2006/relationships/hyperlink" Target="file:///Users/akivaatwood/Downloads/8123%20Remnant%20CC2019%20r021%20draft%2006%20Folder/8123_Remnant_CC2019_r021_draft_06.html" TargetMode="External"/><Relationship Id="rId175" Type="http://schemas.openxmlformats.org/officeDocument/2006/relationships/hyperlink" Target="file:///Users/akivaatwood/Downloads/8123%20Remnant%20CC2019%20r021%20draft%2006%20Folder/8123_Remnant_CC2019_r021_draft_06.html" TargetMode="External"/><Relationship Id="rId16" Type="http://schemas.openxmlformats.org/officeDocument/2006/relationships/hyperlink" Target="file:///Users/akivaatwood/Downloads/8123%20Remnant%20CC2019%20r021%20draft%2006%20Folder/8123_Remnant_CC2019_r021_draft_06.html" TargetMode="External"/><Relationship Id="rId37" Type="http://schemas.openxmlformats.org/officeDocument/2006/relationships/hyperlink" Target="file:///Users/akivaatwood/Downloads/8123%20Remnant%20CC2019%20r021%20draft%2006%20Folder/8123_Remnant_CC2019_r021_draft_06.html" TargetMode="External"/><Relationship Id="rId58" Type="http://schemas.openxmlformats.org/officeDocument/2006/relationships/hyperlink" Target="file:///Users/akivaatwood/Downloads/8123%20Remnant%20CC2019%20r021%20draft%2006%20Folder/8123_Remnant_CC2019_r021_draft_06.html" TargetMode="External"/><Relationship Id="rId79" Type="http://schemas.openxmlformats.org/officeDocument/2006/relationships/hyperlink" Target="file:///Users/akivaatwood/Downloads/8123%20Remnant%20CC2019%20r021%20draft%2006%20Folder/8123_Remnant_CC2019_r021_draft_06.html" TargetMode="External"/><Relationship Id="rId102" Type="http://schemas.openxmlformats.org/officeDocument/2006/relationships/hyperlink" Target="file:///Users/akivaatwood/Downloads/8123%20Remnant%20CC2019%20r021%20draft%2006%20Folder/8123_Remnant_CC2019_r021_draft_06.html" TargetMode="External"/><Relationship Id="rId123" Type="http://schemas.openxmlformats.org/officeDocument/2006/relationships/hyperlink" Target="file:///Users/akivaatwood/Downloads/8123%20Remnant%20CC2019%20r021%20draft%2006%20Folder/8123_Remnant_CC2019_r021_draft_06.html" TargetMode="External"/><Relationship Id="rId144" Type="http://schemas.openxmlformats.org/officeDocument/2006/relationships/hyperlink" Target="file:///Users/akivaatwood/Downloads/8123%20Remnant%20CC2019%20r021%20draft%2006%20Folder/8123_Remnant_CC2019_r021_draft_06.html" TargetMode="External"/><Relationship Id="rId90" Type="http://schemas.openxmlformats.org/officeDocument/2006/relationships/hyperlink" Target="file:///Users/akivaatwood/Downloads/8123%20Remnant%20CC2019%20r021%20draft%2006%20Folder/8123_Remnant_CC2019_r021_draft_06.html" TargetMode="External"/><Relationship Id="rId165" Type="http://schemas.openxmlformats.org/officeDocument/2006/relationships/hyperlink" Target="file:///Users/akivaatwood/Downloads/8123%20Remnant%20CC2019%20r021%20draft%2006%20Folder/8123_Remnant_CC2019_r021_draft_06.html" TargetMode="External"/><Relationship Id="rId27" Type="http://schemas.openxmlformats.org/officeDocument/2006/relationships/hyperlink" Target="file:///Users/akivaatwood/Downloads/8123%20Remnant%20CC2019%20r021%20draft%2006%20Folder/8123_Remnant_CC2019_r021_draft_06.html" TargetMode="External"/><Relationship Id="rId48" Type="http://schemas.openxmlformats.org/officeDocument/2006/relationships/hyperlink" Target="file:///Users/akivaatwood/Downloads/8123%20Remnant%20CC2019%20r021%20draft%2006%20Folder/8123_Remnant_CC2019_r021_draft_06.html" TargetMode="External"/><Relationship Id="rId69" Type="http://schemas.openxmlformats.org/officeDocument/2006/relationships/hyperlink" Target="file:///Users/akivaatwood/Downloads/8123%20Remnant%20CC2019%20r021%20draft%2006%20Folder/8123_Remnant_CC2019_r021_draft_06.html" TargetMode="External"/><Relationship Id="rId113" Type="http://schemas.openxmlformats.org/officeDocument/2006/relationships/hyperlink" Target="file:///Users/akivaatwood/Downloads/8123%20Remnant%20CC2019%20r021%20draft%2006%20Folder/8123_Remnant_CC2019_r021_draft_06.html" TargetMode="External"/><Relationship Id="rId134" Type="http://schemas.openxmlformats.org/officeDocument/2006/relationships/hyperlink" Target="file:///Users/akivaatwood/Downloads/8123%20Remnant%20CC2019%20r021%20draft%2006%20Folder/8123_Remnant_CC2019_r021_draft_06.html" TargetMode="External"/><Relationship Id="rId80" Type="http://schemas.openxmlformats.org/officeDocument/2006/relationships/hyperlink" Target="file:///Users/akivaatwood/Downloads/8123%20Remnant%20CC2019%20r021%20draft%2006%20Folder/8123_Remnant_CC2019_r021_draft_06.html" TargetMode="External"/><Relationship Id="rId155" Type="http://schemas.openxmlformats.org/officeDocument/2006/relationships/hyperlink" Target="file:///Users/akivaatwood/Downloads/8123%20Remnant%20CC2019%20r021%20draft%2006%20Folder/8123_Remnant_CC2019_r021_draft_06.html" TargetMode="External"/><Relationship Id="rId176" Type="http://schemas.openxmlformats.org/officeDocument/2006/relationships/hyperlink" Target="file:///Users/akivaatwood/Downloads/8123%20Remnant%20CC2019%20r021%20draft%2006%20Folder/8123_Remnant_CC2019_r021_draft_06.html" TargetMode="External"/><Relationship Id="rId17" Type="http://schemas.openxmlformats.org/officeDocument/2006/relationships/hyperlink" Target="file:///Users/akivaatwood/Downloads/8123%20Remnant%20CC2019%20r021%20draft%2006%20Folder/8123_Remnant_CC2019_r021_draft_06.html" TargetMode="External"/><Relationship Id="rId38" Type="http://schemas.openxmlformats.org/officeDocument/2006/relationships/hyperlink" Target="file:///Users/akivaatwood/Downloads/8123%20Remnant%20CC2019%20r021%20draft%2006%20Folder/8123_Remnant_CC2019_r021_draft_06.html" TargetMode="External"/><Relationship Id="rId59" Type="http://schemas.openxmlformats.org/officeDocument/2006/relationships/hyperlink" Target="file:///Users/akivaatwood/Downloads/8123%20Remnant%20CC2019%20r021%20draft%2006%20Folder/8123_Remnant_CC2019_r021_draft_06.html" TargetMode="External"/><Relationship Id="rId103" Type="http://schemas.openxmlformats.org/officeDocument/2006/relationships/hyperlink" Target="file:///Users/akivaatwood/Downloads/8123%20Remnant%20CC2019%20r021%20draft%2006%20Folder/8123_Remnant_CC2019_r021_draft_06.html" TargetMode="External"/><Relationship Id="rId124" Type="http://schemas.openxmlformats.org/officeDocument/2006/relationships/hyperlink" Target="file:///Users/akivaatwood/Downloads/8123%20Remnant%20CC2019%20r021%20draft%2006%20Folder/8123_Remnant_CC2019_r021_draft_06.html" TargetMode="External"/><Relationship Id="rId70" Type="http://schemas.openxmlformats.org/officeDocument/2006/relationships/hyperlink" Target="file:///Users/akivaatwood/Downloads/8123%20Remnant%20CC2019%20r021%20draft%2006%20Folder/8123_Remnant_CC2019_r021_draft_06.html" TargetMode="External"/><Relationship Id="rId91" Type="http://schemas.openxmlformats.org/officeDocument/2006/relationships/hyperlink" Target="file:///Users/akivaatwood/Downloads/8123%20Remnant%20CC2019%20r021%20draft%2006%20Folder/8123_Remnant_CC2019_r021_draft_06.html" TargetMode="External"/><Relationship Id="rId145" Type="http://schemas.openxmlformats.org/officeDocument/2006/relationships/hyperlink" Target="file:///Users/akivaatwood/Downloads/8123%20Remnant%20CC2019%20r021%20draft%2006%20Folder/8123_Remnant_CC2019_r021_draft_06.html" TargetMode="External"/><Relationship Id="rId166" Type="http://schemas.openxmlformats.org/officeDocument/2006/relationships/hyperlink" Target="file:///Users/akivaatwood/Downloads/8123%20Remnant%20CC2019%20r021%20draft%2006%20Folder/8123_Remnant_CC2019_r021_draft_06.html" TargetMode="External"/><Relationship Id="rId1" Type="http://schemas.openxmlformats.org/officeDocument/2006/relationships/numbering" Target="numbering.xml"/><Relationship Id="rId28" Type="http://schemas.openxmlformats.org/officeDocument/2006/relationships/hyperlink" Target="file:///Users/akivaatwood/Downloads/8123%20Remnant%20CC2019%20r021%20draft%2006%20Folder/8123_Remnant_CC2019_r021_draft_06.html" TargetMode="External"/><Relationship Id="rId49" Type="http://schemas.openxmlformats.org/officeDocument/2006/relationships/hyperlink" Target="file:///Users/akivaatwood/Downloads/8123%20Remnant%20CC2019%20r021%20draft%2006%20Folder/8123_Remnant_CC2019_r021_draft_06.html" TargetMode="External"/><Relationship Id="rId114" Type="http://schemas.openxmlformats.org/officeDocument/2006/relationships/hyperlink" Target="file:///Users/akivaatwood/Downloads/8123%20Remnant%20CC2019%20r021%20draft%2006%20Folder/8123_Remnant_CC2019_r021_draft_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15202</Words>
  <Characters>86653</Characters>
  <Application>Microsoft Office Word</Application>
  <DocSecurity>0</DocSecurity>
  <Lines>722</Lines>
  <Paragraphs>203</Paragraphs>
  <ScaleCrop>false</ScaleCrop>
  <Company/>
  <LinksUpToDate>false</LinksUpToDate>
  <CharactersWithSpaces>101652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8123_Remnant_CC2019_r021_draft_06</dc:title>
  <dc:subject/>
  <dc:creator>Akiva Atwood</dc:creator>
  <cp:keywords/>
  <dc:description/>
  <cp:lastModifiedBy>Microsoft Office User</cp:lastModifiedBy>
  <cp:revision>3</cp:revision>
  <dcterms:created xsi:type="dcterms:W3CDTF">2022-01-27T20:30:00Z</dcterms:created>
  <dcterms:modified xsi:type="dcterms:W3CDTF">2022-01-28T07:42:00Z</dcterms:modified>
</cp:coreProperties>
</file>