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9FE" w:rsidRDefault="00F779FE" w:rsidP="00F779FE">
      <w:pPr>
        <w:spacing w:after="1400"/>
      </w:pPr>
    </w:p>
    <w:p w:rsidR="00F779FE" w:rsidRPr="00CF726B" w:rsidRDefault="00F779FE" w:rsidP="00F779FE">
      <w:pPr>
        <w:spacing w:after="80"/>
        <w:jc w:val="center"/>
        <w:rPr>
          <w:lang w:val="en-US"/>
        </w:rPr>
      </w:pPr>
      <w:r w:rsidRPr="00CF726B">
        <w:rPr>
          <w:b/>
          <w:bCs/>
          <w:color w:val="595959"/>
          <w:spacing w:val="60"/>
          <w:sz w:val="24"/>
          <w:szCs w:val="24"/>
          <w:lang w:val="en-US"/>
        </w:rPr>
        <w:t>FINTRUST BANK</w:t>
      </w:r>
    </w:p>
    <w:p w:rsidR="00F779FE" w:rsidRPr="00CF726B" w:rsidRDefault="00F779FE" w:rsidP="00F779FE">
      <w:pPr>
        <w:spacing w:after="100"/>
        <w:jc w:val="center"/>
        <w:rPr>
          <w:lang w:val="en-US"/>
        </w:rPr>
      </w:pPr>
      <w:r w:rsidRPr="00CF726B">
        <w:rPr>
          <w:b/>
          <w:bCs/>
          <w:color w:val="1F3864"/>
          <w:sz w:val="52"/>
          <w:szCs w:val="52"/>
          <w:lang w:val="en-US"/>
        </w:rPr>
        <w:t>Business Requirements Document</w:t>
      </w:r>
    </w:p>
    <w:p w:rsidR="00F779FE" w:rsidRPr="00CF726B" w:rsidRDefault="00F779FE" w:rsidP="00F779FE">
      <w:pPr>
        <w:spacing w:after="400"/>
        <w:jc w:val="center"/>
        <w:rPr>
          <w:lang w:val="en-US"/>
        </w:rPr>
      </w:pPr>
      <w:r w:rsidRPr="00CF726B">
        <w:rPr>
          <w:color w:val="595959"/>
          <w:sz w:val="26"/>
          <w:szCs w:val="26"/>
          <w:lang w:val="en-US"/>
        </w:rPr>
        <w:t>Financial Intelligence &amp; Digital Banking Support Solution</w:t>
      </w:r>
    </w:p>
    <w:p w:rsidR="00F779FE" w:rsidRPr="00CF726B" w:rsidRDefault="00F779FE" w:rsidP="00F779FE">
      <w:pPr>
        <w:pBdr>
          <w:bottom w:val="single" w:sz="8" w:space="0" w:color="1F3864"/>
        </w:pBdr>
        <w:spacing w:after="160"/>
        <w:rPr>
          <w:lang w:val="en-US"/>
        </w:rPr>
      </w:pPr>
      <w:bookmarkStart w:id="0" w:name="_GoBack"/>
      <w:bookmarkEnd w:id="0"/>
    </w:p>
    <w:p w:rsidR="00F779FE" w:rsidRPr="00CF726B" w:rsidRDefault="00F779FE" w:rsidP="00F779FE">
      <w:pPr>
        <w:spacing w:after="120" w:line="276" w:lineRule="auto"/>
        <w:jc w:val="center"/>
        <w:rPr>
          <w:lang w:val="en-US"/>
        </w:rPr>
      </w:pPr>
      <w:r w:rsidRPr="00CF726B">
        <w:rPr>
          <w:color w:val="595959"/>
          <w:lang w:val="en-US"/>
        </w:rPr>
        <w:t xml:space="preserve">Deliverable 1 of </w:t>
      </w:r>
      <w:r w:rsidR="00851EAF" w:rsidRPr="00CF726B">
        <w:rPr>
          <w:color w:val="595959"/>
          <w:lang w:val="en-US"/>
        </w:rPr>
        <w:t>5 | Week</w:t>
      </w:r>
      <w:r w:rsidRPr="00CF726B">
        <w:rPr>
          <w:color w:val="595959"/>
          <w:lang w:val="en-US"/>
        </w:rPr>
        <w:t xml:space="preserve"> 1 — Business Understanding &amp; Data Discovery</w:t>
      </w:r>
    </w:p>
    <w:p w:rsidR="00F779FE" w:rsidRPr="00CF726B" w:rsidRDefault="00F779FE" w:rsidP="00F779FE">
      <w:pPr>
        <w:spacing w:after="600"/>
        <w:rPr>
          <w:lang w:val="en-US"/>
        </w:rP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60"/>
      </w:tblGrid>
      <w:tr w:rsidR="00F779FE" w:rsidTr="000C3ECB">
        <w:trPr>
          <w:tblHeader/>
        </w:trPr>
        <w:tc>
          <w:tcPr>
            <w:tcW w:w="2200" w:type="dxa"/>
            <w:shd w:val="clear" w:color="auto" w:fill="1F3864"/>
            <w:tcMar>
              <w:top w:w="60" w:type="dxa"/>
              <w:left w:w="90" w:type="dxa"/>
              <w:bottom w:w="60" w:type="dxa"/>
              <w:right w:w="90" w:type="dxa"/>
            </w:tcMar>
          </w:tcPr>
          <w:p w:rsidR="00F779FE" w:rsidRDefault="00F779FE" w:rsidP="000C3ECB">
            <w:pPr>
              <w:spacing w:line="260" w:lineRule="auto"/>
            </w:pPr>
            <w:r>
              <w:rPr>
                <w:b/>
                <w:bCs/>
                <w:color w:val="FFFFFF"/>
                <w:sz w:val="19"/>
                <w:szCs w:val="19"/>
              </w:rPr>
              <w:t>Field</w:t>
            </w:r>
          </w:p>
        </w:tc>
        <w:tc>
          <w:tcPr>
            <w:tcW w:w="716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Detail</w:t>
            </w:r>
            <w:proofErr w:type="spellEnd"/>
          </w:p>
        </w:tc>
      </w:tr>
      <w:tr w:rsidR="00F779FE" w:rsidTr="000C3ECB">
        <w:tc>
          <w:tcPr>
            <w:tcW w:w="2200" w:type="dxa"/>
            <w:tcMar>
              <w:top w:w="60" w:type="dxa"/>
              <w:left w:w="90" w:type="dxa"/>
              <w:bottom w:w="60" w:type="dxa"/>
              <w:right w:w="90" w:type="dxa"/>
            </w:tcMar>
          </w:tcPr>
          <w:p w:rsidR="00F779FE" w:rsidRDefault="00F779FE" w:rsidP="000C3ECB">
            <w:pPr>
              <w:spacing w:line="260" w:lineRule="auto"/>
            </w:pPr>
            <w:r>
              <w:rPr>
                <w:b/>
                <w:bCs/>
                <w:color w:val="000000"/>
                <w:sz w:val="19"/>
                <w:szCs w:val="19"/>
              </w:rPr>
              <w:t>Document</w:t>
            </w:r>
          </w:p>
        </w:tc>
        <w:tc>
          <w:tcPr>
            <w:tcW w:w="716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Business </w:t>
            </w:r>
            <w:proofErr w:type="spellStart"/>
            <w:r>
              <w:rPr>
                <w:color w:val="000000"/>
                <w:sz w:val="19"/>
                <w:szCs w:val="19"/>
              </w:rPr>
              <w:t>Requirements</w:t>
            </w:r>
            <w:proofErr w:type="spellEnd"/>
            <w:r>
              <w:rPr>
                <w:color w:val="000000"/>
                <w:sz w:val="19"/>
                <w:szCs w:val="19"/>
              </w:rPr>
              <w:t xml:space="preserve"> Document (BRD)</w:t>
            </w:r>
          </w:p>
        </w:tc>
      </w:tr>
      <w:tr w:rsidR="00F779FE" w:rsidTr="000C3ECB">
        <w:tc>
          <w:tcPr>
            <w:tcW w:w="22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Project</w:t>
            </w:r>
          </w:p>
        </w:tc>
        <w:tc>
          <w:tcPr>
            <w:tcW w:w="716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FinTrust Financial Intelligence &amp; Digital Banking Support Solution</w:t>
            </w:r>
          </w:p>
        </w:tc>
      </w:tr>
      <w:tr w:rsidR="00F779FE" w:rsidTr="000C3ECB">
        <w:tc>
          <w:tcPr>
            <w:tcW w:w="2200" w:type="dxa"/>
            <w:tcMar>
              <w:top w:w="60" w:type="dxa"/>
              <w:left w:w="90" w:type="dxa"/>
              <w:bottom w:w="60" w:type="dxa"/>
              <w:right w:w="90" w:type="dxa"/>
            </w:tcMar>
          </w:tcPr>
          <w:p w:rsidR="00F779FE" w:rsidRDefault="00F779FE" w:rsidP="000C3ECB">
            <w:pPr>
              <w:spacing w:line="260" w:lineRule="auto"/>
            </w:pPr>
            <w:proofErr w:type="spellStart"/>
            <w:r>
              <w:rPr>
                <w:b/>
                <w:bCs/>
                <w:color w:val="000000"/>
                <w:sz w:val="19"/>
                <w:szCs w:val="19"/>
              </w:rPr>
              <w:t>Track</w:t>
            </w:r>
            <w:proofErr w:type="spellEnd"/>
          </w:p>
        </w:tc>
        <w:tc>
          <w:tcPr>
            <w:tcW w:w="716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Data Analytics — </w:t>
            </w:r>
            <w:proofErr w:type="spellStart"/>
            <w:r>
              <w:rPr>
                <w:color w:val="000000"/>
                <w:sz w:val="19"/>
                <w:szCs w:val="19"/>
              </w:rPr>
              <w:t>AnalystLab</w:t>
            </w:r>
            <w:proofErr w:type="spellEnd"/>
            <w:r>
              <w:rPr>
                <w:color w:val="000000"/>
                <w:sz w:val="19"/>
                <w:szCs w:val="19"/>
              </w:rPr>
              <w:t xml:space="preserve"> </w:t>
            </w:r>
            <w:proofErr w:type="spellStart"/>
            <w:r>
              <w:rPr>
                <w:color w:val="000000"/>
                <w:sz w:val="19"/>
                <w:szCs w:val="19"/>
              </w:rPr>
              <w:t>Africa</w:t>
            </w:r>
            <w:proofErr w:type="spellEnd"/>
          </w:p>
        </w:tc>
      </w:tr>
      <w:tr w:rsidR="00F779FE" w:rsidTr="000C3ECB">
        <w:tc>
          <w:tcPr>
            <w:tcW w:w="22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Version</w:t>
            </w:r>
          </w:p>
        </w:tc>
        <w:tc>
          <w:tcPr>
            <w:tcW w:w="716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1.0</w:t>
            </w:r>
          </w:p>
        </w:tc>
      </w:tr>
      <w:tr w:rsidR="00F779FE" w:rsidTr="000C3ECB">
        <w:tc>
          <w:tcPr>
            <w:tcW w:w="2200" w:type="dxa"/>
            <w:tcMar>
              <w:top w:w="60" w:type="dxa"/>
              <w:left w:w="90" w:type="dxa"/>
              <w:bottom w:w="60" w:type="dxa"/>
              <w:right w:w="90" w:type="dxa"/>
            </w:tcMar>
          </w:tcPr>
          <w:p w:rsidR="00F779FE" w:rsidRDefault="00F779FE" w:rsidP="000C3ECB">
            <w:pPr>
              <w:spacing w:line="260" w:lineRule="auto"/>
            </w:pPr>
            <w:proofErr w:type="spellStart"/>
            <w:r>
              <w:rPr>
                <w:b/>
                <w:bCs/>
                <w:color w:val="000000"/>
                <w:sz w:val="19"/>
                <w:szCs w:val="19"/>
              </w:rPr>
              <w:t>Status</w:t>
            </w:r>
            <w:proofErr w:type="spellEnd"/>
          </w:p>
        </w:tc>
        <w:tc>
          <w:tcPr>
            <w:tcW w:w="7160" w:type="dxa"/>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Issued</w:t>
            </w:r>
            <w:proofErr w:type="spellEnd"/>
            <w:r>
              <w:rPr>
                <w:color w:val="000000"/>
                <w:sz w:val="19"/>
                <w:szCs w:val="19"/>
              </w:rPr>
              <w:t xml:space="preserve"> for </w:t>
            </w:r>
            <w:proofErr w:type="spellStart"/>
            <w:r>
              <w:rPr>
                <w:color w:val="000000"/>
                <w:sz w:val="19"/>
                <w:szCs w:val="19"/>
              </w:rPr>
              <w:t>review</w:t>
            </w:r>
            <w:proofErr w:type="spellEnd"/>
          </w:p>
        </w:tc>
      </w:tr>
      <w:tr w:rsidR="00F779FE" w:rsidTr="000C3ECB">
        <w:tc>
          <w:tcPr>
            <w:tcW w:w="22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Date</w:t>
            </w:r>
          </w:p>
        </w:tc>
        <w:tc>
          <w:tcPr>
            <w:tcW w:w="716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 xml:space="preserve">19 </w:t>
            </w:r>
            <w:proofErr w:type="spellStart"/>
            <w:r>
              <w:rPr>
                <w:color w:val="000000"/>
                <w:sz w:val="19"/>
                <w:szCs w:val="19"/>
              </w:rPr>
              <w:t>September</w:t>
            </w:r>
            <w:proofErr w:type="spellEnd"/>
            <w:r>
              <w:rPr>
                <w:color w:val="000000"/>
                <w:sz w:val="19"/>
                <w:szCs w:val="19"/>
              </w:rPr>
              <w:t xml:space="preserve"> 2026</w:t>
            </w:r>
          </w:p>
        </w:tc>
      </w:tr>
      <w:tr w:rsidR="00F779FE" w:rsidTr="000C3ECB">
        <w:tc>
          <w:tcPr>
            <w:tcW w:w="2200" w:type="dxa"/>
            <w:tcMar>
              <w:top w:w="60" w:type="dxa"/>
              <w:left w:w="90" w:type="dxa"/>
              <w:bottom w:w="60" w:type="dxa"/>
              <w:right w:w="90" w:type="dxa"/>
            </w:tcMar>
          </w:tcPr>
          <w:p w:rsidR="00F779FE" w:rsidRDefault="00F779FE" w:rsidP="000C3ECB">
            <w:pPr>
              <w:spacing w:line="260" w:lineRule="auto"/>
            </w:pPr>
            <w:proofErr w:type="spellStart"/>
            <w:r>
              <w:rPr>
                <w:b/>
                <w:bCs/>
                <w:color w:val="000000"/>
                <w:sz w:val="19"/>
                <w:szCs w:val="19"/>
              </w:rPr>
              <w:t>Author</w:t>
            </w:r>
            <w:proofErr w:type="spellEnd"/>
          </w:p>
        </w:tc>
        <w:tc>
          <w:tcPr>
            <w:tcW w:w="716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Data Analytics </w:t>
            </w:r>
            <w:proofErr w:type="spellStart"/>
            <w:r>
              <w:rPr>
                <w:color w:val="000000"/>
                <w:sz w:val="19"/>
                <w:szCs w:val="19"/>
              </w:rPr>
              <w:t>Track</w:t>
            </w:r>
            <w:proofErr w:type="spellEnd"/>
            <w:r>
              <w:rPr>
                <w:color w:val="000000"/>
                <w:sz w:val="19"/>
                <w:szCs w:val="19"/>
              </w:rPr>
              <w:t xml:space="preserve"> — Week 1</w:t>
            </w:r>
          </w:p>
        </w:tc>
      </w:tr>
      <w:tr w:rsidR="00F779FE" w:rsidRPr="00851EAF" w:rsidTr="000C3ECB">
        <w:tc>
          <w:tcPr>
            <w:tcW w:w="22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Data basis</w:t>
            </w:r>
          </w:p>
        </w:tc>
        <w:tc>
          <w:tcPr>
            <w:tcW w:w="71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FinTrust_Customer_Data.xlsx (1,500 rows), FinTrust_Transaction_Data.xlsx (12,000 rows), FinTrust_Data_Dictionary.xlsx</w:t>
            </w:r>
          </w:p>
        </w:tc>
      </w:tr>
      <w:tr w:rsidR="00F779FE" w:rsidTr="000C3ECB">
        <w:tc>
          <w:tcPr>
            <w:tcW w:w="2200" w:type="dxa"/>
            <w:tcMar>
              <w:top w:w="60" w:type="dxa"/>
              <w:left w:w="90" w:type="dxa"/>
              <w:bottom w:w="60" w:type="dxa"/>
              <w:right w:w="90" w:type="dxa"/>
            </w:tcMar>
          </w:tcPr>
          <w:p w:rsidR="00F779FE" w:rsidRDefault="00F779FE" w:rsidP="000C3ECB">
            <w:pPr>
              <w:spacing w:line="260" w:lineRule="auto"/>
            </w:pPr>
            <w:r>
              <w:rPr>
                <w:b/>
                <w:bCs/>
                <w:color w:val="000000"/>
                <w:sz w:val="19"/>
                <w:szCs w:val="19"/>
              </w:rPr>
              <w:t>Data note</w:t>
            </w:r>
          </w:p>
        </w:tc>
        <w:tc>
          <w:tcPr>
            <w:tcW w:w="7160" w:type="dxa"/>
            <w:tcMar>
              <w:top w:w="60" w:type="dxa"/>
              <w:left w:w="90" w:type="dxa"/>
              <w:bottom w:w="60" w:type="dxa"/>
              <w:right w:w="90" w:type="dxa"/>
            </w:tcMar>
          </w:tcPr>
          <w:p w:rsidR="00F779FE" w:rsidRDefault="00F779FE" w:rsidP="000C3ECB">
            <w:pPr>
              <w:spacing w:line="260" w:lineRule="auto"/>
            </w:pPr>
            <w:r w:rsidRPr="00CF726B">
              <w:rPr>
                <w:color w:val="000000"/>
                <w:sz w:val="19"/>
                <w:szCs w:val="19"/>
                <w:lang w:val="en-US"/>
              </w:rPr>
              <w:t xml:space="preserve">All data are fictional and synthetic, created for training purposes. </w:t>
            </w:r>
            <w:r>
              <w:rPr>
                <w:color w:val="000000"/>
                <w:sz w:val="19"/>
                <w:szCs w:val="19"/>
              </w:rPr>
              <w:t xml:space="preserve">No real </w:t>
            </w:r>
            <w:proofErr w:type="spellStart"/>
            <w:r>
              <w:rPr>
                <w:color w:val="000000"/>
                <w:sz w:val="19"/>
                <w:szCs w:val="19"/>
              </w:rPr>
              <w:t>customer</w:t>
            </w:r>
            <w:proofErr w:type="spellEnd"/>
            <w:r>
              <w:rPr>
                <w:color w:val="000000"/>
                <w:sz w:val="19"/>
                <w:szCs w:val="19"/>
              </w:rPr>
              <w:t xml:space="preserve"> information </w:t>
            </w:r>
            <w:proofErr w:type="spellStart"/>
            <w:r>
              <w:rPr>
                <w:color w:val="000000"/>
                <w:sz w:val="19"/>
                <w:szCs w:val="19"/>
              </w:rPr>
              <w:t>is</w:t>
            </w:r>
            <w:proofErr w:type="spellEnd"/>
            <w:r>
              <w:rPr>
                <w:color w:val="000000"/>
                <w:sz w:val="19"/>
                <w:szCs w:val="19"/>
              </w:rPr>
              <w:t xml:space="preserve"> </w:t>
            </w:r>
            <w:proofErr w:type="spellStart"/>
            <w:r>
              <w:rPr>
                <w:color w:val="000000"/>
                <w:sz w:val="19"/>
                <w:szCs w:val="19"/>
              </w:rPr>
              <w:t>used</w:t>
            </w:r>
            <w:proofErr w:type="spellEnd"/>
            <w:r>
              <w:rPr>
                <w:color w:val="000000"/>
                <w:sz w:val="19"/>
                <w:szCs w:val="19"/>
              </w:rPr>
              <w:t>.</w:t>
            </w:r>
          </w:p>
        </w:tc>
      </w:tr>
    </w:tbl>
    <w:p w:rsidR="00F779FE" w:rsidRDefault="00F779FE" w:rsidP="00F779FE">
      <w:r>
        <w:br w:type="page"/>
      </w:r>
    </w:p>
    <w:p w:rsidR="00F779FE" w:rsidRDefault="00F779FE" w:rsidP="00F779FE">
      <w:pPr>
        <w:pStyle w:val="Titre1"/>
        <w:spacing w:before="320" w:after="160"/>
      </w:pPr>
      <w:bookmarkStart w:id="1" w:name="_Toc240743753"/>
      <w:r>
        <w:rPr>
          <w:b/>
          <w:bCs/>
          <w:color w:val="1F3864"/>
          <w:sz w:val="28"/>
          <w:szCs w:val="28"/>
        </w:rPr>
        <w:lastRenderedPageBreak/>
        <w:t>Contents</w:t>
      </w:r>
      <w:bookmarkEnd w:id="1"/>
    </w:p>
    <w:sdt>
      <w:sdtPr>
        <w:alias w:val="Contents"/>
        <w:id w:val="976426912"/>
      </w:sdtPr>
      <w:sdtEndPr/>
      <w:sdtContent>
        <w:p w:rsidR="00F779FE" w:rsidRDefault="00F779FE" w:rsidP="00F779FE">
          <w:pPr>
            <w:pStyle w:val="TM1"/>
            <w:tabs>
              <w:tab w:val="right" w:leader="dot" w:pos="9350"/>
            </w:tabs>
            <w:rPr>
              <w:noProof/>
            </w:rPr>
          </w:pPr>
          <w:r>
            <w:fldChar w:fldCharType="begin"/>
          </w:r>
          <w:r>
            <w:instrText>TOC \h \o "1-2"</w:instrText>
          </w:r>
          <w:r>
            <w:fldChar w:fldCharType="separate"/>
          </w:r>
          <w:hyperlink w:anchor="_Toc240743753" w:history="1">
            <w:r w:rsidRPr="00A96C97">
              <w:rPr>
                <w:rStyle w:val="Lienhypertexte"/>
                <w:b/>
                <w:bCs/>
                <w:noProof/>
              </w:rPr>
              <w:t>Contents</w:t>
            </w:r>
            <w:r>
              <w:rPr>
                <w:noProof/>
              </w:rPr>
              <w:tab/>
            </w:r>
            <w:r>
              <w:rPr>
                <w:noProof/>
              </w:rPr>
              <w:fldChar w:fldCharType="begin"/>
            </w:r>
            <w:r>
              <w:rPr>
                <w:noProof/>
              </w:rPr>
              <w:instrText xml:space="preserve"> PAGEREF _Toc240743753 \h </w:instrText>
            </w:r>
            <w:r>
              <w:rPr>
                <w:noProof/>
              </w:rPr>
            </w:r>
            <w:r>
              <w:rPr>
                <w:noProof/>
              </w:rPr>
              <w:fldChar w:fldCharType="separate"/>
            </w:r>
            <w:r>
              <w:rPr>
                <w:noProof/>
              </w:rPr>
              <w:t>2</w:t>
            </w:r>
            <w:r>
              <w:rPr>
                <w:noProof/>
              </w:rPr>
              <w:fldChar w:fldCharType="end"/>
            </w:r>
          </w:hyperlink>
        </w:p>
        <w:p w:rsidR="00F779FE" w:rsidRDefault="00362A7F" w:rsidP="00F779FE">
          <w:pPr>
            <w:pStyle w:val="TM1"/>
            <w:tabs>
              <w:tab w:val="right" w:leader="dot" w:pos="9350"/>
            </w:tabs>
            <w:rPr>
              <w:noProof/>
            </w:rPr>
          </w:pPr>
          <w:hyperlink w:anchor="_Toc240743754" w:history="1">
            <w:r w:rsidR="00F779FE" w:rsidRPr="00A96C97">
              <w:rPr>
                <w:rStyle w:val="Lienhypertexte"/>
                <w:b/>
                <w:bCs/>
                <w:noProof/>
              </w:rPr>
              <w:t>1. Executive Summary</w:t>
            </w:r>
            <w:r w:rsidR="00F779FE">
              <w:rPr>
                <w:noProof/>
              </w:rPr>
              <w:tab/>
            </w:r>
            <w:r w:rsidR="00F779FE">
              <w:rPr>
                <w:noProof/>
              </w:rPr>
              <w:fldChar w:fldCharType="begin"/>
            </w:r>
            <w:r w:rsidR="00F779FE">
              <w:rPr>
                <w:noProof/>
              </w:rPr>
              <w:instrText xml:space="preserve"> PAGEREF _Toc240743754 \h </w:instrText>
            </w:r>
            <w:r w:rsidR="00F779FE">
              <w:rPr>
                <w:noProof/>
              </w:rPr>
            </w:r>
            <w:r w:rsidR="00F779FE">
              <w:rPr>
                <w:noProof/>
              </w:rPr>
              <w:fldChar w:fldCharType="separate"/>
            </w:r>
            <w:r w:rsidR="00F779FE">
              <w:rPr>
                <w:noProof/>
              </w:rPr>
              <w:t>3</w:t>
            </w:r>
            <w:r w:rsidR="00F779FE">
              <w:rPr>
                <w:noProof/>
              </w:rPr>
              <w:fldChar w:fldCharType="end"/>
            </w:r>
          </w:hyperlink>
        </w:p>
        <w:p w:rsidR="00F779FE" w:rsidRDefault="00362A7F" w:rsidP="00F779FE">
          <w:pPr>
            <w:pStyle w:val="TM1"/>
            <w:tabs>
              <w:tab w:val="right" w:leader="dot" w:pos="9350"/>
            </w:tabs>
            <w:rPr>
              <w:noProof/>
            </w:rPr>
          </w:pPr>
          <w:hyperlink w:anchor="_Toc240743755" w:history="1">
            <w:r w:rsidR="00F779FE" w:rsidRPr="00A96C97">
              <w:rPr>
                <w:rStyle w:val="Lienhypertexte"/>
                <w:b/>
                <w:bCs/>
                <w:noProof/>
              </w:rPr>
              <w:t>2. Business Context and Problem Statement</w:t>
            </w:r>
            <w:r w:rsidR="00F779FE">
              <w:rPr>
                <w:noProof/>
              </w:rPr>
              <w:tab/>
            </w:r>
            <w:r w:rsidR="00F779FE">
              <w:rPr>
                <w:noProof/>
              </w:rPr>
              <w:fldChar w:fldCharType="begin"/>
            </w:r>
            <w:r w:rsidR="00F779FE">
              <w:rPr>
                <w:noProof/>
              </w:rPr>
              <w:instrText xml:space="preserve"> PAGEREF _Toc240743755 \h </w:instrText>
            </w:r>
            <w:r w:rsidR="00F779FE">
              <w:rPr>
                <w:noProof/>
              </w:rPr>
            </w:r>
            <w:r w:rsidR="00F779FE">
              <w:rPr>
                <w:noProof/>
              </w:rPr>
              <w:fldChar w:fldCharType="separate"/>
            </w:r>
            <w:r w:rsidR="00F779FE">
              <w:rPr>
                <w:noProof/>
              </w:rPr>
              <w:t>3</w:t>
            </w:r>
            <w:r w:rsidR="00F779FE">
              <w:rPr>
                <w:noProof/>
              </w:rPr>
              <w:fldChar w:fldCharType="end"/>
            </w:r>
          </w:hyperlink>
        </w:p>
        <w:p w:rsidR="00F779FE" w:rsidRDefault="00362A7F" w:rsidP="00F779FE">
          <w:pPr>
            <w:pStyle w:val="TM2"/>
            <w:tabs>
              <w:tab w:val="right" w:leader="dot" w:pos="9350"/>
            </w:tabs>
            <w:rPr>
              <w:noProof/>
            </w:rPr>
          </w:pPr>
          <w:hyperlink w:anchor="_Toc240743756" w:history="1">
            <w:r w:rsidR="00F779FE" w:rsidRPr="00A96C97">
              <w:rPr>
                <w:rStyle w:val="Lienhypertexte"/>
                <w:b/>
                <w:bCs/>
                <w:noProof/>
              </w:rPr>
              <w:t>2.1 Context</w:t>
            </w:r>
            <w:r w:rsidR="00F779FE">
              <w:rPr>
                <w:noProof/>
              </w:rPr>
              <w:tab/>
            </w:r>
            <w:r w:rsidR="00F779FE">
              <w:rPr>
                <w:noProof/>
              </w:rPr>
              <w:fldChar w:fldCharType="begin"/>
            </w:r>
            <w:r w:rsidR="00F779FE">
              <w:rPr>
                <w:noProof/>
              </w:rPr>
              <w:instrText xml:space="preserve"> PAGEREF _Toc240743756 \h </w:instrText>
            </w:r>
            <w:r w:rsidR="00F779FE">
              <w:rPr>
                <w:noProof/>
              </w:rPr>
            </w:r>
            <w:r w:rsidR="00F779FE">
              <w:rPr>
                <w:noProof/>
              </w:rPr>
              <w:fldChar w:fldCharType="separate"/>
            </w:r>
            <w:r w:rsidR="00F779FE">
              <w:rPr>
                <w:noProof/>
              </w:rPr>
              <w:t>3</w:t>
            </w:r>
            <w:r w:rsidR="00F779FE">
              <w:rPr>
                <w:noProof/>
              </w:rPr>
              <w:fldChar w:fldCharType="end"/>
            </w:r>
          </w:hyperlink>
        </w:p>
        <w:p w:rsidR="00F779FE" w:rsidRDefault="00362A7F" w:rsidP="00F779FE">
          <w:pPr>
            <w:pStyle w:val="TM2"/>
            <w:tabs>
              <w:tab w:val="right" w:leader="dot" w:pos="9350"/>
            </w:tabs>
            <w:rPr>
              <w:noProof/>
            </w:rPr>
          </w:pPr>
          <w:hyperlink w:anchor="_Toc240743757" w:history="1">
            <w:r w:rsidR="00F779FE" w:rsidRPr="00A96C97">
              <w:rPr>
                <w:rStyle w:val="Lienhypertexte"/>
                <w:b/>
                <w:bCs/>
                <w:noProof/>
              </w:rPr>
              <w:t>2.2 Problem statement</w:t>
            </w:r>
            <w:r w:rsidR="00F779FE">
              <w:rPr>
                <w:noProof/>
              </w:rPr>
              <w:tab/>
            </w:r>
            <w:r w:rsidR="00F779FE">
              <w:rPr>
                <w:noProof/>
              </w:rPr>
              <w:fldChar w:fldCharType="begin"/>
            </w:r>
            <w:r w:rsidR="00F779FE">
              <w:rPr>
                <w:noProof/>
              </w:rPr>
              <w:instrText xml:space="preserve"> PAGEREF _Toc240743757 \h </w:instrText>
            </w:r>
            <w:r w:rsidR="00F779FE">
              <w:rPr>
                <w:noProof/>
              </w:rPr>
            </w:r>
            <w:r w:rsidR="00F779FE">
              <w:rPr>
                <w:noProof/>
              </w:rPr>
              <w:fldChar w:fldCharType="separate"/>
            </w:r>
            <w:r w:rsidR="00F779FE">
              <w:rPr>
                <w:noProof/>
              </w:rPr>
              <w:t>4</w:t>
            </w:r>
            <w:r w:rsidR="00F779FE">
              <w:rPr>
                <w:noProof/>
              </w:rPr>
              <w:fldChar w:fldCharType="end"/>
            </w:r>
          </w:hyperlink>
        </w:p>
        <w:p w:rsidR="00F779FE" w:rsidRDefault="00362A7F" w:rsidP="00F779FE">
          <w:pPr>
            <w:pStyle w:val="TM2"/>
            <w:tabs>
              <w:tab w:val="right" w:leader="dot" w:pos="9350"/>
            </w:tabs>
            <w:rPr>
              <w:noProof/>
            </w:rPr>
          </w:pPr>
          <w:hyperlink w:anchor="_Toc240743758" w:history="1">
            <w:r w:rsidR="00F779FE" w:rsidRPr="00A96C97">
              <w:rPr>
                <w:rStyle w:val="Lienhypertexte"/>
                <w:b/>
                <w:bCs/>
                <w:noProof/>
              </w:rPr>
              <w:t>2.3 Opportunity</w:t>
            </w:r>
            <w:r w:rsidR="00F779FE">
              <w:rPr>
                <w:noProof/>
              </w:rPr>
              <w:tab/>
            </w:r>
            <w:r w:rsidR="00F779FE">
              <w:rPr>
                <w:noProof/>
              </w:rPr>
              <w:fldChar w:fldCharType="begin"/>
            </w:r>
            <w:r w:rsidR="00F779FE">
              <w:rPr>
                <w:noProof/>
              </w:rPr>
              <w:instrText xml:space="preserve"> PAGEREF _Toc240743758 \h </w:instrText>
            </w:r>
            <w:r w:rsidR="00F779FE">
              <w:rPr>
                <w:noProof/>
              </w:rPr>
            </w:r>
            <w:r w:rsidR="00F779FE">
              <w:rPr>
                <w:noProof/>
              </w:rPr>
              <w:fldChar w:fldCharType="separate"/>
            </w:r>
            <w:r w:rsidR="00F779FE">
              <w:rPr>
                <w:noProof/>
              </w:rPr>
              <w:t>4</w:t>
            </w:r>
            <w:r w:rsidR="00F779FE">
              <w:rPr>
                <w:noProof/>
              </w:rPr>
              <w:fldChar w:fldCharType="end"/>
            </w:r>
          </w:hyperlink>
        </w:p>
        <w:p w:rsidR="00F779FE" w:rsidRDefault="00362A7F" w:rsidP="00F779FE">
          <w:pPr>
            <w:pStyle w:val="TM1"/>
            <w:tabs>
              <w:tab w:val="right" w:leader="dot" w:pos="9350"/>
            </w:tabs>
            <w:rPr>
              <w:noProof/>
            </w:rPr>
          </w:pPr>
          <w:hyperlink w:anchor="_Toc240743759" w:history="1">
            <w:r w:rsidR="00F779FE" w:rsidRPr="00A96C97">
              <w:rPr>
                <w:rStyle w:val="Lienhypertexte"/>
                <w:b/>
                <w:bCs/>
                <w:noProof/>
              </w:rPr>
              <w:t>3. Business Objectives</w:t>
            </w:r>
            <w:r w:rsidR="00F779FE">
              <w:rPr>
                <w:noProof/>
              </w:rPr>
              <w:tab/>
            </w:r>
            <w:r w:rsidR="00F779FE">
              <w:rPr>
                <w:noProof/>
              </w:rPr>
              <w:fldChar w:fldCharType="begin"/>
            </w:r>
            <w:r w:rsidR="00F779FE">
              <w:rPr>
                <w:noProof/>
              </w:rPr>
              <w:instrText xml:space="preserve"> PAGEREF _Toc240743759 \h </w:instrText>
            </w:r>
            <w:r w:rsidR="00F779FE">
              <w:rPr>
                <w:noProof/>
              </w:rPr>
            </w:r>
            <w:r w:rsidR="00F779FE">
              <w:rPr>
                <w:noProof/>
              </w:rPr>
              <w:fldChar w:fldCharType="separate"/>
            </w:r>
            <w:r w:rsidR="00F779FE">
              <w:rPr>
                <w:noProof/>
              </w:rPr>
              <w:t>4</w:t>
            </w:r>
            <w:r w:rsidR="00F779FE">
              <w:rPr>
                <w:noProof/>
              </w:rPr>
              <w:fldChar w:fldCharType="end"/>
            </w:r>
          </w:hyperlink>
        </w:p>
        <w:p w:rsidR="00F779FE" w:rsidRDefault="00362A7F" w:rsidP="00F779FE">
          <w:pPr>
            <w:pStyle w:val="TM1"/>
            <w:tabs>
              <w:tab w:val="right" w:leader="dot" w:pos="9350"/>
            </w:tabs>
            <w:rPr>
              <w:noProof/>
            </w:rPr>
          </w:pPr>
          <w:hyperlink w:anchor="_Toc240743760" w:history="1">
            <w:r w:rsidR="00F779FE" w:rsidRPr="00A96C97">
              <w:rPr>
                <w:rStyle w:val="Lienhypertexte"/>
                <w:b/>
                <w:bCs/>
                <w:noProof/>
              </w:rPr>
              <w:t>4. Stakeholders</w:t>
            </w:r>
            <w:r w:rsidR="00F779FE">
              <w:rPr>
                <w:noProof/>
              </w:rPr>
              <w:tab/>
            </w:r>
            <w:r w:rsidR="00F779FE">
              <w:rPr>
                <w:noProof/>
              </w:rPr>
              <w:fldChar w:fldCharType="begin"/>
            </w:r>
            <w:r w:rsidR="00F779FE">
              <w:rPr>
                <w:noProof/>
              </w:rPr>
              <w:instrText xml:space="preserve"> PAGEREF _Toc240743760 \h </w:instrText>
            </w:r>
            <w:r w:rsidR="00F779FE">
              <w:rPr>
                <w:noProof/>
              </w:rPr>
            </w:r>
            <w:r w:rsidR="00F779FE">
              <w:rPr>
                <w:noProof/>
              </w:rPr>
              <w:fldChar w:fldCharType="separate"/>
            </w:r>
            <w:r w:rsidR="00F779FE">
              <w:rPr>
                <w:noProof/>
              </w:rPr>
              <w:t>4</w:t>
            </w:r>
            <w:r w:rsidR="00F779FE">
              <w:rPr>
                <w:noProof/>
              </w:rPr>
              <w:fldChar w:fldCharType="end"/>
            </w:r>
          </w:hyperlink>
        </w:p>
        <w:p w:rsidR="00F779FE" w:rsidRDefault="00362A7F" w:rsidP="00F779FE">
          <w:pPr>
            <w:pStyle w:val="TM1"/>
            <w:tabs>
              <w:tab w:val="right" w:leader="dot" w:pos="9350"/>
            </w:tabs>
            <w:rPr>
              <w:noProof/>
            </w:rPr>
          </w:pPr>
          <w:hyperlink w:anchor="_Toc240743761" w:history="1">
            <w:r w:rsidR="00F779FE" w:rsidRPr="00A96C97">
              <w:rPr>
                <w:rStyle w:val="Lienhypertexte"/>
                <w:b/>
                <w:bCs/>
                <w:noProof/>
              </w:rPr>
              <w:t>5. Scope</w:t>
            </w:r>
            <w:r w:rsidR="00F779FE">
              <w:rPr>
                <w:noProof/>
              </w:rPr>
              <w:tab/>
            </w:r>
            <w:r w:rsidR="00F779FE">
              <w:rPr>
                <w:noProof/>
              </w:rPr>
              <w:fldChar w:fldCharType="begin"/>
            </w:r>
            <w:r w:rsidR="00F779FE">
              <w:rPr>
                <w:noProof/>
              </w:rPr>
              <w:instrText xml:space="preserve"> PAGEREF _Toc240743761 \h </w:instrText>
            </w:r>
            <w:r w:rsidR="00F779FE">
              <w:rPr>
                <w:noProof/>
              </w:rPr>
            </w:r>
            <w:r w:rsidR="00F779FE">
              <w:rPr>
                <w:noProof/>
              </w:rPr>
              <w:fldChar w:fldCharType="separate"/>
            </w:r>
            <w:r w:rsidR="00F779FE">
              <w:rPr>
                <w:noProof/>
              </w:rPr>
              <w:t>5</w:t>
            </w:r>
            <w:r w:rsidR="00F779FE">
              <w:rPr>
                <w:noProof/>
              </w:rPr>
              <w:fldChar w:fldCharType="end"/>
            </w:r>
          </w:hyperlink>
        </w:p>
        <w:p w:rsidR="00F779FE" w:rsidRDefault="00362A7F" w:rsidP="00F779FE">
          <w:pPr>
            <w:pStyle w:val="TM2"/>
            <w:tabs>
              <w:tab w:val="right" w:leader="dot" w:pos="9350"/>
            </w:tabs>
            <w:rPr>
              <w:noProof/>
            </w:rPr>
          </w:pPr>
          <w:hyperlink w:anchor="_Toc240743762" w:history="1">
            <w:r w:rsidR="00F779FE" w:rsidRPr="00A96C97">
              <w:rPr>
                <w:rStyle w:val="Lienhypertexte"/>
                <w:b/>
                <w:bCs/>
                <w:noProof/>
              </w:rPr>
              <w:t>5.1 In scope</w:t>
            </w:r>
            <w:r w:rsidR="00F779FE">
              <w:rPr>
                <w:noProof/>
              </w:rPr>
              <w:tab/>
            </w:r>
            <w:r w:rsidR="00F779FE">
              <w:rPr>
                <w:noProof/>
              </w:rPr>
              <w:fldChar w:fldCharType="begin"/>
            </w:r>
            <w:r w:rsidR="00F779FE">
              <w:rPr>
                <w:noProof/>
              </w:rPr>
              <w:instrText xml:space="preserve"> PAGEREF _Toc240743762 \h </w:instrText>
            </w:r>
            <w:r w:rsidR="00F779FE">
              <w:rPr>
                <w:noProof/>
              </w:rPr>
            </w:r>
            <w:r w:rsidR="00F779FE">
              <w:rPr>
                <w:noProof/>
              </w:rPr>
              <w:fldChar w:fldCharType="separate"/>
            </w:r>
            <w:r w:rsidR="00F779FE">
              <w:rPr>
                <w:noProof/>
              </w:rPr>
              <w:t>5</w:t>
            </w:r>
            <w:r w:rsidR="00F779FE">
              <w:rPr>
                <w:noProof/>
              </w:rPr>
              <w:fldChar w:fldCharType="end"/>
            </w:r>
          </w:hyperlink>
        </w:p>
        <w:p w:rsidR="00F779FE" w:rsidRDefault="00362A7F" w:rsidP="00F779FE">
          <w:pPr>
            <w:pStyle w:val="TM2"/>
            <w:tabs>
              <w:tab w:val="right" w:leader="dot" w:pos="9350"/>
            </w:tabs>
            <w:rPr>
              <w:noProof/>
            </w:rPr>
          </w:pPr>
          <w:hyperlink w:anchor="_Toc240743763" w:history="1">
            <w:r w:rsidR="00F779FE" w:rsidRPr="00A96C97">
              <w:rPr>
                <w:rStyle w:val="Lienhypertexte"/>
                <w:b/>
                <w:bCs/>
                <w:noProof/>
              </w:rPr>
              <w:t>5.2 Out of scope</w:t>
            </w:r>
            <w:r w:rsidR="00F779FE">
              <w:rPr>
                <w:noProof/>
              </w:rPr>
              <w:tab/>
            </w:r>
            <w:r w:rsidR="00F779FE">
              <w:rPr>
                <w:noProof/>
              </w:rPr>
              <w:fldChar w:fldCharType="begin"/>
            </w:r>
            <w:r w:rsidR="00F779FE">
              <w:rPr>
                <w:noProof/>
              </w:rPr>
              <w:instrText xml:space="preserve"> PAGEREF _Toc240743763 \h </w:instrText>
            </w:r>
            <w:r w:rsidR="00F779FE">
              <w:rPr>
                <w:noProof/>
              </w:rPr>
            </w:r>
            <w:r w:rsidR="00F779FE">
              <w:rPr>
                <w:noProof/>
              </w:rPr>
              <w:fldChar w:fldCharType="separate"/>
            </w:r>
            <w:r w:rsidR="00F779FE">
              <w:rPr>
                <w:noProof/>
              </w:rPr>
              <w:t>5</w:t>
            </w:r>
            <w:r w:rsidR="00F779FE">
              <w:rPr>
                <w:noProof/>
              </w:rPr>
              <w:fldChar w:fldCharType="end"/>
            </w:r>
          </w:hyperlink>
        </w:p>
        <w:p w:rsidR="00F779FE" w:rsidRDefault="00362A7F" w:rsidP="00F779FE">
          <w:pPr>
            <w:pStyle w:val="TM2"/>
            <w:tabs>
              <w:tab w:val="right" w:leader="dot" w:pos="9350"/>
            </w:tabs>
            <w:rPr>
              <w:noProof/>
            </w:rPr>
          </w:pPr>
          <w:hyperlink w:anchor="_Toc240743764" w:history="1">
            <w:r w:rsidR="00F779FE" w:rsidRPr="00A96C97">
              <w:rPr>
                <w:rStyle w:val="Lienhypertexte"/>
                <w:b/>
                <w:bCs/>
                <w:noProof/>
              </w:rPr>
              <w:t>5.3 Scope boundaries forced by data quality</w:t>
            </w:r>
            <w:r w:rsidR="00F779FE">
              <w:rPr>
                <w:noProof/>
              </w:rPr>
              <w:tab/>
            </w:r>
            <w:r w:rsidR="00F779FE">
              <w:rPr>
                <w:noProof/>
              </w:rPr>
              <w:fldChar w:fldCharType="begin"/>
            </w:r>
            <w:r w:rsidR="00F779FE">
              <w:rPr>
                <w:noProof/>
              </w:rPr>
              <w:instrText xml:space="preserve"> PAGEREF _Toc240743764 \h </w:instrText>
            </w:r>
            <w:r w:rsidR="00F779FE">
              <w:rPr>
                <w:noProof/>
              </w:rPr>
            </w:r>
            <w:r w:rsidR="00F779FE">
              <w:rPr>
                <w:noProof/>
              </w:rPr>
              <w:fldChar w:fldCharType="separate"/>
            </w:r>
            <w:r w:rsidR="00F779FE">
              <w:rPr>
                <w:noProof/>
              </w:rPr>
              <w:t>5</w:t>
            </w:r>
            <w:r w:rsidR="00F779FE">
              <w:rPr>
                <w:noProof/>
              </w:rPr>
              <w:fldChar w:fldCharType="end"/>
            </w:r>
          </w:hyperlink>
        </w:p>
        <w:p w:rsidR="00F779FE" w:rsidRDefault="00362A7F" w:rsidP="00F779FE">
          <w:pPr>
            <w:pStyle w:val="TM1"/>
            <w:tabs>
              <w:tab w:val="right" w:leader="dot" w:pos="9350"/>
            </w:tabs>
            <w:rPr>
              <w:noProof/>
            </w:rPr>
          </w:pPr>
          <w:hyperlink w:anchor="_Toc240743765" w:history="1">
            <w:r w:rsidR="00F779FE" w:rsidRPr="00A96C97">
              <w:rPr>
                <w:rStyle w:val="Lienhypertexte"/>
                <w:b/>
                <w:bCs/>
                <w:noProof/>
              </w:rPr>
              <w:t>6. Functional Requirements</w:t>
            </w:r>
            <w:r w:rsidR="00F779FE">
              <w:rPr>
                <w:noProof/>
              </w:rPr>
              <w:tab/>
            </w:r>
            <w:r w:rsidR="00F779FE">
              <w:rPr>
                <w:noProof/>
              </w:rPr>
              <w:fldChar w:fldCharType="begin"/>
            </w:r>
            <w:r w:rsidR="00F779FE">
              <w:rPr>
                <w:noProof/>
              </w:rPr>
              <w:instrText xml:space="preserve"> PAGEREF _Toc240743765 \h </w:instrText>
            </w:r>
            <w:r w:rsidR="00F779FE">
              <w:rPr>
                <w:noProof/>
              </w:rPr>
            </w:r>
            <w:r w:rsidR="00F779FE">
              <w:rPr>
                <w:noProof/>
              </w:rPr>
              <w:fldChar w:fldCharType="separate"/>
            </w:r>
            <w:r w:rsidR="00F779FE">
              <w:rPr>
                <w:noProof/>
              </w:rPr>
              <w:t>6</w:t>
            </w:r>
            <w:r w:rsidR="00F779FE">
              <w:rPr>
                <w:noProof/>
              </w:rPr>
              <w:fldChar w:fldCharType="end"/>
            </w:r>
          </w:hyperlink>
        </w:p>
        <w:p w:rsidR="00F779FE" w:rsidRDefault="00362A7F" w:rsidP="00F779FE">
          <w:pPr>
            <w:pStyle w:val="TM1"/>
            <w:tabs>
              <w:tab w:val="right" w:leader="dot" w:pos="9350"/>
            </w:tabs>
            <w:rPr>
              <w:noProof/>
            </w:rPr>
          </w:pPr>
          <w:hyperlink w:anchor="_Toc240743766" w:history="1">
            <w:r w:rsidR="00F779FE" w:rsidRPr="00A96C97">
              <w:rPr>
                <w:rStyle w:val="Lienhypertexte"/>
                <w:b/>
                <w:bCs/>
                <w:noProof/>
              </w:rPr>
              <w:t>7. Non-Functional Requirements</w:t>
            </w:r>
            <w:r w:rsidR="00F779FE">
              <w:rPr>
                <w:noProof/>
              </w:rPr>
              <w:tab/>
            </w:r>
            <w:r w:rsidR="00F779FE">
              <w:rPr>
                <w:noProof/>
              </w:rPr>
              <w:fldChar w:fldCharType="begin"/>
            </w:r>
            <w:r w:rsidR="00F779FE">
              <w:rPr>
                <w:noProof/>
              </w:rPr>
              <w:instrText xml:space="preserve"> PAGEREF _Toc240743766 \h </w:instrText>
            </w:r>
            <w:r w:rsidR="00F779FE">
              <w:rPr>
                <w:noProof/>
              </w:rPr>
            </w:r>
            <w:r w:rsidR="00F779FE">
              <w:rPr>
                <w:noProof/>
              </w:rPr>
              <w:fldChar w:fldCharType="separate"/>
            </w:r>
            <w:r w:rsidR="00F779FE">
              <w:rPr>
                <w:noProof/>
              </w:rPr>
              <w:t>7</w:t>
            </w:r>
            <w:r w:rsidR="00F779FE">
              <w:rPr>
                <w:noProof/>
              </w:rPr>
              <w:fldChar w:fldCharType="end"/>
            </w:r>
          </w:hyperlink>
        </w:p>
        <w:p w:rsidR="00F779FE" w:rsidRDefault="00362A7F" w:rsidP="00F779FE">
          <w:pPr>
            <w:pStyle w:val="TM1"/>
            <w:tabs>
              <w:tab w:val="right" w:leader="dot" w:pos="9350"/>
            </w:tabs>
            <w:rPr>
              <w:noProof/>
            </w:rPr>
          </w:pPr>
          <w:hyperlink w:anchor="_Toc240743767" w:history="1">
            <w:r w:rsidR="00F779FE" w:rsidRPr="00A96C97">
              <w:rPr>
                <w:rStyle w:val="Lienhypertexte"/>
                <w:b/>
                <w:bCs/>
                <w:noProof/>
              </w:rPr>
              <w:t>8. Assumptions, Constraints and Risks</w:t>
            </w:r>
            <w:r w:rsidR="00F779FE">
              <w:rPr>
                <w:noProof/>
              </w:rPr>
              <w:tab/>
            </w:r>
            <w:r w:rsidR="00F779FE">
              <w:rPr>
                <w:noProof/>
              </w:rPr>
              <w:fldChar w:fldCharType="begin"/>
            </w:r>
            <w:r w:rsidR="00F779FE">
              <w:rPr>
                <w:noProof/>
              </w:rPr>
              <w:instrText xml:space="preserve"> PAGEREF _Toc240743767 \h </w:instrText>
            </w:r>
            <w:r w:rsidR="00F779FE">
              <w:rPr>
                <w:noProof/>
              </w:rPr>
            </w:r>
            <w:r w:rsidR="00F779FE">
              <w:rPr>
                <w:noProof/>
              </w:rPr>
              <w:fldChar w:fldCharType="separate"/>
            </w:r>
            <w:r w:rsidR="00F779FE">
              <w:rPr>
                <w:noProof/>
              </w:rPr>
              <w:t>8</w:t>
            </w:r>
            <w:r w:rsidR="00F779FE">
              <w:rPr>
                <w:noProof/>
              </w:rPr>
              <w:fldChar w:fldCharType="end"/>
            </w:r>
          </w:hyperlink>
        </w:p>
        <w:p w:rsidR="00F779FE" w:rsidRDefault="00362A7F" w:rsidP="00F779FE">
          <w:pPr>
            <w:pStyle w:val="TM2"/>
            <w:tabs>
              <w:tab w:val="right" w:leader="dot" w:pos="9350"/>
            </w:tabs>
            <w:rPr>
              <w:noProof/>
            </w:rPr>
          </w:pPr>
          <w:hyperlink w:anchor="_Toc240743768" w:history="1">
            <w:r w:rsidR="00F779FE" w:rsidRPr="00A96C97">
              <w:rPr>
                <w:rStyle w:val="Lienhypertexte"/>
                <w:b/>
                <w:bCs/>
                <w:noProof/>
              </w:rPr>
              <w:t>8.1 Assumptions</w:t>
            </w:r>
            <w:r w:rsidR="00F779FE">
              <w:rPr>
                <w:noProof/>
              </w:rPr>
              <w:tab/>
            </w:r>
            <w:r w:rsidR="00F779FE">
              <w:rPr>
                <w:noProof/>
              </w:rPr>
              <w:fldChar w:fldCharType="begin"/>
            </w:r>
            <w:r w:rsidR="00F779FE">
              <w:rPr>
                <w:noProof/>
              </w:rPr>
              <w:instrText xml:space="preserve"> PAGEREF _Toc240743768 \h </w:instrText>
            </w:r>
            <w:r w:rsidR="00F779FE">
              <w:rPr>
                <w:noProof/>
              </w:rPr>
            </w:r>
            <w:r w:rsidR="00F779FE">
              <w:rPr>
                <w:noProof/>
              </w:rPr>
              <w:fldChar w:fldCharType="separate"/>
            </w:r>
            <w:r w:rsidR="00F779FE">
              <w:rPr>
                <w:noProof/>
              </w:rPr>
              <w:t>8</w:t>
            </w:r>
            <w:r w:rsidR="00F779FE">
              <w:rPr>
                <w:noProof/>
              </w:rPr>
              <w:fldChar w:fldCharType="end"/>
            </w:r>
          </w:hyperlink>
        </w:p>
        <w:p w:rsidR="00F779FE" w:rsidRDefault="00362A7F" w:rsidP="00F779FE">
          <w:pPr>
            <w:pStyle w:val="TM2"/>
            <w:tabs>
              <w:tab w:val="right" w:leader="dot" w:pos="9350"/>
            </w:tabs>
            <w:rPr>
              <w:noProof/>
            </w:rPr>
          </w:pPr>
          <w:hyperlink w:anchor="_Toc240743769" w:history="1">
            <w:r w:rsidR="00F779FE" w:rsidRPr="00A96C97">
              <w:rPr>
                <w:rStyle w:val="Lienhypertexte"/>
                <w:b/>
                <w:bCs/>
                <w:noProof/>
              </w:rPr>
              <w:t>8.2 Constraints</w:t>
            </w:r>
            <w:r w:rsidR="00F779FE">
              <w:rPr>
                <w:noProof/>
              </w:rPr>
              <w:tab/>
            </w:r>
            <w:r w:rsidR="00F779FE">
              <w:rPr>
                <w:noProof/>
              </w:rPr>
              <w:fldChar w:fldCharType="begin"/>
            </w:r>
            <w:r w:rsidR="00F779FE">
              <w:rPr>
                <w:noProof/>
              </w:rPr>
              <w:instrText xml:space="preserve"> PAGEREF _Toc240743769 \h </w:instrText>
            </w:r>
            <w:r w:rsidR="00F779FE">
              <w:rPr>
                <w:noProof/>
              </w:rPr>
            </w:r>
            <w:r w:rsidR="00F779FE">
              <w:rPr>
                <w:noProof/>
              </w:rPr>
              <w:fldChar w:fldCharType="separate"/>
            </w:r>
            <w:r w:rsidR="00F779FE">
              <w:rPr>
                <w:noProof/>
              </w:rPr>
              <w:t>8</w:t>
            </w:r>
            <w:r w:rsidR="00F779FE">
              <w:rPr>
                <w:noProof/>
              </w:rPr>
              <w:fldChar w:fldCharType="end"/>
            </w:r>
          </w:hyperlink>
        </w:p>
        <w:p w:rsidR="00F779FE" w:rsidRDefault="00362A7F" w:rsidP="00F779FE">
          <w:pPr>
            <w:pStyle w:val="TM2"/>
            <w:tabs>
              <w:tab w:val="right" w:leader="dot" w:pos="9350"/>
            </w:tabs>
            <w:rPr>
              <w:noProof/>
            </w:rPr>
          </w:pPr>
          <w:hyperlink w:anchor="_Toc240743770" w:history="1">
            <w:r w:rsidR="00F779FE" w:rsidRPr="00A96C97">
              <w:rPr>
                <w:rStyle w:val="Lienhypertexte"/>
                <w:b/>
                <w:bCs/>
                <w:noProof/>
              </w:rPr>
              <w:t>8.3 Risks</w:t>
            </w:r>
            <w:r w:rsidR="00F779FE">
              <w:rPr>
                <w:noProof/>
              </w:rPr>
              <w:tab/>
            </w:r>
            <w:r w:rsidR="00F779FE">
              <w:rPr>
                <w:noProof/>
              </w:rPr>
              <w:fldChar w:fldCharType="begin"/>
            </w:r>
            <w:r w:rsidR="00F779FE">
              <w:rPr>
                <w:noProof/>
              </w:rPr>
              <w:instrText xml:space="preserve"> PAGEREF _Toc240743770 \h </w:instrText>
            </w:r>
            <w:r w:rsidR="00F779FE">
              <w:rPr>
                <w:noProof/>
              </w:rPr>
            </w:r>
            <w:r w:rsidR="00F779FE">
              <w:rPr>
                <w:noProof/>
              </w:rPr>
              <w:fldChar w:fldCharType="separate"/>
            </w:r>
            <w:r w:rsidR="00F779FE">
              <w:rPr>
                <w:noProof/>
              </w:rPr>
              <w:t>8</w:t>
            </w:r>
            <w:r w:rsidR="00F779FE">
              <w:rPr>
                <w:noProof/>
              </w:rPr>
              <w:fldChar w:fldCharType="end"/>
            </w:r>
          </w:hyperlink>
        </w:p>
        <w:p w:rsidR="00F779FE" w:rsidRDefault="00362A7F" w:rsidP="00F779FE">
          <w:pPr>
            <w:pStyle w:val="TM1"/>
            <w:tabs>
              <w:tab w:val="right" w:leader="dot" w:pos="9350"/>
            </w:tabs>
            <w:rPr>
              <w:noProof/>
            </w:rPr>
          </w:pPr>
          <w:hyperlink w:anchor="_Toc240743771" w:history="1">
            <w:r w:rsidR="00F779FE" w:rsidRPr="00A96C97">
              <w:rPr>
                <w:rStyle w:val="Lienhypertexte"/>
                <w:b/>
                <w:bCs/>
                <w:noProof/>
              </w:rPr>
              <w:t>9. Acceptance Criteria</w:t>
            </w:r>
            <w:r w:rsidR="00F779FE">
              <w:rPr>
                <w:noProof/>
              </w:rPr>
              <w:tab/>
            </w:r>
            <w:r w:rsidR="00F779FE">
              <w:rPr>
                <w:noProof/>
              </w:rPr>
              <w:fldChar w:fldCharType="begin"/>
            </w:r>
            <w:r w:rsidR="00F779FE">
              <w:rPr>
                <w:noProof/>
              </w:rPr>
              <w:instrText xml:space="preserve"> PAGEREF _Toc240743771 \h </w:instrText>
            </w:r>
            <w:r w:rsidR="00F779FE">
              <w:rPr>
                <w:noProof/>
              </w:rPr>
            </w:r>
            <w:r w:rsidR="00F779FE">
              <w:rPr>
                <w:noProof/>
              </w:rPr>
              <w:fldChar w:fldCharType="separate"/>
            </w:r>
            <w:r w:rsidR="00F779FE">
              <w:rPr>
                <w:noProof/>
              </w:rPr>
              <w:t>9</w:t>
            </w:r>
            <w:r w:rsidR="00F779FE">
              <w:rPr>
                <w:noProof/>
              </w:rPr>
              <w:fldChar w:fldCharType="end"/>
            </w:r>
          </w:hyperlink>
        </w:p>
        <w:p w:rsidR="00F779FE" w:rsidRDefault="00362A7F" w:rsidP="00F779FE">
          <w:pPr>
            <w:pStyle w:val="TM1"/>
            <w:tabs>
              <w:tab w:val="right" w:leader="dot" w:pos="9350"/>
            </w:tabs>
            <w:rPr>
              <w:noProof/>
            </w:rPr>
          </w:pPr>
          <w:hyperlink w:anchor="_Toc240743772" w:history="1">
            <w:r w:rsidR="00F779FE" w:rsidRPr="00A96C97">
              <w:rPr>
                <w:rStyle w:val="Lienhypertexte"/>
                <w:b/>
                <w:bCs/>
                <w:noProof/>
              </w:rPr>
              <w:t>10. Next Steps — Week 2</w:t>
            </w:r>
            <w:r w:rsidR="00F779FE">
              <w:rPr>
                <w:noProof/>
              </w:rPr>
              <w:tab/>
            </w:r>
            <w:r w:rsidR="00F779FE">
              <w:rPr>
                <w:noProof/>
              </w:rPr>
              <w:fldChar w:fldCharType="begin"/>
            </w:r>
            <w:r w:rsidR="00F779FE">
              <w:rPr>
                <w:noProof/>
              </w:rPr>
              <w:instrText xml:space="preserve"> PAGEREF _Toc240743772 \h </w:instrText>
            </w:r>
            <w:r w:rsidR="00F779FE">
              <w:rPr>
                <w:noProof/>
              </w:rPr>
            </w:r>
            <w:r w:rsidR="00F779FE">
              <w:rPr>
                <w:noProof/>
              </w:rPr>
              <w:fldChar w:fldCharType="separate"/>
            </w:r>
            <w:r w:rsidR="00F779FE">
              <w:rPr>
                <w:noProof/>
              </w:rPr>
              <w:t>9</w:t>
            </w:r>
            <w:r w:rsidR="00F779FE">
              <w:rPr>
                <w:noProof/>
              </w:rPr>
              <w:fldChar w:fldCharType="end"/>
            </w:r>
          </w:hyperlink>
        </w:p>
        <w:p w:rsidR="00F779FE" w:rsidRDefault="00F779FE" w:rsidP="00F779FE">
          <w:r>
            <w:fldChar w:fldCharType="end"/>
          </w:r>
        </w:p>
      </w:sdtContent>
    </w:sdt>
    <w:p w:rsidR="00F779FE" w:rsidRDefault="00F779FE" w:rsidP="00F779FE">
      <w:r>
        <w:br w:type="page"/>
      </w:r>
    </w:p>
    <w:p w:rsidR="00F779FE" w:rsidRPr="00CF726B" w:rsidRDefault="00F779FE" w:rsidP="00F779FE">
      <w:pPr>
        <w:pStyle w:val="Titre1"/>
        <w:spacing w:before="320" w:after="160"/>
        <w:rPr>
          <w:lang w:val="en-US"/>
        </w:rPr>
      </w:pPr>
      <w:bookmarkStart w:id="2" w:name="_Toc240743754"/>
      <w:r w:rsidRPr="00CF726B">
        <w:rPr>
          <w:b/>
          <w:bCs/>
          <w:color w:val="1F3864"/>
          <w:sz w:val="28"/>
          <w:szCs w:val="28"/>
          <w:lang w:val="en-US"/>
        </w:rPr>
        <w:lastRenderedPageBreak/>
        <w:t>1. Executive Summary</w:t>
      </w:r>
      <w:bookmarkEnd w:id="2"/>
    </w:p>
    <w:p w:rsidR="00F779FE" w:rsidRPr="00CF726B" w:rsidRDefault="00F779FE" w:rsidP="00F779FE">
      <w:pPr>
        <w:spacing w:after="120" w:line="276" w:lineRule="auto"/>
        <w:rPr>
          <w:lang w:val="en-US"/>
        </w:rPr>
      </w:pPr>
      <w:r w:rsidRPr="00CF726B">
        <w:rPr>
          <w:color w:val="000000"/>
          <w:lang w:val="en-US"/>
        </w:rPr>
        <w:t xml:space="preserve">FinTrust Bank operates a digital banking platform across eight Nigerian cities and needs a single, trusted view of how money moves through that platform, where operations break down, and where risk concentrates. Today the customer base and the transaction ledger sit in separate spreadsheets, are </w:t>
      </w:r>
      <w:proofErr w:type="spellStart"/>
      <w:r w:rsidRPr="00CF726B">
        <w:rPr>
          <w:color w:val="000000"/>
          <w:lang w:val="en-US"/>
        </w:rPr>
        <w:t>analysed</w:t>
      </w:r>
      <w:proofErr w:type="spellEnd"/>
      <w:r w:rsidRPr="00CF726B">
        <w:rPr>
          <w:color w:val="000000"/>
          <w:lang w:val="en-US"/>
        </w:rPr>
        <w:t xml:space="preserve"> ad hoc, and produce numbers that different teams cannot reconcile.</w:t>
      </w:r>
    </w:p>
    <w:p w:rsidR="00F779FE" w:rsidRPr="00CF726B" w:rsidRDefault="00F779FE" w:rsidP="00F779FE">
      <w:pPr>
        <w:spacing w:after="120" w:line="276" w:lineRule="auto"/>
        <w:rPr>
          <w:lang w:val="en-US"/>
        </w:rPr>
      </w:pPr>
      <w:r w:rsidRPr="00CF726B">
        <w:rPr>
          <w:color w:val="000000"/>
          <w:lang w:val="en-US"/>
        </w:rPr>
        <w:t>This document defines the business requirements for a Power BI financial intelligence dashboard built on those two datasets. It sets out the objectives the solution must serve, the stakeholders it serves them to, the scope boundaries, the functional and non-functional requirements, and the assumptions and constraints that the Week 1 data discovery exercise surfaced.</w:t>
      </w:r>
    </w:p>
    <w:p w:rsidR="00F779FE" w:rsidRPr="00CF726B" w:rsidRDefault="00F779FE" w:rsidP="00F779FE">
      <w:pPr>
        <w:spacing w:after="120" w:line="276" w:lineRule="auto"/>
        <w:rPr>
          <w:lang w:val="en-US"/>
        </w:rPr>
      </w:pPr>
      <w:r w:rsidRPr="00CF726B">
        <w:rPr>
          <w:color w:val="000000"/>
          <w:lang w:val="en-US"/>
        </w:rPr>
        <w:t>The Week 1 profiling of the supplied data produced the picture below. These figures are the agreed baseline: any number the delivered dashboard reports for Q1 2026 must reconcile to them.</w:t>
      </w:r>
    </w:p>
    <w:p w:rsidR="00F779FE" w:rsidRPr="00CF726B" w:rsidRDefault="00F779FE" w:rsidP="00F779FE">
      <w:pPr>
        <w:spacing w:after="60"/>
        <w:rPr>
          <w:lang w:val="en-US"/>
        </w:rP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00"/>
        <w:gridCol w:w="2100"/>
        <w:gridCol w:w="4160"/>
      </w:tblGrid>
      <w:tr w:rsidR="00F779FE" w:rsidRPr="00851EAF" w:rsidTr="000C3ECB">
        <w:trPr>
          <w:tblHeader/>
        </w:trPr>
        <w:tc>
          <w:tcPr>
            <w:tcW w:w="3100" w:type="dxa"/>
            <w:shd w:val="clear" w:color="auto" w:fill="1F3864"/>
            <w:tcMar>
              <w:top w:w="60" w:type="dxa"/>
              <w:left w:w="90" w:type="dxa"/>
              <w:bottom w:w="60" w:type="dxa"/>
              <w:right w:w="90" w:type="dxa"/>
            </w:tcMar>
          </w:tcPr>
          <w:p w:rsidR="00F779FE" w:rsidRDefault="00F779FE" w:rsidP="000C3ECB">
            <w:pPr>
              <w:spacing w:line="260" w:lineRule="auto"/>
            </w:pPr>
            <w:r>
              <w:rPr>
                <w:b/>
                <w:bCs/>
                <w:color w:val="FFFFFF"/>
                <w:sz w:val="19"/>
                <w:szCs w:val="19"/>
              </w:rPr>
              <w:t xml:space="preserve">Baseline </w:t>
            </w:r>
            <w:proofErr w:type="spellStart"/>
            <w:r>
              <w:rPr>
                <w:b/>
                <w:bCs/>
                <w:color w:val="FFFFFF"/>
                <w:sz w:val="19"/>
                <w:szCs w:val="19"/>
              </w:rPr>
              <w:t>metric</w:t>
            </w:r>
            <w:proofErr w:type="spellEnd"/>
            <w:r>
              <w:rPr>
                <w:b/>
                <w:bCs/>
                <w:color w:val="FFFFFF"/>
                <w:sz w:val="19"/>
                <w:szCs w:val="19"/>
              </w:rPr>
              <w:t xml:space="preserve"> (Q1 2026)</w:t>
            </w:r>
          </w:p>
        </w:tc>
        <w:tc>
          <w:tcPr>
            <w:tcW w:w="2100" w:type="dxa"/>
            <w:shd w:val="clear" w:color="auto" w:fill="1F3864"/>
            <w:tcMar>
              <w:top w:w="60" w:type="dxa"/>
              <w:left w:w="90" w:type="dxa"/>
              <w:bottom w:w="60" w:type="dxa"/>
              <w:right w:w="90" w:type="dxa"/>
            </w:tcMar>
          </w:tcPr>
          <w:p w:rsidR="00F779FE" w:rsidRDefault="00F779FE" w:rsidP="000C3ECB">
            <w:pPr>
              <w:spacing w:line="260" w:lineRule="auto"/>
            </w:pPr>
            <w:r>
              <w:rPr>
                <w:b/>
                <w:bCs/>
                <w:color w:val="FFFFFF"/>
                <w:sz w:val="19"/>
                <w:szCs w:val="19"/>
              </w:rPr>
              <w:t>Value</w:t>
            </w:r>
          </w:p>
        </w:tc>
        <w:tc>
          <w:tcPr>
            <w:tcW w:w="4160" w:type="dxa"/>
            <w:shd w:val="clear" w:color="auto" w:fill="1F3864"/>
            <w:tcMar>
              <w:top w:w="60" w:type="dxa"/>
              <w:left w:w="90" w:type="dxa"/>
              <w:bottom w:w="60" w:type="dxa"/>
              <w:right w:w="90" w:type="dxa"/>
            </w:tcMar>
          </w:tcPr>
          <w:p w:rsidR="00F779FE" w:rsidRPr="00CF726B" w:rsidRDefault="00F779FE" w:rsidP="000C3ECB">
            <w:pPr>
              <w:spacing w:line="260" w:lineRule="auto"/>
              <w:rPr>
                <w:lang w:val="en-US"/>
              </w:rPr>
            </w:pPr>
            <w:r w:rsidRPr="00CF726B">
              <w:rPr>
                <w:b/>
                <w:bCs/>
                <w:color w:val="FFFFFF"/>
                <w:sz w:val="19"/>
                <w:szCs w:val="19"/>
                <w:lang w:val="en-US"/>
              </w:rPr>
              <w:t>What it tells the business</w:t>
            </w:r>
          </w:p>
        </w:tc>
      </w:tr>
      <w:tr w:rsidR="00F779FE" w:rsidRPr="00851EAF" w:rsidTr="000C3ECB">
        <w:tc>
          <w:tcPr>
            <w:tcW w:w="3100" w:type="dxa"/>
            <w:tcMar>
              <w:top w:w="60" w:type="dxa"/>
              <w:left w:w="90" w:type="dxa"/>
              <w:bottom w:w="60" w:type="dxa"/>
              <w:right w:w="90" w:type="dxa"/>
            </w:tcMar>
          </w:tcPr>
          <w:p w:rsidR="00F779FE" w:rsidRDefault="00F779FE" w:rsidP="000C3ECB">
            <w:pPr>
              <w:spacing w:line="260" w:lineRule="auto"/>
            </w:pPr>
            <w:r>
              <w:rPr>
                <w:b/>
                <w:bCs/>
                <w:color w:val="000000"/>
                <w:sz w:val="19"/>
                <w:szCs w:val="19"/>
              </w:rPr>
              <w:t xml:space="preserve">Transactions </w:t>
            </w:r>
            <w:proofErr w:type="spellStart"/>
            <w:r>
              <w:rPr>
                <w:b/>
                <w:bCs/>
                <w:color w:val="000000"/>
                <w:sz w:val="19"/>
                <w:szCs w:val="19"/>
              </w:rPr>
              <w:t>processed</w:t>
            </w:r>
            <w:proofErr w:type="spellEnd"/>
          </w:p>
        </w:tc>
        <w:tc>
          <w:tcPr>
            <w:tcW w:w="2100" w:type="dxa"/>
            <w:tcMar>
              <w:top w:w="60" w:type="dxa"/>
              <w:left w:w="90" w:type="dxa"/>
              <w:bottom w:w="60" w:type="dxa"/>
              <w:right w:w="90" w:type="dxa"/>
            </w:tcMar>
          </w:tcPr>
          <w:p w:rsidR="00F779FE" w:rsidRDefault="00F779FE" w:rsidP="000C3ECB">
            <w:pPr>
              <w:spacing w:line="260" w:lineRule="auto"/>
            </w:pPr>
            <w:r>
              <w:rPr>
                <w:color w:val="000000"/>
                <w:sz w:val="19"/>
                <w:szCs w:val="19"/>
              </w:rPr>
              <w:t>12,000</w:t>
            </w:r>
          </w:p>
        </w:tc>
        <w:tc>
          <w:tcPr>
            <w:tcW w:w="41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Complete ledger for 01 Jan – 31 Mar 2026</w:t>
            </w:r>
          </w:p>
        </w:tc>
      </w:tr>
      <w:tr w:rsidR="00F779FE" w:rsidRPr="00851EAF" w:rsidTr="000C3ECB">
        <w:tc>
          <w:tcPr>
            <w:tcW w:w="3100" w:type="dxa"/>
            <w:shd w:val="clear" w:color="auto" w:fill="EEF2F8"/>
            <w:tcMar>
              <w:top w:w="60" w:type="dxa"/>
              <w:left w:w="90" w:type="dxa"/>
              <w:bottom w:w="60" w:type="dxa"/>
              <w:right w:w="90" w:type="dxa"/>
            </w:tcMar>
          </w:tcPr>
          <w:p w:rsidR="00F779FE" w:rsidRDefault="00F779FE" w:rsidP="000C3ECB">
            <w:pPr>
              <w:spacing w:line="260" w:lineRule="auto"/>
            </w:pPr>
            <w:proofErr w:type="spellStart"/>
            <w:r>
              <w:rPr>
                <w:b/>
                <w:bCs/>
                <w:color w:val="000000"/>
                <w:sz w:val="19"/>
                <w:szCs w:val="19"/>
              </w:rPr>
              <w:t>Customers</w:t>
            </w:r>
            <w:proofErr w:type="spellEnd"/>
            <w:r>
              <w:rPr>
                <w:b/>
                <w:bCs/>
                <w:color w:val="000000"/>
                <w:sz w:val="19"/>
                <w:szCs w:val="19"/>
              </w:rPr>
              <w:t xml:space="preserve"> in scope</w:t>
            </w:r>
          </w:p>
        </w:tc>
        <w:tc>
          <w:tcPr>
            <w:tcW w:w="21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1,500</w:t>
            </w:r>
          </w:p>
        </w:tc>
        <w:tc>
          <w:tcPr>
            <w:tcW w:w="41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Every customer has at least one transaction</w:t>
            </w:r>
          </w:p>
        </w:tc>
      </w:tr>
      <w:tr w:rsidR="00F779FE" w:rsidTr="000C3ECB">
        <w:tc>
          <w:tcPr>
            <w:tcW w:w="3100" w:type="dxa"/>
            <w:tcMar>
              <w:top w:w="60" w:type="dxa"/>
              <w:left w:w="90" w:type="dxa"/>
              <w:bottom w:w="60" w:type="dxa"/>
              <w:right w:w="90" w:type="dxa"/>
            </w:tcMar>
          </w:tcPr>
          <w:p w:rsidR="00F779FE" w:rsidRDefault="00F779FE" w:rsidP="000C3ECB">
            <w:pPr>
              <w:spacing w:line="260" w:lineRule="auto"/>
            </w:pPr>
            <w:r>
              <w:rPr>
                <w:b/>
                <w:bCs/>
                <w:color w:val="000000"/>
                <w:sz w:val="19"/>
                <w:szCs w:val="19"/>
              </w:rPr>
              <w:t>Total transaction value</w:t>
            </w:r>
          </w:p>
        </w:tc>
        <w:tc>
          <w:tcPr>
            <w:tcW w:w="2100" w:type="dxa"/>
            <w:tcMar>
              <w:top w:w="60" w:type="dxa"/>
              <w:left w:w="90" w:type="dxa"/>
              <w:bottom w:w="60" w:type="dxa"/>
              <w:right w:w="90" w:type="dxa"/>
            </w:tcMar>
          </w:tcPr>
          <w:p w:rsidR="00F779FE" w:rsidRDefault="00F779FE" w:rsidP="000C3ECB">
            <w:pPr>
              <w:spacing w:line="260" w:lineRule="auto"/>
            </w:pPr>
            <w:r>
              <w:rPr>
                <w:color w:val="000000"/>
                <w:sz w:val="19"/>
                <w:szCs w:val="19"/>
              </w:rPr>
              <w:t>₦560,477,355</w:t>
            </w:r>
          </w:p>
        </w:tc>
        <w:tc>
          <w:tcPr>
            <w:tcW w:w="4160" w:type="dxa"/>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Roughly</w:t>
            </w:r>
            <w:proofErr w:type="spellEnd"/>
            <w:r>
              <w:rPr>
                <w:color w:val="000000"/>
                <w:sz w:val="19"/>
                <w:szCs w:val="19"/>
              </w:rPr>
              <w:t xml:space="preserve"> ₦6.2m per </w:t>
            </w:r>
            <w:proofErr w:type="spellStart"/>
            <w:r>
              <w:rPr>
                <w:color w:val="000000"/>
                <w:sz w:val="19"/>
                <w:szCs w:val="19"/>
              </w:rPr>
              <w:t>day</w:t>
            </w:r>
            <w:proofErr w:type="spellEnd"/>
          </w:p>
        </w:tc>
      </w:tr>
      <w:tr w:rsidR="00F779FE" w:rsidRPr="00851EAF" w:rsidTr="000C3ECB">
        <w:tc>
          <w:tcPr>
            <w:tcW w:w="3100" w:type="dxa"/>
            <w:shd w:val="clear" w:color="auto" w:fill="EEF2F8"/>
            <w:tcMar>
              <w:top w:w="60" w:type="dxa"/>
              <w:left w:w="90" w:type="dxa"/>
              <w:bottom w:w="60" w:type="dxa"/>
              <w:right w:w="90" w:type="dxa"/>
            </w:tcMar>
          </w:tcPr>
          <w:p w:rsidR="00F779FE" w:rsidRDefault="00F779FE" w:rsidP="000C3ECB">
            <w:pPr>
              <w:spacing w:line="260" w:lineRule="auto"/>
            </w:pPr>
            <w:proofErr w:type="spellStart"/>
            <w:r>
              <w:rPr>
                <w:b/>
                <w:bCs/>
                <w:color w:val="000000"/>
                <w:sz w:val="19"/>
                <w:szCs w:val="19"/>
              </w:rPr>
              <w:t>Average</w:t>
            </w:r>
            <w:proofErr w:type="spellEnd"/>
            <w:r>
              <w:rPr>
                <w:b/>
                <w:bCs/>
                <w:color w:val="000000"/>
                <w:sz w:val="19"/>
                <w:szCs w:val="19"/>
              </w:rPr>
              <w:t xml:space="preserve"> / </w:t>
            </w:r>
            <w:proofErr w:type="spellStart"/>
            <w:r>
              <w:rPr>
                <w:b/>
                <w:bCs/>
                <w:color w:val="000000"/>
                <w:sz w:val="19"/>
                <w:szCs w:val="19"/>
              </w:rPr>
              <w:t>median</w:t>
            </w:r>
            <w:proofErr w:type="spellEnd"/>
            <w:r>
              <w:rPr>
                <w:b/>
                <w:bCs/>
                <w:color w:val="000000"/>
                <w:sz w:val="19"/>
                <w:szCs w:val="19"/>
              </w:rPr>
              <w:t xml:space="preserve"> ticket</w:t>
            </w:r>
          </w:p>
        </w:tc>
        <w:tc>
          <w:tcPr>
            <w:tcW w:w="21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₦46,706 / ₦10,306</w:t>
            </w:r>
          </w:p>
        </w:tc>
        <w:tc>
          <w:tcPr>
            <w:tcW w:w="41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 xml:space="preserve">Strongly right-skewed — the mean overstates typical </w:t>
            </w:r>
            <w:proofErr w:type="spellStart"/>
            <w:r w:rsidRPr="00CF726B">
              <w:rPr>
                <w:color w:val="000000"/>
                <w:sz w:val="19"/>
                <w:szCs w:val="19"/>
                <w:lang w:val="en-US"/>
              </w:rPr>
              <w:t>behaviour</w:t>
            </w:r>
            <w:proofErr w:type="spellEnd"/>
          </w:p>
        </w:tc>
      </w:tr>
      <w:tr w:rsidR="00F779FE" w:rsidRPr="00851EAF" w:rsidTr="000C3ECB">
        <w:tc>
          <w:tcPr>
            <w:tcW w:w="3100" w:type="dxa"/>
            <w:tcMar>
              <w:top w:w="60" w:type="dxa"/>
              <w:left w:w="90" w:type="dxa"/>
              <w:bottom w:w="60" w:type="dxa"/>
              <w:right w:w="90" w:type="dxa"/>
            </w:tcMar>
          </w:tcPr>
          <w:p w:rsidR="00F779FE" w:rsidRDefault="00F779FE" w:rsidP="000C3ECB">
            <w:pPr>
              <w:spacing w:line="260" w:lineRule="auto"/>
            </w:pPr>
            <w:r>
              <w:rPr>
                <w:b/>
                <w:bCs/>
                <w:color w:val="000000"/>
                <w:sz w:val="19"/>
                <w:szCs w:val="19"/>
              </w:rPr>
              <w:t xml:space="preserve">Transaction </w:t>
            </w:r>
            <w:proofErr w:type="spellStart"/>
            <w:r>
              <w:rPr>
                <w:b/>
                <w:bCs/>
                <w:color w:val="000000"/>
                <w:sz w:val="19"/>
                <w:szCs w:val="19"/>
              </w:rPr>
              <w:t>success</w:t>
            </w:r>
            <w:proofErr w:type="spellEnd"/>
            <w:r>
              <w:rPr>
                <w:b/>
                <w:bCs/>
                <w:color w:val="000000"/>
                <w:sz w:val="19"/>
                <w:szCs w:val="19"/>
              </w:rPr>
              <w:t xml:space="preserve"> rate</w:t>
            </w:r>
          </w:p>
        </w:tc>
        <w:tc>
          <w:tcPr>
            <w:tcW w:w="2100" w:type="dxa"/>
            <w:tcMar>
              <w:top w:w="60" w:type="dxa"/>
              <w:left w:w="90" w:type="dxa"/>
              <w:bottom w:w="60" w:type="dxa"/>
              <w:right w:w="90" w:type="dxa"/>
            </w:tcMar>
          </w:tcPr>
          <w:p w:rsidR="00F779FE" w:rsidRDefault="00F779FE" w:rsidP="000C3ECB">
            <w:pPr>
              <w:spacing w:line="260" w:lineRule="auto"/>
            </w:pPr>
            <w:r>
              <w:rPr>
                <w:color w:val="000000"/>
                <w:sz w:val="19"/>
                <w:szCs w:val="19"/>
              </w:rPr>
              <w:t>90.47%</w:t>
            </w:r>
          </w:p>
        </w:tc>
        <w:tc>
          <w:tcPr>
            <w:tcW w:w="41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4.5 points below the 95% service expectation</w:t>
            </w:r>
          </w:p>
        </w:tc>
      </w:tr>
      <w:tr w:rsidR="00F779FE" w:rsidRPr="00851EAF" w:rsidTr="000C3ECB">
        <w:tc>
          <w:tcPr>
            <w:tcW w:w="3100" w:type="dxa"/>
            <w:shd w:val="clear" w:color="auto" w:fill="EEF2F8"/>
            <w:tcMar>
              <w:top w:w="60" w:type="dxa"/>
              <w:left w:w="90" w:type="dxa"/>
              <w:bottom w:w="60" w:type="dxa"/>
              <w:right w:w="90" w:type="dxa"/>
            </w:tcMar>
          </w:tcPr>
          <w:p w:rsidR="00F779FE" w:rsidRDefault="00F779FE" w:rsidP="000C3ECB">
            <w:pPr>
              <w:spacing w:line="260" w:lineRule="auto"/>
            </w:pPr>
            <w:proofErr w:type="spellStart"/>
            <w:r>
              <w:rPr>
                <w:b/>
                <w:bCs/>
                <w:color w:val="000000"/>
                <w:sz w:val="19"/>
                <w:szCs w:val="19"/>
              </w:rPr>
              <w:t>Failed</w:t>
            </w:r>
            <w:proofErr w:type="spellEnd"/>
            <w:r>
              <w:rPr>
                <w:b/>
                <w:bCs/>
                <w:color w:val="000000"/>
                <w:sz w:val="19"/>
                <w:szCs w:val="19"/>
              </w:rPr>
              <w:t xml:space="preserve"> / </w:t>
            </w:r>
            <w:proofErr w:type="spellStart"/>
            <w:r>
              <w:rPr>
                <w:b/>
                <w:bCs/>
                <w:color w:val="000000"/>
                <w:sz w:val="19"/>
                <w:szCs w:val="19"/>
              </w:rPr>
              <w:t>reversed</w:t>
            </w:r>
            <w:proofErr w:type="spellEnd"/>
            <w:r>
              <w:rPr>
                <w:b/>
                <w:bCs/>
                <w:color w:val="000000"/>
                <w:sz w:val="19"/>
                <w:szCs w:val="19"/>
              </w:rPr>
              <w:t xml:space="preserve"> / </w:t>
            </w:r>
            <w:proofErr w:type="spellStart"/>
            <w:r>
              <w:rPr>
                <w:b/>
                <w:bCs/>
                <w:color w:val="000000"/>
                <w:sz w:val="19"/>
                <w:szCs w:val="19"/>
              </w:rPr>
              <w:t>pending</w:t>
            </w:r>
            <w:proofErr w:type="spellEnd"/>
          </w:p>
        </w:tc>
        <w:tc>
          <w:tcPr>
            <w:tcW w:w="21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 xml:space="preserve">9.53% (1,144 </w:t>
            </w:r>
            <w:proofErr w:type="spellStart"/>
            <w:r>
              <w:rPr>
                <w:color w:val="000000"/>
                <w:sz w:val="19"/>
                <w:szCs w:val="19"/>
              </w:rPr>
              <w:t>tx</w:t>
            </w:r>
            <w:proofErr w:type="spellEnd"/>
            <w:r>
              <w:rPr>
                <w:color w:val="000000"/>
                <w:sz w:val="19"/>
                <w:szCs w:val="19"/>
              </w:rPr>
              <w:t>, ₦49.7m)</w:t>
            </w:r>
          </w:p>
        </w:tc>
        <w:tc>
          <w:tcPr>
            <w:tcW w:w="41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Material value does not complete</w:t>
            </w:r>
          </w:p>
        </w:tc>
      </w:tr>
      <w:tr w:rsidR="00F779FE" w:rsidRPr="00851EAF" w:rsidTr="000C3ECB">
        <w:tc>
          <w:tcPr>
            <w:tcW w:w="3100" w:type="dxa"/>
            <w:tcMar>
              <w:top w:w="60" w:type="dxa"/>
              <w:left w:w="90" w:type="dxa"/>
              <w:bottom w:w="60" w:type="dxa"/>
              <w:right w:w="90" w:type="dxa"/>
            </w:tcMar>
          </w:tcPr>
          <w:p w:rsidR="00F779FE" w:rsidRDefault="00F779FE" w:rsidP="000C3ECB">
            <w:pPr>
              <w:spacing w:line="260" w:lineRule="auto"/>
            </w:pPr>
            <w:proofErr w:type="spellStart"/>
            <w:r>
              <w:rPr>
                <w:b/>
                <w:bCs/>
                <w:color w:val="000000"/>
                <w:sz w:val="19"/>
                <w:szCs w:val="19"/>
              </w:rPr>
              <w:t>Flagged</w:t>
            </w:r>
            <w:proofErr w:type="spellEnd"/>
            <w:r>
              <w:rPr>
                <w:b/>
                <w:bCs/>
                <w:color w:val="000000"/>
                <w:sz w:val="19"/>
                <w:szCs w:val="19"/>
              </w:rPr>
              <w:t xml:space="preserve"> for </w:t>
            </w:r>
            <w:proofErr w:type="spellStart"/>
            <w:r>
              <w:rPr>
                <w:b/>
                <w:bCs/>
                <w:color w:val="000000"/>
                <w:sz w:val="19"/>
                <w:szCs w:val="19"/>
              </w:rPr>
              <w:t>risk</w:t>
            </w:r>
            <w:proofErr w:type="spellEnd"/>
            <w:r>
              <w:rPr>
                <w:b/>
                <w:bCs/>
                <w:color w:val="000000"/>
                <w:sz w:val="19"/>
                <w:szCs w:val="19"/>
              </w:rPr>
              <w:t xml:space="preserve"> </w:t>
            </w:r>
            <w:proofErr w:type="spellStart"/>
            <w:r>
              <w:rPr>
                <w:b/>
                <w:bCs/>
                <w:color w:val="000000"/>
                <w:sz w:val="19"/>
                <w:szCs w:val="19"/>
              </w:rPr>
              <w:t>review</w:t>
            </w:r>
            <w:proofErr w:type="spellEnd"/>
          </w:p>
        </w:tc>
        <w:tc>
          <w:tcPr>
            <w:tcW w:w="210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19.60% (2,352 </w:t>
            </w:r>
            <w:proofErr w:type="spellStart"/>
            <w:r>
              <w:rPr>
                <w:color w:val="000000"/>
                <w:sz w:val="19"/>
                <w:szCs w:val="19"/>
              </w:rPr>
              <w:t>tx</w:t>
            </w:r>
            <w:proofErr w:type="spellEnd"/>
            <w:r>
              <w:rPr>
                <w:color w:val="000000"/>
                <w:sz w:val="19"/>
                <w:szCs w:val="19"/>
              </w:rPr>
              <w:t>)</w:t>
            </w:r>
          </w:p>
        </w:tc>
        <w:tc>
          <w:tcPr>
            <w:tcW w:w="41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One transaction in five enters the review queue</w:t>
            </w:r>
          </w:p>
        </w:tc>
      </w:tr>
      <w:tr w:rsidR="00F779FE" w:rsidRPr="00851EAF" w:rsidTr="000C3ECB">
        <w:tc>
          <w:tcPr>
            <w:tcW w:w="31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 xml:space="preserve">Digital </w:t>
            </w:r>
            <w:proofErr w:type="spellStart"/>
            <w:r>
              <w:rPr>
                <w:b/>
                <w:bCs/>
                <w:color w:val="000000"/>
                <w:sz w:val="19"/>
                <w:szCs w:val="19"/>
              </w:rPr>
              <w:t>channel</w:t>
            </w:r>
            <w:proofErr w:type="spellEnd"/>
            <w:r>
              <w:rPr>
                <w:b/>
                <w:bCs/>
                <w:color w:val="000000"/>
                <w:sz w:val="19"/>
                <w:szCs w:val="19"/>
              </w:rPr>
              <w:t xml:space="preserve"> </w:t>
            </w:r>
            <w:proofErr w:type="spellStart"/>
            <w:r>
              <w:rPr>
                <w:b/>
                <w:bCs/>
                <w:color w:val="000000"/>
                <w:sz w:val="19"/>
                <w:szCs w:val="19"/>
              </w:rPr>
              <w:t>share</w:t>
            </w:r>
            <w:proofErr w:type="spellEnd"/>
          </w:p>
        </w:tc>
        <w:tc>
          <w:tcPr>
            <w:tcW w:w="21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65.50%</w:t>
            </w:r>
          </w:p>
        </w:tc>
        <w:tc>
          <w:tcPr>
            <w:tcW w:w="41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Below the 70% digital adoption ambition</w:t>
            </w:r>
          </w:p>
        </w:tc>
      </w:tr>
      <w:tr w:rsidR="00F779FE" w:rsidRPr="00851EAF" w:rsidTr="000C3ECB">
        <w:tc>
          <w:tcPr>
            <w:tcW w:w="3100" w:type="dxa"/>
            <w:tcMar>
              <w:top w:w="60" w:type="dxa"/>
              <w:left w:w="90" w:type="dxa"/>
              <w:bottom w:w="60" w:type="dxa"/>
              <w:right w:w="90" w:type="dxa"/>
            </w:tcMar>
          </w:tcPr>
          <w:p w:rsidR="00F779FE" w:rsidRDefault="00F779FE" w:rsidP="000C3ECB">
            <w:pPr>
              <w:spacing w:line="260" w:lineRule="auto"/>
            </w:pPr>
            <w:r>
              <w:rPr>
                <w:b/>
                <w:bCs/>
                <w:color w:val="000000"/>
                <w:sz w:val="19"/>
                <w:szCs w:val="19"/>
              </w:rPr>
              <w:t xml:space="preserve">Dormant / </w:t>
            </w:r>
            <w:proofErr w:type="spellStart"/>
            <w:r>
              <w:rPr>
                <w:b/>
                <w:bCs/>
                <w:color w:val="000000"/>
                <w:sz w:val="19"/>
                <w:szCs w:val="19"/>
              </w:rPr>
              <w:t>restricted</w:t>
            </w:r>
            <w:proofErr w:type="spellEnd"/>
            <w:r>
              <w:rPr>
                <w:b/>
                <w:bCs/>
                <w:color w:val="000000"/>
                <w:sz w:val="19"/>
                <w:szCs w:val="19"/>
              </w:rPr>
              <w:t xml:space="preserve"> </w:t>
            </w:r>
            <w:proofErr w:type="spellStart"/>
            <w:r>
              <w:rPr>
                <w:b/>
                <w:bCs/>
                <w:color w:val="000000"/>
                <w:sz w:val="19"/>
                <w:szCs w:val="19"/>
              </w:rPr>
              <w:t>accounts</w:t>
            </w:r>
            <w:proofErr w:type="spellEnd"/>
          </w:p>
        </w:tc>
        <w:tc>
          <w:tcPr>
            <w:tcW w:w="2100" w:type="dxa"/>
            <w:tcMar>
              <w:top w:w="60" w:type="dxa"/>
              <w:left w:w="90" w:type="dxa"/>
              <w:bottom w:w="60" w:type="dxa"/>
              <w:right w:w="90" w:type="dxa"/>
            </w:tcMar>
          </w:tcPr>
          <w:p w:rsidR="00F779FE" w:rsidRDefault="00F779FE" w:rsidP="000C3ECB">
            <w:pPr>
              <w:spacing w:line="260" w:lineRule="auto"/>
            </w:pPr>
            <w:r>
              <w:rPr>
                <w:color w:val="000000"/>
                <w:sz w:val="19"/>
                <w:szCs w:val="19"/>
              </w:rPr>
              <w:t>7.13% / 1.73%</w:t>
            </w:r>
          </w:p>
        </w:tc>
        <w:tc>
          <w:tcPr>
            <w:tcW w:w="41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133 customers not in normal standing</w:t>
            </w:r>
          </w:p>
        </w:tc>
      </w:tr>
      <w:tr w:rsidR="00F779FE" w:rsidRPr="00851EAF" w:rsidTr="000C3ECB">
        <w:tc>
          <w:tcPr>
            <w:tcW w:w="31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 xml:space="preserve">Record </w:t>
            </w:r>
            <w:proofErr w:type="spellStart"/>
            <w:r>
              <w:rPr>
                <w:b/>
                <w:bCs/>
                <w:color w:val="000000"/>
                <w:sz w:val="19"/>
                <w:szCs w:val="19"/>
              </w:rPr>
              <w:t>completeness</w:t>
            </w:r>
            <w:proofErr w:type="spellEnd"/>
          </w:p>
        </w:tc>
        <w:tc>
          <w:tcPr>
            <w:tcW w:w="21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 xml:space="preserve">98.40% of transactions </w:t>
            </w:r>
            <w:proofErr w:type="spellStart"/>
            <w:r>
              <w:rPr>
                <w:color w:val="000000"/>
                <w:sz w:val="19"/>
                <w:szCs w:val="19"/>
              </w:rPr>
              <w:t>fully</w:t>
            </w:r>
            <w:proofErr w:type="spellEnd"/>
            <w:r>
              <w:rPr>
                <w:color w:val="000000"/>
                <w:sz w:val="19"/>
                <w:szCs w:val="19"/>
              </w:rPr>
              <w:t xml:space="preserve"> </w:t>
            </w:r>
            <w:proofErr w:type="spellStart"/>
            <w:r>
              <w:rPr>
                <w:color w:val="000000"/>
                <w:sz w:val="19"/>
                <w:szCs w:val="19"/>
              </w:rPr>
              <w:t>populated</w:t>
            </w:r>
            <w:proofErr w:type="spellEnd"/>
          </w:p>
        </w:tc>
        <w:tc>
          <w:tcPr>
            <w:tcW w:w="41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 xml:space="preserve">192 nulls across </w:t>
            </w:r>
            <w:proofErr w:type="spellStart"/>
            <w:r w:rsidRPr="00CF726B">
              <w:rPr>
                <w:color w:val="000000"/>
                <w:sz w:val="19"/>
                <w:szCs w:val="19"/>
                <w:lang w:val="en-US"/>
              </w:rPr>
              <w:t>Device_Type</w:t>
            </w:r>
            <w:proofErr w:type="spellEnd"/>
            <w:r w:rsidRPr="00CF726B">
              <w:rPr>
                <w:color w:val="000000"/>
                <w:sz w:val="19"/>
                <w:szCs w:val="19"/>
                <w:lang w:val="en-US"/>
              </w:rPr>
              <w:t xml:space="preserve"> and Location</w:t>
            </w:r>
          </w:p>
        </w:tc>
      </w:tr>
    </w:tbl>
    <w:p w:rsidR="00F779FE" w:rsidRPr="00CF726B" w:rsidRDefault="00F779FE" w:rsidP="00F779FE">
      <w:pPr>
        <w:spacing w:after="120"/>
        <w:rPr>
          <w:lang w:val="en-US"/>
        </w:rPr>
      </w:pPr>
    </w:p>
    <w:p w:rsidR="00F779FE" w:rsidRPr="00CF726B" w:rsidRDefault="00F779FE" w:rsidP="00F779FE">
      <w:pPr>
        <w:spacing w:after="120" w:line="276" w:lineRule="auto"/>
        <w:rPr>
          <w:lang w:val="en-US"/>
        </w:rPr>
      </w:pPr>
      <w:r w:rsidRPr="00CF726B">
        <w:rPr>
          <w:b/>
          <w:bCs/>
          <w:color w:val="000000"/>
          <w:lang w:val="en-US"/>
        </w:rPr>
        <w:t xml:space="preserve">Headline finding. </w:t>
      </w:r>
      <w:r w:rsidRPr="00CF726B">
        <w:rPr>
          <w:color w:val="000000"/>
          <w:lang w:val="en-US"/>
        </w:rPr>
        <w:t xml:space="preserve">The data is structurally sound — no duplicate keys, no orphan records, no invalid amounts — but it is </w:t>
      </w:r>
      <w:proofErr w:type="spellStart"/>
      <w:r w:rsidRPr="00CF726B">
        <w:rPr>
          <w:color w:val="000000"/>
          <w:lang w:val="en-US"/>
        </w:rPr>
        <w:t>behaviourally</w:t>
      </w:r>
      <w:proofErr w:type="spellEnd"/>
      <w:r w:rsidRPr="00CF726B">
        <w:rPr>
          <w:color w:val="000000"/>
          <w:lang w:val="en-US"/>
        </w:rPr>
        <w:t xml:space="preserve"> inconsistent. Channel and device do not agree, transaction location is statistically independent of customer city, and the stated channel preference matches actual </w:t>
      </w:r>
      <w:proofErr w:type="spellStart"/>
      <w:r w:rsidRPr="00CF726B">
        <w:rPr>
          <w:color w:val="000000"/>
          <w:lang w:val="en-US"/>
        </w:rPr>
        <w:t>behaviour</w:t>
      </w:r>
      <w:proofErr w:type="spellEnd"/>
      <w:r w:rsidRPr="00CF726B">
        <w:rPr>
          <w:color w:val="000000"/>
          <w:lang w:val="en-US"/>
        </w:rPr>
        <w:t xml:space="preserve"> for fewer than half of customers. These are not blocking defects, but they limit which questions the dashboard can honestly answer. Section 8 and the Data Quality Assessment Report set the boundaries.</w:t>
      </w:r>
    </w:p>
    <w:p w:rsidR="00F779FE" w:rsidRPr="00CF726B" w:rsidRDefault="00F779FE" w:rsidP="00F779FE">
      <w:pPr>
        <w:pStyle w:val="Titre1"/>
        <w:spacing w:before="320" w:after="160"/>
        <w:rPr>
          <w:lang w:val="en-US"/>
        </w:rPr>
      </w:pPr>
      <w:bookmarkStart w:id="3" w:name="_Toc240743755"/>
      <w:r w:rsidRPr="00CF726B">
        <w:rPr>
          <w:b/>
          <w:bCs/>
          <w:color w:val="1F3864"/>
          <w:sz w:val="28"/>
          <w:szCs w:val="28"/>
          <w:lang w:val="en-US"/>
        </w:rPr>
        <w:t>2. Business Context and Problem Statement</w:t>
      </w:r>
      <w:bookmarkEnd w:id="3"/>
    </w:p>
    <w:p w:rsidR="00F779FE" w:rsidRPr="00CF726B" w:rsidRDefault="00F779FE" w:rsidP="00F779FE">
      <w:pPr>
        <w:pStyle w:val="Titre2"/>
        <w:spacing w:before="240" w:after="120"/>
        <w:rPr>
          <w:lang w:val="en-US"/>
        </w:rPr>
      </w:pPr>
      <w:bookmarkStart w:id="4" w:name="_Toc240743756"/>
      <w:r w:rsidRPr="00CF726B">
        <w:rPr>
          <w:b/>
          <w:bCs/>
          <w:color w:val="1F3864"/>
          <w:sz w:val="23"/>
          <w:szCs w:val="23"/>
          <w:lang w:val="en-US"/>
        </w:rPr>
        <w:t>2.1 Context</w:t>
      </w:r>
      <w:bookmarkEnd w:id="4"/>
    </w:p>
    <w:p w:rsidR="00F779FE" w:rsidRPr="00CF726B" w:rsidRDefault="00F779FE" w:rsidP="00F779FE">
      <w:pPr>
        <w:spacing w:after="120" w:line="276" w:lineRule="auto"/>
        <w:rPr>
          <w:lang w:val="en-US"/>
        </w:rPr>
      </w:pPr>
      <w:r w:rsidRPr="00CF726B">
        <w:rPr>
          <w:color w:val="000000"/>
          <w:lang w:val="en-US"/>
        </w:rPr>
        <w:t>FinTrust serves a retail and SME customer base concentrated in Lagos (32.5% of customers), Abuja (14.9%) and Port Harcourt (11.5%), with a further five city markets. Customers transact across five channels — Mobile App, POS, Web, ATM and USSD — with Mobile App alone carrying 42.5% of transaction volume. The bank segments its base into four groups: Everyday (47.4%), Premium (19.7%), Student (18.5%) and SME (14.4%).</w:t>
      </w:r>
    </w:p>
    <w:p w:rsidR="00F779FE" w:rsidRPr="00CF726B" w:rsidRDefault="00F779FE" w:rsidP="00F779FE">
      <w:pPr>
        <w:pStyle w:val="Titre2"/>
        <w:spacing w:before="240" w:after="120"/>
        <w:rPr>
          <w:lang w:val="en-US"/>
        </w:rPr>
      </w:pPr>
      <w:bookmarkStart w:id="5" w:name="_Toc240743757"/>
      <w:r w:rsidRPr="00CF726B">
        <w:rPr>
          <w:b/>
          <w:bCs/>
          <w:color w:val="1F3864"/>
          <w:sz w:val="23"/>
          <w:szCs w:val="23"/>
          <w:lang w:val="en-US"/>
        </w:rPr>
        <w:lastRenderedPageBreak/>
        <w:t>2.2 Problem statement</w:t>
      </w:r>
      <w:bookmarkEnd w:id="5"/>
    </w:p>
    <w:p w:rsidR="00F779FE" w:rsidRPr="00CF726B" w:rsidRDefault="00F779FE" w:rsidP="00F779FE">
      <w:pPr>
        <w:spacing w:after="120" w:line="276" w:lineRule="auto"/>
        <w:rPr>
          <w:lang w:val="en-US"/>
        </w:rPr>
      </w:pPr>
      <w:r w:rsidRPr="00CF726B">
        <w:rPr>
          <w:color w:val="000000"/>
          <w:lang w:val="en-US"/>
        </w:rPr>
        <w:t>Leadership cannot currently answer five routine questions from a single source:</w:t>
      </w:r>
    </w:p>
    <w:p w:rsidR="00F779FE" w:rsidRPr="00CF726B" w:rsidRDefault="00F779FE" w:rsidP="00F779FE">
      <w:pPr>
        <w:pStyle w:val="Paragraphedeliste"/>
        <w:numPr>
          <w:ilvl w:val="0"/>
          <w:numId w:val="1"/>
        </w:numPr>
        <w:spacing w:after="80" w:line="276" w:lineRule="auto"/>
        <w:rPr>
          <w:lang w:val="en-US"/>
        </w:rPr>
      </w:pPr>
      <w:r w:rsidRPr="00CF726B">
        <w:rPr>
          <w:lang w:val="en-US"/>
        </w:rPr>
        <w:t>Where is transaction value growing or contracting, and in which channel, segment and city?</w:t>
      </w:r>
    </w:p>
    <w:p w:rsidR="00F779FE" w:rsidRPr="00CF726B" w:rsidRDefault="00F779FE" w:rsidP="00F779FE">
      <w:pPr>
        <w:pStyle w:val="Paragraphedeliste"/>
        <w:numPr>
          <w:ilvl w:val="0"/>
          <w:numId w:val="1"/>
        </w:numPr>
        <w:spacing w:after="80" w:line="276" w:lineRule="auto"/>
        <w:rPr>
          <w:lang w:val="en-US"/>
        </w:rPr>
      </w:pPr>
      <w:r w:rsidRPr="00CF726B">
        <w:rPr>
          <w:lang w:val="en-US"/>
        </w:rPr>
        <w:t>Which channels and devices are responsible for the transactions that fail, and what value is being lost?</w:t>
      </w:r>
    </w:p>
    <w:p w:rsidR="00F779FE" w:rsidRPr="00CF726B" w:rsidRDefault="00F779FE" w:rsidP="00F779FE">
      <w:pPr>
        <w:pStyle w:val="Paragraphedeliste"/>
        <w:numPr>
          <w:ilvl w:val="0"/>
          <w:numId w:val="1"/>
        </w:numPr>
        <w:spacing w:after="80" w:line="276" w:lineRule="auto"/>
        <w:rPr>
          <w:lang w:val="en-US"/>
        </w:rPr>
      </w:pPr>
      <w:r w:rsidRPr="00CF726B">
        <w:rPr>
          <w:lang w:val="en-US"/>
        </w:rPr>
        <w:t>Where does flagged activity concentrate, so that the risk review team can be deployed against the highest-exposure traffic rather than reviewing uniformly?</w:t>
      </w:r>
    </w:p>
    <w:p w:rsidR="00F779FE" w:rsidRPr="00CF726B" w:rsidRDefault="00F779FE" w:rsidP="00F779FE">
      <w:pPr>
        <w:pStyle w:val="Paragraphedeliste"/>
        <w:numPr>
          <w:ilvl w:val="0"/>
          <w:numId w:val="1"/>
        </w:numPr>
        <w:spacing w:after="80" w:line="276" w:lineRule="auto"/>
        <w:rPr>
          <w:lang w:val="en-US"/>
        </w:rPr>
      </w:pPr>
      <w:r w:rsidRPr="00CF726B">
        <w:rPr>
          <w:lang w:val="en-US"/>
        </w:rPr>
        <w:t>Is the migration to self-service digital channels progressing, and which segments are lagging?</w:t>
      </w:r>
    </w:p>
    <w:p w:rsidR="00F779FE" w:rsidRPr="00CF726B" w:rsidRDefault="00F779FE" w:rsidP="00F779FE">
      <w:pPr>
        <w:pStyle w:val="Paragraphedeliste"/>
        <w:numPr>
          <w:ilvl w:val="0"/>
          <w:numId w:val="1"/>
        </w:numPr>
        <w:spacing w:after="80" w:line="276" w:lineRule="auto"/>
        <w:rPr>
          <w:lang w:val="en-US"/>
        </w:rPr>
      </w:pPr>
      <w:r w:rsidRPr="00CF726B">
        <w:rPr>
          <w:lang w:val="en-US"/>
        </w:rPr>
        <w:t>Which customers are becoming dormant, and what value is at stake when they do?</w:t>
      </w:r>
    </w:p>
    <w:p w:rsidR="00F779FE" w:rsidRPr="00CF726B" w:rsidRDefault="00F779FE" w:rsidP="00F779FE">
      <w:pPr>
        <w:spacing w:after="120" w:line="276" w:lineRule="auto"/>
        <w:rPr>
          <w:lang w:val="en-US"/>
        </w:rPr>
      </w:pPr>
      <w:r w:rsidRPr="00CF726B">
        <w:rPr>
          <w:color w:val="000000"/>
          <w:lang w:val="en-US"/>
        </w:rPr>
        <w:t>Each question is answered today by a separate manual extract. The extracts disagree, take days to produce, and carry no visible statement of how reliable the underlying data is.</w:t>
      </w:r>
    </w:p>
    <w:p w:rsidR="00F779FE" w:rsidRPr="00CF726B" w:rsidRDefault="00F779FE" w:rsidP="00F779FE">
      <w:pPr>
        <w:pStyle w:val="Titre2"/>
        <w:spacing w:before="240" w:after="120"/>
        <w:rPr>
          <w:lang w:val="en-US"/>
        </w:rPr>
      </w:pPr>
      <w:bookmarkStart w:id="6" w:name="_Toc240743758"/>
      <w:r w:rsidRPr="00CF726B">
        <w:rPr>
          <w:b/>
          <w:bCs/>
          <w:color w:val="1F3864"/>
          <w:sz w:val="23"/>
          <w:szCs w:val="23"/>
          <w:lang w:val="en-US"/>
        </w:rPr>
        <w:t>2.3 Opportunity</w:t>
      </w:r>
      <w:bookmarkEnd w:id="6"/>
    </w:p>
    <w:p w:rsidR="00F779FE" w:rsidRPr="00CF726B" w:rsidRDefault="00F779FE" w:rsidP="00F779FE">
      <w:pPr>
        <w:spacing w:after="120" w:line="276" w:lineRule="auto"/>
        <w:rPr>
          <w:lang w:val="en-US"/>
        </w:rPr>
      </w:pPr>
      <w:r w:rsidRPr="00CF726B">
        <w:rPr>
          <w:color w:val="000000"/>
          <w:lang w:val="en-US"/>
        </w:rPr>
        <w:t>A governed semantic model over the customer and transaction datasets, surfaced through a Power BI dashboard with documented KPI definitions, replaces five manual extracts with one refreshable source. The immediate quantified prizes are the ₦40.5m in failed and reversed value (Section 1) and the 2,352-transaction review queue, 36.9% of whose international subset is flagged against a 19.6% book-wide rate.</w:t>
      </w:r>
    </w:p>
    <w:p w:rsidR="00F779FE" w:rsidRPr="00CF726B" w:rsidRDefault="00F779FE" w:rsidP="00F779FE">
      <w:pPr>
        <w:pStyle w:val="Titre1"/>
        <w:spacing w:before="320" w:after="160"/>
        <w:rPr>
          <w:lang w:val="en-US"/>
        </w:rPr>
      </w:pPr>
      <w:bookmarkStart w:id="7" w:name="_Toc240743759"/>
      <w:r w:rsidRPr="00CF726B">
        <w:rPr>
          <w:b/>
          <w:bCs/>
          <w:color w:val="1F3864"/>
          <w:sz w:val="28"/>
          <w:szCs w:val="28"/>
          <w:lang w:val="en-US"/>
        </w:rPr>
        <w:t>3. Business Objectives</w:t>
      </w:r>
      <w:bookmarkEnd w:id="7"/>
    </w:p>
    <w:p w:rsidR="00F779FE" w:rsidRPr="00CF726B" w:rsidRDefault="00F779FE" w:rsidP="00F779FE">
      <w:pPr>
        <w:spacing w:after="120" w:line="276" w:lineRule="auto"/>
        <w:rPr>
          <w:lang w:val="en-US"/>
        </w:rPr>
      </w:pPr>
      <w:r w:rsidRPr="00CF726B">
        <w:rPr>
          <w:color w:val="000000"/>
          <w:lang w:val="en-US"/>
        </w:rPr>
        <w:t>Each objective below is traceable to the KPIs defined in the KPI Definition Sheet (deliverable 4) and to a dashboard page in the Wireframe (deliverable 5).</w:t>
      </w:r>
    </w:p>
    <w:tbl>
      <w:tblPr>
        <w:tblpPr w:leftFromText="141" w:rightFromText="141" w:vertAnchor="text" w:horzAnchor="margin" w:tblpY="6"/>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3400"/>
        <w:gridCol w:w="2830"/>
        <w:gridCol w:w="2430"/>
      </w:tblGrid>
      <w:tr w:rsidR="00851EAF" w:rsidTr="00851EAF">
        <w:trPr>
          <w:tblHeader/>
        </w:trPr>
        <w:tc>
          <w:tcPr>
            <w:tcW w:w="700" w:type="dxa"/>
            <w:shd w:val="clear" w:color="auto" w:fill="1F3864"/>
            <w:tcMar>
              <w:top w:w="60" w:type="dxa"/>
              <w:left w:w="90" w:type="dxa"/>
              <w:bottom w:w="60" w:type="dxa"/>
              <w:right w:w="90" w:type="dxa"/>
            </w:tcMar>
          </w:tcPr>
          <w:p w:rsidR="00851EAF" w:rsidRDefault="00851EAF" w:rsidP="00851EAF">
            <w:pPr>
              <w:spacing w:line="260" w:lineRule="auto"/>
            </w:pPr>
            <w:proofErr w:type="spellStart"/>
            <w:r>
              <w:rPr>
                <w:b/>
                <w:bCs/>
                <w:color w:val="FFFFFF"/>
                <w:sz w:val="19"/>
                <w:szCs w:val="19"/>
              </w:rPr>
              <w:t>Ref</w:t>
            </w:r>
            <w:proofErr w:type="spellEnd"/>
          </w:p>
        </w:tc>
        <w:tc>
          <w:tcPr>
            <w:tcW w:w="3400" w:type="dxa"/>
            <w:shd w:val="clear" w:color="auto" w:fill="1F3864"/>
            <w:tcMar>
              <w:top w:w="60" w:type="dxa"/>
              <w:left w:w="90" w:type="dxa"/>
              <w:bottom w:w="60" w:type="dxa"/>
              <w:right w:w="90" w:type="dxa"/>
            </w:tcMar>
          </w:tcPr>
          <w:p w:rsidR="00851EAF" w:rsidRDefault="00851EAF" w:rsidP="00851EAF">
            <w:pPr>
              <w:spacing w:line="260" w:lineRule="auto"/>
            </w:pPr>
            <w:r>
              <w:rPr>
                <w:b/>
                <w:bCs/>
                <w:color w:val="FFFFFF"/>
                <w:sz w:val="19"/>
                <w:szCs w:val="19"/>
              </w:rPr>
              <w:t>Business objective</w:t>
            </w:r>
          </w:p>
        </w:tc>
        <w:tc>
          <w:tcPr>
            <w:tcW w:w="2830" w:type="dxa"/>
            <w:shd w:val="clear" w:color="auto" w:fill="1F3864"/>
            <w:tcMar>
              <w:top w:w="60" w:type="dxa"/>
              <w:left w:w="90" w:type="dxa"/>
              <w:bottom w:w="60" w:type="dxa"/>
              <w:right w:w="90" w:type="dxa"/>
            </w:tcMar>
          </w:tcPr>
          <w:p w:rsidR="00851EAF" w:rsidRDefault="00851EAF" w:rsidP="00851EAF">
            <w:pPr>
              <w:spacing w:line="260" w:lineRule="auto"/>
            </w:pPr>
            <w:proofErr w:type="spellStart"/>
            <w:r>
              <w:rPr>
                <w:b/>
                <w:bCs/>
                <w:color w:val="FFFFFF"/>
                <w:sz w:val="19"/>
                <w:szCs w:val="19"/>
              </w:rPr>
              <w:t>Success</w:t>
            </w:r>
            <w:proofErr w:type="spellEnd"/>
            <w:r>
              <w:rPr>
                <w:b/>
                <w:bCs/>
                <w:color w:val="FFFFFF"/>
                <w:sz w:val="19"/>
                <w:szCs w:val="19"/>
              </w:rPr>
              <w:t xml:space="preserve"> </w:t>
            </w:r>
            <w:proofErr w:type="spellStart"/>
            <w:r>
              <w:rPr>
                <w:b/>
                <w:bCs/>
                <w:color w:val="FFFFFF"/>
                <w:sz w:val="19"/>
                <w:szCs w:val="19"/>
              </w:rPr>
              <w:t>measure</w:t>
            </w:r>
            <w:proofErr w:type="spellEnd"/>
          </w:p>
        </w:tc>
        <w:tc>
          <w:tcPr>
            <w:tcW w:w="2430" w:type="dxa"/>
            <w:shd w:val="clear" w:color="auto" w:fill="1F3864"/>
            <w:tcMar>
              <w:top w:w="60" w:type="dxa"/>
              <w:left w:w="90" w:type="dxa"/>
              <w:bottom w:w="60" w:type="dxa"/>
              <w:right w:w="90" w:type="dxa"/>
            </w:tcMar>
          </w:tcPr>
          <w:p w:rsidR="00851EAF" w:rsidRDefault="00851EAF" w:rsidP="00851EAF">
            <w:pPr>
              <w:spacing w:line="260" w:lineRule="auto"/>
            </w:pPr>
            <w:proofErr w:type="spellStart"/>
            <w:r>
              <w:rPr>
                <w:b/>
                <w:bCs/>
                <w:color w:val="FFFFFF"/>
                <w:sz w:val="19"/>
                <w:szCs w:val="19"/>
              </w:rPr>
              <w:t>Supporting</w:t>
            </w:r>
            <w:proofErr w:type="spellEnd"/>
            <w:r>
              <w:rPr>
                <w:b/>
                <w:bCs/>
                <w:color w:val="FFFFFF"/>
                <w:sz w:val="19"/>
                <w:szCs w:val="19"/>
              </w:rPr>
              <w:t xml:space="preserve"> </w:t>
            </w:r>
            <w:proofErr w:type="spellStart"/>
            <w:r>
              <w:rPr>
                <w:b/>
                <w:bCs/>
                <w:color w:val="FFFFFF"/>
                <w:sz w:val="19"/>
                <w:szCs w:val="19"/>
              </w:rPr>
              <w:t>KPIs</w:t>
            </w:r>
            <w:proofErr w:type="spellEnd"/>
          </w:p>
        </w:tc>
      </w:tr>
      <w:tr w:rsidR="00851EAF" w:rsidTr="00851EAF">
        <w:tc>
          <w:tcPr>
            <w:tcW w:w="700" w:type="dxa"/>
            <w:tcMar>
              <w:top w:w="60" w:type="dxa"/>
              <w:left w:w="90" w:type="dxa"/>
              <w:bottom w:w="60" w:type="dxa"/>
              <w:right w:w="90" w:type="dxa"/>
            </w:tcMar>
          </w:tcPr>
          <w:p w:rsidR="00851EAF" w:rsidRDefault="00851EAF" w:rsidP="00851EAF">
            <w:pPr>
              <w:spacing w:line="260" w:lineRule="auto"/>
            </w:pPr>
            <w:r>
              <w:rPr>
                <w:b/>
                <w:bCs/>
                <w:color w:val="000000"/>
                <w:sz w:val="19"/>
                <w:szCs w:val="19"/>
              </w:rPr>
              <w:t>BO-1</w:t>
            </w:r>
          </w:p>
        </w:tc>
        <w:tc>
          <w:tcPr>
            <w:tcW w:w="3400" w:type="dxa"/>
            <w:tcMar>
              <w:top w:w="60" w:type="dxa"/>
              <w:left w:w="90" w:type="dxa"/>
              <w:bottom w:w="60" w:type="dxa"/>
              <w:right w:w="90" w:type="dxa"/>
            </w:tcMar>
          </w:tcPr>
          <w:p w:rsidR="00851EAF" w:rsidRPr="00CF726B" w:rsidRDefault="00851EAF" w:rsidP="00851EAF">
            <w:pPr>
              <w:spacing w:line="260" w:lineRule="auto"/>
              <w:rPr>
                <w:lang w:val="en-US"/>
              </w:rPr>
            </w:pPr>
            <w:r w:rsidRPr="00CF726B">
              <w:rPr>
                <w:color w:val="000000"/>
                <w:sz w:val="19"/>
                <w:szCs w:val="19"/>
                <w:lang w:val="en-US"/>
              </w:rPr>
              <w:t>Give leadership a single reconciled view of transaction volume and value across channel, segment, city and time.</w:t>
            </w:r>
          </w:p>
        </w:tc>
        <w:tc>
          <w:tcPr>
            <w:tcW w:w="2830" w:type="dxa"/>
            <w:tcMar>
              <w:top w:w="60" w:type="dxa"/>
              <w:left w:w="90" w:type="dxa"/>
              <w:bottom w:w="60" w:type="dxa"/>
              <w:right w:w="90" w:type="dxa"/>
            </w:tcMar>
          </w:tcPr>
          <w:p w:rsidR="00851EAF" w:rsidRPr="00CF726B" w:rsidRDefault="00851EAF" w:rsidP="00851EAF">
            <w:pPr>
              <w:spacing w:line="260" w:lineRule="auto"/>
              <w:rPr>
                <w:lang w:val="en-US"/>
              </w:rPr>
            </w:pPr>
            <w:r w:rsidRPr="00CF726B">
              <w:rPr>
                <w:color w:val="000000"/>
                <w:sz w:val="19"/>
                <w:szCs w:val="19"/>
                <w:lang w:val="en-US"/>
              </w:rPr>
              <w:t>One dashboard replaces the five manual extracts; figures reconcile to the Week 1 baseline.</w:t>
            </w:r>
          </w:p>
        </w:tc>
        <w:tc>
          <w:tcPr>
            <w:tcW w:w="2430" w:type="dxa"/>
            <w:tcMar>
              <w:top w:w="60" w:type="dxa"/>
              <w:left w:w="90" w:type="dxa"/>
              <w:bottom w:w="60" w:type="dxa"/>
              <w:right w:w="90" w:type="dxa"/>
            </w:tcMar>
          </w:tcPr>
          <w:p w:rsidR="00851EAF" w:rsidRDefault="00851EAF" w:rsidP="00851EAF">
            <w:pPr>
              <w:spacing w:line="260" w:lineRule="auto"/>
            </w:pPr>
            <w:r>
              <w:rPr>
                <w:color w:val="000000"/>
                <w:sz w:val="19"/>
                <w:szCs w:val="19"/>
              </w:rPr>
              <w:t>KPI-01 to KPI-04</w:t>
            </w:r>
          </w:p>
        </w:tc>
      </w:tr>
      <w:tr w:rsidR="00851EAF" w:rsidTr="00851EAF">
        <w:tc>
          <w:tcPr>
            <w:tcW w:w="700" w:type="dxa"/>
            <w:shd w:val="clear" w:color="auto" w:fill="EEF2F8"/>
            <w:tcMar>
              <w:top w:w="60" w:type="dxa"/>
              <w:left w:w="90" w:type="dxa"/>
              <w:bottom w:w="60" w:type="dxa"/>
              <w:right w:w="90" w:type="dxa"/>
            </w:tcMar>
          </w:tcPr>
          <w:p w:rsidR="00851EAF" w:rsidRDefault="00851EAF" w:rsidP="00851EAF">
            <w:pPr>
              <w:spacing w:line="260" w:lineRule="auto"/>
            </w:pPr>
            <w:r>
              <w:rPr>
                <w:b/>
                <w:bCs/>
                <w:color w:val="000000"/>
                <w:sz w:val="19"/>
                <w:szCs w:val="19"/>
              </w:rPr>
              <w:t>BO-2</w:t>
            </w:r>
          </w:p>
        </w:tc>
        <w:tc>
          <w:tcPr>
            <w:tcW w:w="3400" w:type="dxa"/>
            <w:shd w:val="clear" w:color="auto" w:fill="EEF2F8"/>
            <w:tcMar>
              <w:top w:w="60" w:type="dxa"/>
              <w:left w:w="90" w:type="dxa"/>
              <w:bottom w:w="60" w:type="dxa"/>
              <w:right w:w="90" w:type="dxa"/>
            </w:tcMar>
          </w:tcPr>
          <w:p w:rsidR="00851EAF" w:rsidRPr="00CF726B" w:rsidRDefault="00851EAF" w:rsidP="00851EAF">
            <w:pPr>
              <w:spacing w:line="260" w:lineRule="auto"/>
              <w:rPr>
                <w:lang w:val="en-US"/>
              </w:rPr>
            </w:pPr>
            <w:r w:rsidRPr="00CF726B">
              <w:rPr>
                <w:color w:val="000000"/>
                <w:sz w:val="19"/>
                <w:szCs w:val="19"/>
                <w:lang w:val="en-US"/>
              </w:rPr>
              <w:t>Reduce failed and reversed transactions by making failure concentration visible by channel, device and transaction type.</w:t>
            </w:r>
          </w:p>
        </w:tc>
        <w:tc>
          <w:tcPr>
            <w:tcW w:w="2830" w:type="dxa"/>
            <w:shd w:val="clear" w:color="auto" w:fill="EEF2F8"/>
            <w:tcMar>
              <w:top w:w="60" w:type="dxa"/>
              <w:left w:w="90" w:type="dxa"/>
              <w:bottom w:w="60" w:type="dxa"/>
              <w:right w:w="90" w:type="dxa"/>
            </w:tcMar>
          </w:tcPr>
          <w:p w:rsidR="00851EAF" w:rsidRPr="00CF726B" w:rsidRDefault="00851EAF" w:rsidP="00851EAF">
            <w:pPr>
              <w:spacing w:line="260" w:lineRule="auto"/>
              <w:rPr>
                <w:lang w:val="en-US"/>
              </w:rPr>
            </w:pPr>
            <w:r w:rsidRPr="00CF726B">
              <w:rPr>
                <w:color w:val="000000"/>
                <w:sz w:val="19"/>
                <w:szCs w:val="19"/>
                <w:lang w:val="en-US"/>
              </w:rPr>
              <w:t>Success rate moves from 90.47% toward the 95% expectation.</w:t>
            </w:r>
          </w:p>
        </w:tc>
        <w:tc>
          <w:tcPr>
            <w:tcW w:w="2430" w:type="dxa"/>
            <w:shd w:val="clear" w:color="auto" w:fill="EEF2F8"/>
            <w:tcMar>
              <w:top w:w="60" w:type="dxa"/>
              <w:left w:w="90" w:type="dxa"/>
              <w:bottom w:w="60" w:type="dxa"/>
              <w:right w:w="90" w:type="dxa"/>
            </w:tcMar>
          </w:tcPr>
          <w:p w:rsidR="00851EAF" w:rsidRDefault="00851EAF" w:rsidP="00851EAF">
            <w:pPr>
              <w:spacing w:line="260" w:lineRule="auto"/>
            </w:pPr>
            <w:r>
              <w:rPr>
                <w:color w:val="000000"/>
                <w:sz w:val="19"/>
                <w:szCs w:val="19"/>
              </w:rPr>
              <w:t>KPI-05 to KPI-07</w:t>
            </w:r>
          </w:p>
        </w:tc>
      </w:tr>
      <w:tr w:rsidR="00851EAF" w:rsidTr="00851EAF">
        <w:tc>
          <w:tcPr>
            <w:tcW w:w="700" w:type="dxa"/>
            <w:tcMar>
              <w:top w:w="60" w:type="dxa"/>
              <w:left w:w="90" w:type="dxa"/>
              <w:bottom w:w="60" w:type="dxa"/>
              <w:right w:w="90" w:type="dxa"/>
            </w:tcMar>
          </w:tcPr>
          <w:p w:rsidR="00851EAF" w:rsidRDefault="00851EAF" w:rsidP="00851EAF">
            <w:pPr>
              <w:spacing w:line="260" w:lineRule="auto"/>
            </w:pPr>
            <w:r>
              <w:rPr>
                <w:b/>
                <w:bCs/>
                <w:color w:val="000000"/>
                <w:sz w:val="19"/>
                <w:szCs w:val="19"/>
              </w:rPr>
              <w:t>BO-3</w:t>
            </w:r>
          </w:p>
        </w:tc>
        <w:tc>
          <w:tcPr>
            <w:tcW w:w="3400" w:type="dxa"/>
            <w:tcMar>
              <w:top w:w="60" w:type="dxa"/>
              <w:left w:w="90" w:type="dxa"/>
              <w:bottom w:w="60" w:type="dxa"/>
              <w:right w:w="90" w:type="dxa"/>
            </w:tcMar>
          </w:tcPr>
          <w:p w:rsidR="00851EAF" w:rsidRPr="00CF726B" w:rsidRDefault="00851EAF" w:rsidP="00851EAF">
            <w:pPr>
              <w:spacing w:line="260" w:lineRule="auto"/>
              <w:rPr>
                <w:lang w:val="en-US"/>
              </w:rPr>
            </w:pPr>
            <w:r w:rsidRPr="00CF726B">
              <w:rPr>
                <w:color w:val="000000"/>
                <w:sz w:val="19"/>
                <w:szCs w:val="19"/>
                <w:lang w:val="en-US"/>
              </w:rPr>
              <w:t>Direct the risk review team toward the traffic where flagged activity actually concentrates.</w:t>
            </w:r>
          </w:p>
        </w:tc>
        <w:tc>
          <w:tcPr>
            <w:tcW w:w="2830" w:type="dxa"/>
            <w:tcMar>
              <w:top w:w="60" w:type="dxa"/>
              <w:left w:w="90" w:type="dxa"/>
              <w:bottom w:w="60" w:type="dxa"/>
              <w:right w:w="90" w:type="dxa"/>
            </w:tcMar>
          </w:tcPr>
          <w:p w:rsidR="00851EAF" w:rsidRPr="00CF726B" w:rsidRDefault="00851EAF" w:rsidP="00851EAF">
            <w:pPr>
              <w:spacing w:line="260" w:lineRule="auto"/>
              <w:rPr>
                <w:lang w:val="en-US"/>
              </w:rPr>
            </w:pPr>
            <w:r w:rsidRPr="00CF726B">
              <w:rPr>
                <w:color w:val="000000"/>
                <w:sz w:val="19"/>
                <w:szCs w:val="19"/>
                <w:lang w:val="en-US"/>
              </w:rPr>
              <w:t>Review effort re-weighted toward international, high-value and off-hours traffic.</w:t>
            </w:r>
          </w:p>
        </w:tc>
        <w:tc>
          <w:tcPr>
            <w:tcW w:w="2430" w:type="dxa"/>
            <w:tcMar>
              <w:top w:w="60" w:type="dxa"/>
              <w:left w:w="90" w:type="dxa"/>
              <w:bottom w:w="60" w:type="dxa"/>
              <w:right w:w="90" w:type="dxa"/>
            </w:tcMar>
          </w:tcPr>
          <w:p w:rsidR="00851EAF" w:rsidRDefault="00851EAF" w:rsidP="00851EAF">
            <w:pPr>
              <w:spacing w:line="260" w:lineRule="auto"/>
            </w:pPr>
            <w:r>
              <w:rPr>
                <w:color w:val="000000"/>
                <w:sz w:val="19"/>
                <w:szCs w:val="19"/>
              </w:rPr>
              <w:t>KPI-08 to KPI-13</w:t>
            </w:r>
          </w:p>
        </w:tc>
      </w:tr>
      <w:tr w:rsidR="00851EAF" w:rsidTr="00851EAF">
        <w:tc>
          <w:tcPr>
            <w:tcW w:w="700" w:type="dxa"/>
            <w:shd w:val="clear" w:color="auto" w:fill="EEF2F8"/>
            <w:tcMar>
              <w:top w:w="60" w:type="dxa"/>
              <w:left w:w="90" w:type="dxa"/>
              <w:bottom w:w="60" w:type="dxa"/>
              <w:right w:w="90" w:type="dxa"/>
            </w:tcMar>
          </w:tcPr>
          <w:p w:rsidR="00851EAF" w:rsidRDefault="00851EAF" w:rsidP="00851EAF">
            <w:pPr>
              <w:spacing w:line="260" w:lineRule="auto"/>
            </w:pPr>
            <w:r>
              <w:rPr>
                <w:b/>
                <w:bCs/>
                <w:color w:val="000000"/>
                <w:sz w:val="19"/>
                <w:szCs w:val="19"/>
              </w:rPr>
              <w:t>BO-4</w:t>
            </w:r>
          </w:p>
        </w:tc>
        <w:tc>
          <w:tcPr>
            <w:tcW w:w="3400" w:type="dxa"/>
            <w:shd w:val="clear" w:color="auto" w:fill="EEF2F8"/>
            <w:tcMar>
              <w:top w:w="60" w:type="dxa"/>
              <w:left w:w="90" w:type="dxa"/>
              <w:bottom w:w="60" w:type="dxa"/>
              <w:right w:w="90" w:type="dxa"/>
            </w:tcMar>
          </w:tcPr>
          <w:p w:rsidR="00851EAF" w:rsidRPr="00CF726B" w:rsidRDefault="00851EAF" w:rsidP="00851EAF">
            <w:pPr>
              <w:spacing w:line="260" w:lineRule="auto"/>
              <w:rPr>
                <w:lang w:val="en-US"/>
              </w:rPr>
            </w:pPr>
            <w:r w:rsidRPr="00CF726B">
              <w:rPr>
                <w:color w:val="000000"/>
                <w:sz w:val="19"/>
                <w:szCs w:val="19"/>
                <w:lang w:val="en-US"/>
              </w:rPr>
              <w:t>Track and accelerate the migration of activity to self-service digital channels.</w:t>
            </w:r>
          </w:p>
        </w:tc>
        <w:tc>
          <w:tcPr>
            <w:tcW w:w="2830" w:type="dxa"/>
            <w:shd w:val="clear" w:color="auto" w:fill="EEF2F8"/>
            <w:tcMar>
              <w:top w:w="60" w:type="dxa"/>
              <w:left w:w="90" w:type="dxa"/>
              <w:bottom w:w="60" w:type="dxa"/>
              <w:right w:w="90" w:type="dxa"/>
            </w:tcMar>
          </w:tcPr>
          <w:p w:rsidR="00851EAF" w:rsidRPr="00CF726B" w:rsidRDefault="00851EAF" w:rsidP="00851EAF">
            <w:pPr>
              <w:spacing w:line="260" w:lineRule="auto"/>
              <w:rPr>
                <w:lang w:val="en-US"/>
              </w:rPr>
            </w:pPr>
            <w:r w:rsidRPr="00CF726B">
              <w:rPr>
                <w:color w:val="000000"/>
                <w:sz w:val="19"/>
                <w:szCs w:val="19"/>
                <w:lang w:val="en-US"/>
              </w:rPr>
              <w:t>Digital channel share moves from 65.50% toward 70%.</w:t>
            </w:r>
          </w:p>
        </w:tc>
        <w:tc>
          <w:tcPr>
            <w:tcW w:w="2430" w:type="dxa"/>
            <w:shd w:val="clear" w:color="auto" w:fill="EEF2F8"/>
            <w:tcMar>
              <w:top w:w="60" w:type="dxa"/>
              <w:left w:w="90" w:type="dxa"/>
              <w:bottom w:w="60" w:type="dxa"/>
              <w:right w:w="90" w:type="dxa"/>
            </w:tcMar>
          </w:tcPr>
          <w:p w:rsidR="00851EAF" w:rsidRDefault="00851EAF" w:rsidP="00851EAF">
            <w:pPr>
              <w:spacing w:line="260" w:lineRule="auto"/>
            </w:pPr>
            <w:r>
              <w:rPr>
                <w:color w:val="000000"/>
                <w:sz w:val="19"/>
                <w:szCs w:val="19"/>
              </w:rPr>
              <w:t>KPI-14, KPI-15</w:t>
            </w:r>
          </w:p>
        </w:tc>
      </w:tr>
      <w:tr w:rsidR="00851EAF" w:rsidTr="00851EAF">
        <w:tc>
          <w:tcPr>
            <w:tcW w:w="700" w:type="dxa"/>
            <w:tcMar>
              <w:top w:w="60" w:type="dxa"/>
              <w:left w:w="90" w:type="dxa"/>
              <w:bottom w:w="60" w:type="dxa"/>
              <w:right w:w="90" w:type="dxa"/>
            </w:tcMar>
          </w:tcPr>
          <w:p w:rsidR="00851EAF" w:rsidRDefault="00851EAF" w:rsidP="00851EAF">
            <w:pPr>
              <w:spacing w:line="260" w:lineRule="auto"/>
            </w:pPr>
            <w:r>
              <w:rPr>
                <w:b/>
                <w:bCs/>
                <w:color w:val="000000"/>
                <w:sz w:val="19"/>
                <w:szCs w:val="19"/>
              </w:rPr>
              <w:t>BO-5</w:t>
            </w:r>
          </w:p>
        </w:tc>
        <w:tc>
          <w:tcPr>
            <w:tcW w:w="3400" w:type="dxa"/>
            <w:tcMar>
              <w:top w:w="60" w:type="dxa"/>
              <w:left w:w="90" w:type="dxa"/>
              <w:bottom w:w="60" w:type="dxa"/>
              <w:right w:w="90" w:type="dxa"/>
            </w:tcMar>
          </w:tcPr>
          <w:p w:rsidR="00851EAF" w:rsidRPr="00CF726B" w:rsidRDefault="00851EAF" w:rsidP="00851EAF">
            <w:pPr>
              <w:spacing w:line="260" w:lineRule="auto"/>
              <w:rPr>
                <w:lang w:val="en-US"/>
              </w:rPr>
            </w:pPr>
            <w:r w:rsidRPr="00CF726B">
              <w:rPr>
                <w:color w:val="000000"/>
                <w:sz w:val="19"/>
                <w:szCs w:val="19"/>
                <w:lang w:val="en-US"/>
              </w:rPr>
              <w:t>Show which segments and cities generate value and which are drifting into dormancy.</w:t>
            </w:r>
          </w:p>
        </w:tc>
        <w:tc>
          <w:tcPr>
            <w:tcW w:w="2830" w:type="dxa"/>
            <w:tcMar>
              <w:top w:w="60" w:type="dxa"/>
              <w:left w:w="90" w:type="dxa"/>
              <w:bottom w:w="60" w:type="dxa"/>
              <w:right w:w="90" w:type="dxa"/>
            </w:tcMar>
          </w:tcPr>
          <w:p w:rsidR="00851EAF" w:rsidRPr="00CF726B" w:rsidRDefault="00851EAF" w:rsidP="00851EAF">
            <w:pPr>
              <w:spacing w:line="260" w:lineRule="auto"/>
              <w:rPr>
                <w:lang w:val="en-US"/>
              </w:rPr>
            </w:pPr>
            <w:r w:rsidRPr="00CF726B">
              <w:rPr>
                <w:color w:val="000000"/>
                <w:sz w:val="19"/>
                <w:szCs w:val="19"/>
                <w:lang w:val="en-US"/>
              </w:rPr>
              <w:t>Dormancy identified per segment and city; dormancy rate moves below 5%.</w:t>
            </w:r>
          </w:p>
        </w:tc>
        <w:tc>
          <w:tcPr>
            <w:tcW w:w="2430" w:type="dxa"/>
            <w:tcMar>
              <w:top w:w="60" w:type="dxa"/>
              <w:left w:w="90" w:type="dxa"/>
              <w:bottom w:w="60" w:type="dxa"/>
              <w:right w:w="90" w:type="dxa"/>
            </w:tcMar>
          </w:tcPr>
          <w:p w:rsidR="00851EAF" w:rsidRDefault="00851EAF" w:rsidP="00851EAF">
            <w:pPr>
              <w:spacing w:line="260" w:lineRule="auto"/>
            </w:pPr>
            <w:r>
              <w:rPr>
                <w:color w:val="000000"/>
                <w:sz w:val="19"/>
                <w:szCs w:val="19"/>
              </w:rPr>
              <w:t>KPI-16 to KPI-21</w:t>
            </w:r>
          </w:p>
        </w:tc>
      </w:tr>
      <w:tr w:rsidR="00851EAF" w:rsidTr="00851EAF">
        <w:tc>
          <w:tcPr>
            <w:tcW w:w="700" w:type="dxa"/>
            <w:shd w:val="clear" w:color="auto" w:fill="EEF2F8"/>
            <w:tcMar>
              <w:top w:w="60" w:type="dxa"/>
              <w:left w:w="90" w:type="dxa"/>
              <w:bottom w:w="60" w:type="dxa"/>
              <w:right w:w="90" w:type="dxa"/>
            </w:tcMar>
          </w:tcPr>
          <w:p w:rsidR="00851EAF" w:rsidRDefault="00851EAF" w:rsidP="00851EAF">
            <w:pPr>
              <w:spacing w:line="260" w:lineRule="auto"/>
            </w:pPr>
            <w:r>
              <w:rPr>
                <w:b/>
                <w:bCs/>
                <w:color w:val="000000"/>
                <w:sz w:val="19"/>
                <w:szCs w:val="19"/>
              </w:rPr>
              <w:t>BO-6</w:t>
            </w:r>
          </w:p>
        </w:tc>
        <w:tc>
          <w:tcPr>
            <w:tcW w:w="3400" w:type="dxa"/>
            <w:shd w:val="clear" w:color="auto" w:fill="EEF2F8"/>
            <w:tcMar>
              <w:top w:w="60" w:type="dxa"/>
              <w:left w:w="90" w:type="dxa"/>
              <w:bottom w:w="60" w:type="dxa"/>
              <w:right w:w="90" w:type="dxa"/>
            </w:tcMar>
          </w:tcPr>
          <w:p w:rsidR="00851EAF" w:rsidRPr="00CF726B" w:rsidRDefault="00851EAF" w:rsidP="00851EAF">
            <w:pPr>
              <w:spacing w:line="260" w:lineRule="auto"/>
              <w:rPr>
                <w:lang w:val="en-US"/>
              </w:rPr>
            </w:pPr>
            <w:r w:rsidRPr="00CF726B">
              <w:rPr>
                <w:color w:val="000000"/>
                <w:sz w:val="19"/>
                <w:szCs w:val="19"/>
                <w:lang w:val="en-US"/>
              </w:rPr>
              <w:t>Make the reliability of the underlying data visible to every dashboard consumer.</w:t>
            </w:r>
          </w:p>
        </w:tc>
        <w:tc>
          <w:tcPr>
            <w:tcW w:w="2830" w:type="dxa"/>
            <w:shd w:val="clear" w:color="auto" w:fill="EEF2F8"/>
            <w:tcMar>
              <w:top w:w="60" w:type="dxa"/>
              <w:left w:w="90" w:type="dxa"/>
              <w:bottom w:w="60" w:type="dxa"/>
              <w:right w:w="90" w:type="dxa"/>
            </w:tcMar>
          </w:tcPr>
          <w:p w:rsidR="00851EAF" w:rsidRPr="00CF726B" w:rsidRDefault="00851EAF" w:rsidP="00851EAF">
            <w:pPr>
              <w:spacing w:line="260" w:lineRule="auto"/>
              <w:rPr>
                <w:lang w:val="en-US"/>
              </w:rPr>
            </w:pPr>
            <w:r w:rsidRPr="00CF726B">
              <w:rPr>
                <w:color w:val="000000"/>
                <w:sz w:val="19"/>
                <w:szCs w:val="19"/>
                <w:lang w:val="en-US"/>
              </w:rPr>
              <w:t>Completeness is displayed on every page; no metric is presented without its caveat.</w:t>
            </w:r>
          </w:p>
        </w:tc>
        <w:tc>
          <w:tcPr>
            <w:tcW w:w="2430" w:type="dxa"/>
            <w:shd w:val="clear" w:color="auto" w:fill="EEF2F8"/>
            <w:tcMar>
              <w:top w:w="60" w:type="dxa"/>
              <w:left w:w="90" w:type="dxa"/>
              <w:bottom w:w="60" w:type="dxa"/>
              <w:right w:w="90" w:type="dxa"/>
            </w:tcMar>
          </w:tcPr>
          <w:p w:rsidR="00851EAF" w:rsidRDefault="00851EAF" w:rsidP="00851EAF">
            <w:pPr>
              <w:spacing w:line="260" w:lineRule="auto"/>
            </w:pPr>
            <w:r>
              <w:rPr>
                <w:color w:val="000000"/>
                <w:sz w:val="19"/>
                <w:szCs w:val="19"/>
              </w:rPr>
              <w:t>KPI-22</w:t>
            </w:r>
          </w:p>
        </w:tc>
      </w:tr>
    </w:tbl>
    <w:p w:rsidR="00F779FE" w:rsidRDefault="00F779FE" w:rsidP="00F779FE">
      <w:pPr>
        <w:spacing w:after="60"/>
        <w:rPr>
          <w:lang w:val="en-US"/>
        </w:rPr>
      </w:pPr>
    </w:p>
    <w:p w:rsidR="00851EAF" w:rsidRDefault="00851EAF" w:rsidP="00F779FE">
      <w:pPr>
        <w:spacing w:after="60"/>
        <w:rPr>
          <w:lang w:val="en-US"/>
        </w:rPr>
      </w:pPr>
    </w:p>
    <w:p w:rsidR="00851EAF" w:rsidRPr="00CF726B" w:rsidRDefault="00851EAF" w:rsidP="00F779FE">
      <w:pPr>
        <w:spacing w:after="60"/>
        <w:rPr>
          <w:lang w:val="en-US"/>
        </w:rPr>
      </w:pPr>
    </w:p>
    <w:p w:rsidR="00F779FE" w:rsidRDefault="00F779FE" w:rsidP="00F779FE">
      <w:pPr>
        <w:pStyle w:val="Titre1"/>
        <w:spacing w:before="320" w:after="160"/>
      </w:pPr>
      <w:bookmarkStart w:id="8" w:name="_Toc240743760"/>
      <w:r>
        <w:rPr>
          <w:b/>
          <w:bCs/>
          <w:color w:val="1F3864"/>
          <w:sz w:val="28"/>
          <w:szCs w:val="28"/>
        </w:rPr>
        <w:lastRenderedPageBreak/>
        <w:t>4. Stakeholders</w:t>
      </w:r>
      <w:bookmarkEnd w:id="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2700"/>
        <w:gridCol w:w="2700"/>
        <w:gridCol w:w="1960"/>
      </w:tblGrid>
      <w:tr w:rsidR="00F779FE" w:rsidTr="000C3ECB">
        <w:trPr>
          <w:tblHeader/>
        </w:trPr>
        <w:tc>
          <w:tcPr>
            <w:tcW w:w="200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Stakeholder</w:t>
            </w:r>
            <w:proofErr w:type="spellEnd"/>
          </w:p>
        </w:tc>
        <w:tc>
          <w:tcPr>
            <w:tcW w:w="270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Role</w:t>
            </w:r>
            <w:proofErr w:type="spellEnd"/>
            <w:r>
              <w:rPr>
                <w:b/>
                <w:bCs/>
                <w:color w:val="FFFFFF"/>
                <w:sz w:val="19"/>
                <w:szCs w:val="19"/>
              </w:rPr>
              <w:t xml:space="preserve"> in </w:t>
            </w:r>
            <w:proofErr w:type="spellStart"/>
            <w:r>
              <w:rPr>
                <w:b/>
                <w:bCs/>
                <w:color w:val="FFFFFF"/>
                <w:sz w:val="19"/>
                <w:szCs w:val="19"/>
              </w:rPr>
              <w:t>this</w:t>
            </w:r>
            <w:proofErr w:type="spellEnd"/>
            <w:r>
              <w:rPr>
                <w:b/>
                <w:bCs/>
                <w:color w:val="FFFFFF"/>
                <w:sz w:val="19"/>
                <w:szCs w:val="19"/>
              </w:rPr>
              <w:t xml:space="preserve"> </w:t>
            </w:r>
            <w:proofErr w:type="spellStart"/>
            <w:r>
              <w:rPr>
                <w:b/>
                <w:bCs/>
                <w:color w:val="FFFFFF"/>
                <w:sz w:val="19"/>
                <w:szCs w:val="19"/>
              </w:rPr>
              <w:t>project</w:t>
            </w:r>
            <w:proofErr w:type="spellEnd"/>
          </w:p>
        </w:tc>
        <w:tc>
          <w:tcPr>
            <w:tcW w:w="270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Primary</w:t>
            </w:r>
            <w:proofErr w:type="spellEnd"/>
            <w:r>
              <w:rPr>
                <w:b/>
                <w:bCs/>
                <w:color w:val="FFFFFF"/>
                <w:sz w:val="19"/>
                <w:szCs w:val="19"/>
              </w:rPr>
              <w:t xml:space="preserve"> questions</w:t>
            </w:r>
          </w:p>
        </w:tc>
        <w:tc>
          <w:tcPr>
            <w:tcW w:w="1960" w:type="dxa"/>
            <w:shd w:val="clear" w:color="auto" w:fill="1F3864"/>
            <w:tcMar>
              <w:top w:w="60" w:type="dxa"/>
              <w:left w:w="90" w:type="dxa"/>
              <w:bottom w:w="60" w:type="dxa"/>
              <w:right w:w="90" w:type="dxa"/>
            </w:tcMar>
          </w:tcPr>
          <w:p w:rsidR="00F779FE" w:rsidRDefault="00F779FE" w:rsidP="000C3ECB">
            <w:pPr>
              <w:spacing w:line="260" w:lineRule="auto"/>
            </w:pPr>
            <w:r>
              <w:rPr>
                <w:b/>
                <w:bCs/>
                <w:color w:val="FFFFFF"/>
                <w:sz w:val="19"/>
                <w:szCs w:val="19"/>
              </w:rPr>
              <w:t>Dashboard page</w:t>
            </w:r>
          </w:p>
        </w:tc>
      </w:tr>
      <w:tr w:rsidR="00F779FE" w:rsidTr="000C3ECB">
        <w:tc>
          <w:tcPr>
            <w:tcW w:w="2000" w:type="dxa"/>
            <w:tcMar>
              <w:top w:w="60" w:type="dxa"/>
              <w:left w:w="90" w:type="dxa"/>
              <w:bottom w:w="60" w:type="dxa"/>
              <w:right w:w="90" w:type="dxa"/>
            </w:tcMar>
          </w:tcPr>
          <w:p w:rsidR="00F779FE" w:rsidRDefault="00F779FE" w:rsidP="000C3ECB">
            <w:pPr>
              <w:spacing w:line="260" w:lineRule="auto"/>
            </w:pPr>
            <w:r>
              <w:rPr>
                <w:b/>
                <w:bCs/>
                <w:color w:val="000000"/>
                <w:sz w:val="19"/>
                <w:szCs w:val="19"/>
              </w:rPr>
              <w:t>Head of Digital Banking</w:t>
            </w:r>
          </w:p>
        </w:tc>
        <w:tc>
          <w:tcPr>
            <w:tcW w:w="270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Executive sponsor. Approves objectives and KPI definitions.</w:t>
            </w:r>
          </w:p>
        </w:tc>
        <w:tc>
          <w:tcPr>
            <w:tcW w:w="270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Is volume growing? Is digital adoption progressing?</w:t>
            </w:r>
          </w:p>
        </w:tc>
        <w:tc>
          <w:tcPr>
            <w:tcW w:w="196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Page 1 — Executive </w:t>
            </w:r>
            <w:proofErr w:type="spellStart"/>
            <w:r>
              <w:rPr>
                <w:color w:val="000000"/>
                <w:sz w:val="19"/>
                <w:szCs w:val="19"/>
              </w:rPr>
              <w:t>Overview</w:t>
            </w:r>
            <w:proofErr w:type="spellEnd"/>
          </w:p>
        </w:tc>
      </w:tr>
      <w:tr w:rsidR="00F779FE" w:rsidTr="000C3ECB">
        <w:tc>
          <w:tcPr>
            <w:tcW w:w="20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Head of Operations</w:t>
            </w:r>
          </w:p>
        </w:tc>
        <w:tc>
          <w:tcPr>
            <w:tcW w:w="270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Owner of platform reliability metrics.</w:t>
            </w:r>
          </w:p>
        </w:tc>
        <w:tc>
          <w:tcPr>
            <w:tcW w:w="270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Where do transactions fail, and what does that cost?</w:t>
            </w:r>
          </w:p>
        </w:tc>
        <w:tc>
          <w:tcPr>
            <w:tcW w:w="196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Page 2 — Channel &amp; Operations</w:t>
            </w:r>
          </w:p>
        </w:tc>
      </w:tr>
      <w:tr w:rsidR="00F779FE" w:rsidTr="000C3ECB">
        <w:tc>
          <w:tcPr>
            <w:tcW w:w="2000" w:type="dxa"/>
            <w:tcMar>
              <w:top w:w="60" w:type="dxa"/>
              <w:left w:w="90" w:type="dxa"/>
              <w:bottom w:w="60" w:type="dxa"/>
              <w:right w:w="90" w:type="dxa"/>
            </w:tcMar>
          </w:tcPr>
          <w:p w:rsidR="00F779FE" w:rsidRDefault="00F779FE" w:rsidP="000C3ECB">
            <w:pPr>
              <w:spacing w:line="260" w:lineRule="auto"/>
            </w:pPr>
            <w:r>
              <w:rPr>
                <w:b/>
                <w:bCs/>
                <w:color w:val="000000"/>
                <w:sz w:val="19"/>
                <w:szCs w:val="19"/>
              </w:rPr>
              <w:t>Head of Risk &amp; Compliance</w:t>
            </w:r>
          </w:p>
        </w:tc>
        <w:tc>
          <w:tcPr>
            <w:tcW w:w="270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Owner of the review queue. Approves all risk-related wording.</w:t>
            </w:r>
          </w:p>
        </w:tc>
        <w:tc>
          <w:tcPr>
            <w:tcW w:w="270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Where should review effort be concentrated?</w:t>
            </w:r>
          </w:p>
        </w:tc>
        <w:tc>
          <w:tcPr>
            <w:tcW w:w="1960" w:type="dxa"/>
            <w:tcMar>
              <w:top w:w="60" w:type="dxa"/>
              <w:left w:w="90" w:type="dxa"/>
              <w:bottom w:w="60" w:type="dxa"/>
              <w:right w:w="90" w:type="dxa"/>
            </w:tcMar>
          </w:tcPr>
          <w:p w:rsidR="00F779FE" w:rsidRDefault="00F779FE" w:rsidP="000C3ECB">
            <w:pPr>
              <w:spacing w:line="260" w:lineRule="auto"/>
            </w:pPr>
            <w:r>
              <w:rPr>
                <w:color w:val="000000"/>
                <w:sz w:val="19"/>
                <w:szCs w:val="19"/>
              </w:rPr>
              <w:t>Page 3 — Risk Monitoring</w:t>
            </w:r>
          </w:p>
        </w:tc>
      </w:tr>
      <w:tr w:rsidR="00F779FE" w:rsidTr="000C3ECB">
        <w:tc>
          <w:tcPr>
            <w:tcW w:w="20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Head of Customer Analytics</w:t>
            </w:r>
          </w:p>
        </w:tc>
        <w:tc>
          <w:tcPr>
            <w:tcW w:w="270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Owner of segmentation and lifecycle metrics.</w:t>
            </w:r>
          </w:p>
        </w:tc>
        <w:tc>
          <w:tcPr>
            <w:tcW w:w="270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Which segments create value? Who is going dormant?</w:t>
            </w:r>
          </w:p>
        </w:tc>
        <w:tc>
          <w:tcPr>
            <w:tcW w:w="196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Page 4 — Customer 360</w:t>
            </w:r>
          </w:p>
        </w:tc>
      </w:tr>
      <w:tr w:rsidR="00F779FE" w:rsidTr="000C3ECB">
        <w:tc>
          <w:tcPr>
            <w:tcW w:w="2000" w:type="dxa"/>
            <w:tcMar>
              <w:top w:w="60" w:type="dxa"/>
              <w:left w:w="90" w:type="dxa"/>
              <w:bottom w:w="60" w:type="dxa"/>
              <w:right w:w="90" w:type="dxa"/>
            </w:tcMar>
          </w:tcPr>
          <w:p w:rsidR="00F779FE" w:rsidRDefault="00F779FE" w:rsidP="000C3ECB">
            <w:pPr>
              <w:spacing w:line="260" w:lineRule="auto"/>
            </w:pPr>
            <w:r>
              <w:rPr>
                <w:b/>
                <w:bCs/>
                <w:color w:val="000000"/>
                <w:sz w:val="19"/>
                <w:szCs w:val="19"/>
              </w:rPr>
              <w:t xml:space="preserve">Branch and </w:t>
            </w:r>
            <w:proofErr w:type="spellStart"/>
            <w:r>
              <w:rPr>
                <w:b/>
                <w:bCs/>
                <w:color w:val="000000"/>
                <w:sz w:val="19"/>
                <w:szCs w:val="19"/>
              </w:rPr>
              <w:t>channel</w:t>
            </w:r>
            <w:proofErr w:type="spellEnd"/>
            <w:r>
              <w:rPr>
                <w:b/>
                <w:bCs/>
                <w:color w:val="000000"/>
                <w:sz w:val="19"/>
                <w:szCs w:val="19"/>
              </w:rPr>
              <w:t xml:space="preserve"> managers</w:t>
            </w:r>
          </w:p>
        </w:tc>
        <w:tc>
          <w:tcPr>
            <w:tcW w:w="2700" w:type="dxa"/>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Operational</w:t>
            </w:r>
            <w:proofErr w:type="spellEnd"/>
            <w:r>
              <w:rPr>
                <w:color w:val="000000"/>
                <w:sz w:val="19"/>
                <w:szCs w:val="19"/>
              </w:rPr>
              <w:t xml:space="preserve"> </w:t>
            </w:r>
            <w:proofErr w:type="spellStart"/>
            <w:r>
              <w:rPr>
                <w:color w:val="000000"/>
                <w:sz w:val="19"/>
                <w:szCs w:val="19"/>
              </w:rPr>
              <w:t>consumers</w:t>
            </w:r>
            <w:proofErr w:type="spellEnd"/>
            <w:r>
              <w:rPr>
                <w:color w:val="000000"/>
                <w:sz w:val="19"/>
                <w:szCs w:val="19"/>
              </w:rPr>
              <w:t>.</w:t>
            </w:r>
          </w:p>
        </w:tc>
        <w:tc>
          <w:tcPr>
            <w:tcW w:w="270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How is my city or channel performing against the book?</w:t>
            </w:r>
          </w:p>
        </w:tc>
        <w:tc>
          <w:tcPr>
            <w:tcW w:w="196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Pages 2 and 4, </w:t>
            </w:r>
            <w:proofErr w:type="spellStart"/>
            <w:r>
              <w:rPr>
                <w:color w:val="000000"/>
                <w:sz w:val="19"/>
                <w:szCs w:val="19"/>
              </w:rPr>
              <w:t>filtered</w:t>
            </w:r>
            <w:proofErr w:type="spellEnd"/>
          </w:p>
        </w:tc>
      </w:tr>
      <w:tr w:rsidR="00F779FE" w:rsidTr="000C3ECB">
        <w:tc>
          <w:tcPr>
            <w:tcW w:w="20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Data Analyst (</w:t>
            </w:r>
            <w:proofErr w:type="spellStart"/>
            <w:r>
              <w:rPr>
                <w:b/>
                <w:bCs/>
                <w:color w:val="000000"/>
                <w:sz w:val="19"/>
                <w:szCs w:val="19"/>
              </w:rPr>
              <w:t>project</w:t>
            </w:r>
            <w:proofErr w:type="spellEnd"/>
            <w:r>
              <w:rPr>
                <w:b/>
                <w:bCs/>
                <w:color w:val="000000"/>
                <w:sz w:val="19"/>
                <w:szCs w:val="19"/>
              </w:rPr>
              <w:t xml:space="preserve"> </w:t>
            </w:r>
            <w:proofErr w:type="spellStart"/>
            <w:r>
              <w:rPr>
                <w:b/>
                <w:bCs/>
                <w:color w:val="000000"/>
                <w:sz w:val="19"/>
                <w:szCs w:val="19"/>
              </w:rPr>
              <w:t>owner</w:t>
            </w:r>
            <w:proofErr w:type="spellEnd"/>
            <w:r>
              <w:rPr>
                <w:b/>
                <w:bCs/>
                <w:color w:val="000000"/>
                <w:sz w:val="19"/>
                <w:szCs w:val="19"/>
              </w:rPr>
              <w:t>)</w:t>
            </w:r>
          </w:p>
        </w:tc>
        <w:tc>
          <w:tcPr>
            <w:tcW w:w="2700" w:type="dxa"/>
            <w:shd w:val="clear" w:color="auto" w:fill="EEF2F8"/>
            <w:tcMar>
              <w:top w:w="60" w:type="dxa"/>
              <w:left w:w="90" w:type="dxa"/>
              <w:bottom w:w="60" w:type="dxa"/>
              <w:right w:w="90" w:type="dxa"/>
            </w:tcMar>
          </w:tcPr>
          <w:p w:rsidR="00F779FE" w:rsidRDefault="00F779FE" w:rsidP="000C3ECB">
            <w:pPr>
              <w:spacing w:line="260" w:lineRule="auto"/>
            </w:pPr>
            <w:r w:rsidRPr="00CF726B">
              <w:rPr>
                <w:color w:val="000000"/>
                <w:sz w:val="19"/>
                <w:szCs w:val="19"/>
                <w:lang w:val="en-US"/>
              </w:rPr>
              <w:t xml:space="preserve">Builds the model, KPIs and dashboard. </w:t>
            </w:r>
            <w:proofErr w:type="spellStart"/>
            <w:r>
              <w:rPr>
                <w:color w:val="000000"/>
                <w:sz w:val="19"/>
                <w:szCs w:val="19"/>
              </w:rPr>
              <w:t>Owns</w:t>
            </w:r>
            <w:proofErr w:type="spellEnd"/>
            <w:r>
              <w:rPr>
                <w:color w:val="000000"/>
                <w:sz w:val="19"/>
                <w:szCs w:val="19"/>
              </w:rPr>
              <w:t xml:space="preserve"> data quality reporting.</w:t>
            </w:r>
          </w:p>
        </w:tc>
        <w:tc>
          <w:tcPr>
            <w:tcW w:w="270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Is the data fit for the question being asked?</w:t>
            </w:r>
          </w:p>
        </w:tc>
        <w:tc>
          <w:tcPr>
            <w:tcW w:w="196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 xml:space="preserve">All pages; </w:t>
            </w:r>
            <w:proofErr w:type="spellStart"/>
            <w:r>
              <w:rPr>
                <w:color w:val="000000"/>
                <w:sz w:val="19"/>
                <w:szCs w:val="19"/>
              </w:rPr>
              <w:t>owns</w:t>
            </w:r>
            <w:proofErr w:type="spellEnd"/>
            <w:r>
              <w:rPr>
                <w:color w:val="000000"/>
                <w:sz w:val="19"/>
                <w:szCs w:val="19"/>
              </w:rPr>
              <w:t xml:space="preserve"> KPI-22</w:t>
            </w:r>
          </w:p>
        </w:tc>
      </w:tr>
      <w:tr w:rsidR="00F779FE" w:rsidTr="000C3ECB">
        <w:tc>
          <w:tcPr>
            <w:tcW w:w="2000" w:type="dxa"/>
            <w:tcMar>
              <w:top w:w="60" w:type="dxa"/>
              <w:left w:w="90" w:type="dxa"/>
              <w:bottom w:w="60" w:type="dxa"/>
              <w:right w:w="90" w:type="dxa"/>
            </w:tcMar>
          </w:tcPr>
          <w:p w:rsidR="00F779FE" w:rsidRDefault="00F779FE" w:rsidP="000C3ECB">
            <w:pPr>
              <w:spacing w:line="260" w:lineRule="auto"/>
            </w:pPr>
            <w:r>
              <w:rPr>
                <w:b/>
                <w:bCs/>
                <w:color w:val="000000"/>
                <w:sz w:val="19"/>
                <w:szCs w:val="19"/>
              </w:rPr>
              <w:t xml:space="preserve">Data Protection / </w:t>
            </w:r>
            <w:proofErr w:type="spellStart"/>
            <w:r>
              <w:rPr>
                <w:b/>
                <w:bCs/>
                <w:color w:val="000000"/>
                <w:sz w:val="19"/>
                <w:szCs w:val="19"/>
              </w:rPr>
              <w:t>Ethics</w:t>
            </w:r>
            <w:proofErr w:type="spellEnd"/>
            <w:r>
              <w:rPr>
                <w:b/>
                <w:bCs/>
                <w:color w:val="000000"/>
                <w:sz w:val="19"/>
                <w:szCs w:val="19"/>
              </w:rPr>
              <w:t xml:space="preserve"> </w:t>
            </w:r>
            <w:proofErr w:type="spellStart"/>
            <w:r>
              <w:rPr>
                <w:b/>
                <w:bCs/>
                <w:color w:val="000000"/>
                <w:sz w:val="19"/>
                <w:szCs w:val="19"/>
              </w:rPr>
              <w:t>reviewer</w:t>
            </w:r>
            <w:proofErr w:type="spellEnd"/>
          </w:p>
        </w:tc>
        <w:tc>
          <w:tcPr>
            <w:tcW w:w="270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Consulted. Approves what may be published.</w:t>
            </w:r>
          </w:p>
        </w:tc>
        <w:tc>
          <w:tcPr>
            <w:tcW w:w="270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Is any identifying attribute exposed?</w:t>
            </w:r>
          </w:p>
        </w:tc>
        <w:tc>
          <w:tcPr>
            <w:tcW w:w="1960" w:type="dxa"/>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Review</w:t>
            </w:r>
            <w:proofErr w:type="spellEnd"/>
            <w:r>
              <w:rPr>
                <w:color w:val="000000"/>
                <w:sz w:val="19"/>
                <w:szCs w:val="19"/>
              </w:rPr>
              <w:t xml:space="preserve"> </w:t>
            </w:r>
            <w:proofErr w:type="spellStart"/>
            <w:r>
              <w:rPr>
                <w:color w:val="000000"/>
                <w:sz w:val="19"/>
                <w:szCs w:val="19"/>
              </w:rPr>
              <w:t>gate</w:t>
            </w:r>
            <w:proofErr w:type="spellEnd"/>
            <w:r>
              <w:rPr>
                <w:color w:val="000000"/>
                <w:sz w:val="19"/>
                <w:szCs w:val="19"/>
              </w:rPr>
              <w:t xml:space="preserve"> </w:t>
            </w:r>
            <w:proofErr w:type="spellStart"/>
            <w:r>
              <w:rPr>
                <w:color w:val="000000"/>
                <w:sz w:val="19"/>
                <w:szCs w:val="19"/>
              </w:rPr>
              <w:t>before</w:t>
            </w:r>
            <w:proofErr w:type="spellEnd"/>
            <w:r>
              <w:rPr>
                <w:color w:val="000000"/>
                <w:sz w:val="19"/>
                <w:szCs w:val="19"/>
              </w:rPr>
              <w:t xml:space="preserve"> publication</w:t>
            </w:r>
          </w:p>
        </w:tc>
      </w:tr>
    </w:tbl>
    <w:p w:rsidR="00F779FE" w:rsidRDefault="00F779FE" w:rsidP="00F779FE">
      <w:pPr>
        <w:pStyle w:val="Titre1"/>
        <w:spacing w:before="320" w:after="160"/>
      </w:pPr>
      <w:bookmarkStart w:id="9" w:name="_Toc240743761"/>
      <w:r>
        <w:rPr>
          <w:b/>
          <w:bCs/>
          <w:color w:val="1F3864"/>
          <w:sz w:val="28"/>
          <w:szCs w:val="28"/>
        </w:rPr>
        <w:t>5. Scope</w:t>
      </w:r>
      <w:bookmarkEnd w:id="9"/>
    </w:p>
    <w:p w:rsidR="00F779FE" w:rsidRDefault="00F779FE" w:rsidP="00F779FE">
      <w:pPr>
        <w:pStyle w:val="Titre2"/>
        <w:spacing w:before="240" w:after="120"/>
      </w:pPr>
      <w:bookmarkStart w:id="10" w:name="_Toc240743762"/>
      <w:r>
        <w:rPr>
          <w:b/>
          <w:bCs/>
          <w:color w:val="1F3864"/>
          <w:sz w:val="23"/>
          <w:szCs w:val="23"/>
        </w:rPr>
        <w:t>5.1 In scope</w:t>
      </w:r>
      <w:bookmarkEnd w:id="10"/>
    </w:p>
    <w:p w:rsidR="00F779FE" w:rsidRPr="00CF726B" w:rsidRDefault="00F779FE" w:rsidP="00F779FE">
      <w:pPr>
        <w:pStyle w:val="Paragraphedeliste"/>
        <w:numPr>
          <w:ilvl w:val="0"/>
          <w:numId w:val="1"/>
        </w:numPr>
        <w:spacing w:after="80" w:line="276" w:lineRule="auto"/>
        <w:rPr>
          <w:lang w:val="en-US"/>
        </w:rPr>
      </w:pPr>
      <w:r w:rsidRPr="00CF726B">
        <w:rPr>
          <w:lang w:val="en-US"/>
        </w:rPr>
        <w:t>The two supplied datasets: 1,500 customer records (12 fields) and 12,000 transaction records (11 fields).</w:t>
      </w:r>
    </w:p>
    <w:p w:rsidR="00F779FE" w:rsidRPr="00CF726B" w:rsidRDefault="00F779FE" w:rsidP="00F779FE">
      <w:pPr>
        <w:pStyle w:val="Paragraphedeliste"/>
        <w:numPr>
          <w:ilvl w:val="0"/>
          <w:numId w:val="1"/>
        </w:numPr>
        <w:spacing w:after="80" w:line="276" w:lineRule="auto"/>
        <w:rPr>
          <w:lang w:val="en-US"/>
        </w:rPr>
      </w:pPr>
      <w:r w:rsidRPr="00CF726B">
        <w:rPr>
          <w:lang w:val="en-US"/>
        </w:rPr>
        <w:t>The period 01 January 2026 to 31 March 2026 inclusive (Q1 2026, 90 days of continuous coverage).</w:t>
      </w:r>
    </w:p>
    <w:p w:rsidR="00F779FE" w:rsidRPr="00CF726B" w:rsidRDefault="00F779FE" w:rsidP="00F779FE">
      <w:pPr>
        <w:pStyle w:val="Paragraphedeliste"/>
        <w:numPr>
          <w:ilvl w:val="0"/>
          <w:numId w:val="1"/>
        </w:numPr>
        <w:spacing w:after="80" w:line="276" w:lineRule="auto"/>
        <w:rPr>
          <w:lang w:val="en-US"/>
        </w:rPr>
      </w:pPr>
      <w:r w:rsidRPr="00CF726B">
        <w:rPr>
          <w:lang w:val="en-US"/>
        </w:rPr>
        <w:t>All eight cities, five channels, six transaction types and four customer segments present in the data.</w:t>
      </w:r>
    </w:p>
    <w:p w:rsidR="00F779FE" w:rsidRPr="00CF726B" w:rsidRDefault="00F779FE" w:rsidP="00F779FE">
      <w:pPr>
        <w:pStyle w:val="Paragraphedeliste"/>
        <w:numPr>
          <w:ilvl w:val="0"/>
          <w:numId w:val="1"/>
        </w:numPr>
        <w:spacing w:after="80" w:line="276" w:lineRule="auto"/>
        <w:rPr>
          <w:lang w:val="en-US"/>
        </w:rPr>
      </w:pPr>
      <w:r w:rsidRPr="00CF726B">
        <w:rPr>
          <w:lang w:val="en-US"/>
        </w:rPr>
        <w:t>Descriptive and diagnostic analytics: what happened, where, and how it differs across dimensions.</w:t>
      </w:r>
    </w:p>
    <w:p w:rsidR="00F779FE" w:rsidRPr="00CF726B" w:rsidRDefault="00F779FE" w:rsidP="00F779FE">
      <w:pPr>
        <w:pStyle w:val="Paragraphedeliste"/>
        <w:numPr>
          <w:ilvl w:val="0"/>
          <w:numId w:val="1"/>
        </w:numPr>
        <w:spacing w:after="80" w:line="276" w:lineRule="auto"/>
        <w:rPr>
          <w:lang w:val="en-US"/>
        </w:rPr>
      </w:pPr>
      <w:r w:rsidRPr="00CF726B">
        <w:rPr>
          <w:lang w:val="en-US"/>
        </w:rPr>
        <w:t>A four-page Power BI dashboard with documented DAX measures and a published KPI catalogue.</w:t>
      </w:r>
    </w:p>
    <w:p w:rsidR="00F779FE" w:rsidRPr="00CF726B" w:rsidRDefault="00F779FE" w:rsidP="00F779FE">
      <w:pPr>
        <w:pStyle w:val="Paragraphedeliste"/>
        <w:numPr>
          <w:ilvl w:val="0"/>
          <w:numId w:val="1"/>
        </w:numPr>
        <w:spacing w:after="80" w:line="276" w:lineRule="auto"/>
        <w:rPr>
          <w:lang w:val="en-US"/>
        </w:rPr>
      </w:pPr>
      <w:r w:rsidRPr="00CF726B">
        <w:rPr>
          <w:lang w:val="en-US"/>
        </w:rPr>
        <w:t>Data quality reporting surfaced to the end user, not only to the build team.</w:t>
      </w:r>
    </w:p>
    <w:p w:rsidR="00F779FE" w:rsidRDefault="00F779FE" w:rsidP="00F779FE">
      <w:pPr>
        <w:pStyle w:val="Titre2"/>
        <w:spacing w:before="240" w:after="120"/>
      </w:pPr>
      <w:bookmarkStart w:id="11" w:name="_Toc240743763"/>
      <w:r>
        <w:rPr>
          <w:b/>
          <w:bCs/>
          <w:color w:val="1F3864"/>
          <w:sz w:val="23"/>
          <w:szCs w:val="23"/>
        </w:rPr>
        <w:t>5.2 Out of scope</w:t>
      </w:r>
      <w:bookmarkEnd w:id="11"/>
    </w:p>
    <w:p w:rsidR="00F779FE" w:rsidRPr="00CF726B" w:rsidRDefault="00F779FE" w:rsidP="00F779FE">
      <w:pPr>
        <w:pStyle w:val="Paragraphedeliste"/>
        <w:numPr>
          <w:ilvl w:val="0"/>
          <w:numId w:val="1"/>
        </w:numPr>
        <w:spacing w:after="80" w:line="276" w:lineRule="auto"/>
        <w:rPr>
          <w:lang w:val="en-US"/>
        </w:rPr>
      </w:pPr>
      <w:r w:rsidRPr="00CF726B">
        <w:rPr>
          <w:lang w:val="en-US"/>
        </w:rPr>
        <w:t xml:space="preserve">Predictive or prescriptive modelling. </w:t>
      </w:r>
      <w:proofErr w:type="spellStart"/>
      <w:r w:rsidRPr="00CF726B">
        <w:rPr>
          <w:lang w:val="en-US"/>
        </w:rPr>
        <w:t>Risk_Review_Flag</w:t>
      </w:r>
      <w:proofErr w:type="spellEnd"/>
      <w:r w:rsidRPr="00CF726B">
        <w:rPr>
          <w:lang w:val="en-US"/>
        </w:rPr>
        <w:t xml:space="preserve"> is a synthetic educational label and is treated as a descriptive attribute in this phase, not a modelling target.</w:t>
      </w:r>
    </w:p>
    <w:p w:rsidR="00F779FE" w:rsidRDefault="00F779FE" w:rsidP="00F779FE">
      <w:pPr>
        <w:pStyle w:val="Paragraphedeliste"/>
        <w:numPr>
          <w:ilvl w:val="0"/>
          <w:numId w:val="1"/>
        </w:numPr>
        <w:spacing w:after="80" w:line="276" w:lineRule="auto"/>
      </w:pPr>
      <w:r w:rsidRPr="00CF726B">
        <w:rPr>
          <w:lang w:val="en-US"/>
        </w:rPr>
        <w:t xml:space="preserve">Any fraud determination, case management or regulatory reporting. </w:t>
      </w:r>
      <w:r>
        <w:t xml:space="preserve">The </w:t>
      </w:r>
      <w:proofErr w:type="spellStart"/>
      <w:r>
        <w:t>dashboard</w:t>
      </w:r>
      <w:proofErr w:type="spellEnd"/>
      <w:r>
        <w:t xml:space="preserve"> flags </w:t>
      </w:r>
      <w:proofErr w:type="spellStart"/>
      <w:r>
        <w:t>review</w:t>
      </w:r>
      <w:proofErr w:type="spellEnd"/>
      <w:r>
        <w:t xml:space="preserve"> </w:t>
      </w:r>
      <w:proofErr w:type="spellStart"/>
      <w:r>
        <w:t>workload</w:t>
      </w:r>
      <w:proofErr w:type="spellEnd"/>
      <w:r>
        <w:t xml:space="preserve">; </w:t>
      </w:r>
      <w:proofErr w:type="spellStart"/>
      <w:r>
        <w:t>it</w:t>
      </w:r>
      <w:proofErr w:type="spellEnd"/>
      <w:r>
        <w:t xml:space="preserve"> </w:t>
      </w:r>
      <w:proofErr w:type="spellStart"/>
      <w:r>
        <w:t>does</w:t>
      </w:r>
      <w:proofErr w:type="spellEnd"/>
      <w:r>
        <w:t xml:space="preserve"> not </w:t>
      </w:r>
      <w:proofErr w:type="spellStart"/>
      <w:r>
        <w:t>adjudicate</w:t>
      </w:r>
      <w:proofErr w:type="spellEnd"/>
      <w:r>
        <w:t>.</w:t>
      </w:r>
    </w:p>
    <w:p w:rsidR="00F779FE" w:rsidRPr="00CF726B" w:rsidRDefault="00F779FE" w:rsidP="00F779FE">
      <w:pPr>
        <w:pStyle w:val="Paragraphedeliste"/>
        <w:numPr>
          <w:ilvl w:val="0"/>
          <w:numId w:val="1"/>
        </w:numPr>
        <w:spacing w:after="80" w:line="276" w:lineRule="auto"/>
        <w:rPr>
          <w:lang w:val="en-US"/>
        </w:rPr>
      </w:pPr>
      <w:r w:rsidRPr="00CF726B">
        <w:rPr>
          <w:lang w:val="en-US"/>
        </w:rPr>
        <w:t xml:space="preserve">Individual customer financial advice, credit </w:t>
      </w:r>
      <w:proofErr w:type="spellStart"/>
      <w:r w:rsidRPr="00CF726B">
        <w:rPr>
          <w:lang w:val="en-US"/>
        </w:rPr>
        <w:t>decisioning</w:t>
      </w:r>
      <w:proofErr w:type="spellEnd"/>
      <w:r w:rsidRPr="00CF726B">
        <w:rPr>
          <w:lang w:val="en-US"/>
        </w:rPr>
        <w:t xml:space="preserve"> or account actions.</w:t>
      </w:r>
    </w:p>
    <w:p w:rsidR="00F779FE" w:rsidRPr="00CF726B" w:rsidRDefault="00F779FE" w:rsidP="00F779FE">
      <w:pPr>
        <w:pStyle w:val="Paragraphedeliste"/>
        <w:numPr>
          <w:ilvl w:val="0"/>
          <w:numId w:val="1"/>
        </w:numPr>
        <w:spacing w:after="80" w:line="276" w:lineRule="auto"/>
        <w:rPr>
          <w:lang w:val="en-US"/>
        </w:rPr>
      </w:pPr>
      <w:r w:rsidRPr="00CF726B">
        <w:rPr>
          <w:lang w:val="en-US"/>
        </w:rPr>
        <w:t>Real-time or streaming data. The source is a static Q1 2026 extract.</w:t>
      </w:r>
    </w:p>
    <w:p w:rsidR="00F779FE" w:rsidRPr="00CF726B" w:rsidRDefault="00F779FE" w:rsidP="00F779FE">
      <w:pPr>
        <w:pStyle w:val="Paragraphedeliste"/>
        <w:numPr>
          <w:ilvl w:val="0"/>
          <w:numId w:val="1"/>
        </w:numPr>
        <w:spacing w:after="80" w:line="276" w:lineRule="auto"/>
        <w:rPr>
          <w:lang w:val="en-US"/>
        </w:rPr>
      </w:pPr>
      <w:r w:rsidRPr="00CF726B">
        <w:rPr>
          <w:lang w:val="en-US"/>
        </w:rPr>
        <w:t>Multi-currency reporting. All amounts are NGN and no FX rate is supplied.</w:t>
      </w:r>
    </w:p>
    <w:p w:rsidR="00F779FE" w:rsidRDefault="00F779FE" w:rsidP="00F779FE">
      <w:pPr>
        <w:pStyle w:val="Paragraphedeliste"/>
        <w:numPr>
          <w:ilvl w:val="0"/>
          <w:numId w:val="1"/>
        </w:numPr>
        <w:spacing w:after="80" w:line="276" w:lineRule="auto"/>
        <w:rPr>
          <w:lang w:val="en-US"/>
        </w:rPr>
      </w:pPr>
      <w:r w:rsidRPr="00CF726B">
        <w:rPr>
          <w:lang w:val="en-US"/>
        </w:rPr>
        <w:t>Integration with core banking systems, CRM or the production data warehouse.</w:t>
      </w:r>
    </w:p>
    <w:p w:rsidR="00851EAF" w:rsidRDefault="00851EAF" w:rsidP="00851EAF">
      <w:pPr>
        <w:spacing w:after="80" w:line="276" w:lineRule="auto"/>
        <w:rPr>
          <w:lang w:val="en-US"/>
        </w:rPr>
      </w:pPr>
    </w:p>
    <w:p w:rsidR="00851EAF" w:rsidRPr="00851EAF" w:rsidRDefault="00851EAF" w:rsidP="00851EAF">
      <w:pPr>
        <w:spacing w:after="80" w:line="276" w:lineRule="auto"/>
        <w:rPr>
          <w:lang w:val="en-US"/>
        </w:rPr>
      </w:pPr>
    </w:p>
    <w:p w:rsidR="00F779FE" w:rsidRPr="00CF726B" w:rsidRDefault="00F779FE" w:rsidP="00F779FE">
      <w:pPr>
        <w:pStyle w:val="Titre2"/>
        <w:spacing w:before="240" w:after="120"/>
        <w:rPr>
          <w:lang w:val="en-US"/>
        </w:rPr>
      </w:pPr>
      <w:bookmarkStart w:id="12" w:name="_Toc240743764"/>
      <w:r w:rsidRPr="00CF726B">
        <w:rPr>
          <w:b/>
          <w:bCs/>
          <w:color w:val="1F3864"/>
          <w:sz w:val="23"/>
          <w:szCs w:val="23"/>
          <w:lang w:val="en-US"/>
        </w:rPr>
        <w:lastRenderedPageBreak/>
        <w:t>5.3 Scope boundaries forced by data quality</w:t>
      </w:r>
      <w:bookmarkEnd w:id="12"/>
    </w:p>
    <w:p w:rsidR="00F779FE" w:rsidRPr="00CF726B" w:rsidRDefault="00F779FE" w:rsidP="00F779FE">
      <w:pPr>
        <w:spacing w:after="120" w:line="276" w:lineRule="auto"/>
        <w:rPr>
          <w:lang w:val="en-US"/>
        </w:rPr>
      </w:pPr>
      <w:r w:rsidRPr="00CF726B">
        <w:rPr>
          <w:color w:val="000000"/>
          <w:lang w:val="en-US"/>
        </w:rPr>
        <w:t>The Week 1 profiling identified three questions that the supplied data cannot answer and which are therefore explicitly excluded, with the finding reference from the Data Quality Assessment Report:</w:t>
      </w:r>
    </w:p>
    <w:p w:rsidR="00F779FE" w:rsidRPr="00CF726B" w:rsidRDefault="00F779FE" w:rsidP="00F779FE">
      <w:pPr>
        <w:spacing w:after="60"/>
        <w:rPr>
          <w:lang w:val="en-US"/>
        </w:rP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900"/>
        <w:gridCol w:w="5560"/>
        <w:gridCol w:w="900"/>
      </w:tblGrid>
      <w:tr w:rsidR="00F779FE" w:rsidTr="000C3ECB">
        <w:trPr>
          <w:tblHeader/>
        </w:trPr>
        <w:tc>
          <w:tcPr>
            <w:tcW w:w="290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Excluded</w:t>
            </w:r>
            <w:proofErr w:type="spellEnd"/>
            <w:r>
              <w:rPr>
                <w:b/>
                <w:bCs/>
                <w:color w:val="FFFFFF"/>
                <w:sz w:val="19"/>
                <w:szCs w:val="19"/>
              </w:rPr>
              <w:t xml:space="preserve"> question</w:t>
            </w:r>
          </w:p>
        </w:tc>
        <w:tc>
          <w:tcPr>
            <w:tcW w:w="5560" w:type="dxa"/>
            <w:shd w:val="clear" w:color="auto" w:fill="1F3864"/>
            <w:tcMar>
              <w:top w:w="60" w:type="dxa"/>
              <w:left w:w="90" w:type="dxa"/>
              <w:bottom w:w="60" w:type="dxa"/>
              <w:right w:w="90" w:type="dxa"/>
            </w:tcMar>
          </w:tcPr>
          <w:p w:rsidR="00F779FE" w:rsidRPr="00CF726B" w:rsidRDefault="00F779FE" w:rsidP="000C3ECB">
            <w:pPr>
              <w:spacing w:line="260" w:lineRule="auto"/>
              <w:rPr>
                <w:lang w:val="en-US"/>
              </w:rPr>
            </w:pPr>
            <w:r w:rsidRPr="00CF726B">
              <w:rPr>
                <w:b/>
                <w:bCs/>
                <w:color w:val="FFFFFF"/>
                <w:sz w:val="19"/>
                <w:szCs w:val="19"/>
                <w:lang w:val="en-US"/>
              </w:rPr>
              <w:t>Why the data cannot answer it</w:t>
            </w:r>
          </w:p>
        </w:tc>
        <w:tc>
          <w:tcPr>
            <w:tcW w:w="90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Ref</w:t>
            </w:r>
            <w:proofErr w:type="spellEnd"/>
          </w:p>
        </w:tc>
      </w:tr>
      <w:tr w:rsidR="00F779FE" w:rsidTr="000C3ECB">
        <w:tc>
          <w:tcPr>
            <w:tcW w:w="2900" w:type="dxa"/>
            <w:tcMar>
              <w:top w:w="60" w:type="dxa"/>
              <w:left w:w="90" w:type="dxa"/>
              <w:bottom w:w="60" w:type="dxa"/>
              <w:right w:w="90" w:type="dxa"/>
            </w:tcMar>
          </w:tcPr>
          <w:p w:rsidR="00F779FE" w:rsidRPr="00CF726B" w:rsidRDefault="00F779FE" w:rsidP="000C3ECB">
            <w:pPr>
              <w:spacing w:line="260" w:lineRule="auto"/>
              <w:rPr>
                <w:lang w:val="en-US"/>
              </w:rPr>
            </w:pPr>
            <w:r w:rsidRPr="00CF726B">
              <w:rPr>
                <w:b/>
                <w:bCs/>
                <w:color w:val="000000"/>
                <w:sz w:val="19"/>
                <w:szCs w:val="19"/>
                <w:lang w:val="en-US"/>
              </w:rPr>
              <w:t>Which device types are most failure-prone?</w:t>
            </w:r>
          </w:p>
        </w:tc>
        <w:tc>
          <w:tcPr>
            <w:tcW w:w="5560" w:type="dxa"/>
            <w:tcMar>
              <w:top w:w="60" w:type="dxa"/>
              <w:left w:w="90" w:type="dxa"/>
              <w:bottom w:w="60" w:type="dxa"/>
              <w:right w:w="90" w:type="dxa"/>
            </w:tcMar>
          </w:tcPr>
          <w:p w:rsidR="00F779FE" w:rsidRDefault="00F779FE" w:rsidP="000C3ECB">
            <w:pPr>
              <w:spacing w:line="260" w:lineRule="auto"/>
            </w:pPr>
            <w:proofErr w:type="spellStart"/>
            <w:r w:rsidRPr="00CF726B">
              <w:rPr>
                <w:color w:val="000000"/>
                <w:sz w:val="19"/>
                <w:szCs w:val="19"/>
                <w:lang w:val="en-US"/>
              </w:rPr>
              <w:t>Device_Type</w:t>
            </w:r>
            <w:proofErr w:type="spellEnd"/>
            <w:r w:rsidRPr="00CF726B">
              <w:rPr>
                <w:color w:val="000000"/>
                <w:sz w:val="19"/>
                <w:szCs w:val="19"/>
                <w:lang w:val="en-US"/>
              </w:rPr>
              <w:t xml:space="preserve"> is statistically independent of Channel — ATM-channel transactions carry iOS </w:t>
            </w:r>
            <w:proofErr w:type="gramStart"/>
            <w:r w:rsidRPr="00CF726B">
              <w:rPr>
                <w:color w:val="000000"/>
                <w:sz w:val="19"/>
                <w:szCs w:val="19"/>
                <w:lang w:val="en-US"/>
              </w:rPr>
              <w:t>devices,</w:t>
            </w:r>
            <w:proofErr w:type="gramEnd"/>
            <w:r w:rsidRPr="00CF726B">
              <w:rPr>
                <w:color w:val="000000"/>
                <w:sz w:val="19"/>
                <w:szCs w:val="19"/>
                <w:lang w:val="en-US"/>
              </w:rPr>
              <w:t xml:space="preserve"> Mobile App transactions carry ATM Terminal. </w:t>
            </w:r>
            <w:r>
              <w:rPr>
                <w:color w:val="000000"/>
                <w:sz w:val="19"/>
                <w:szCs w:val="19"/>
              </w:rPr>
              <w:t xml:space="preserve">The </w:t>
            </w:r>
            <w:proofErr w:type="spellStart"/>
            <w:r>
              <w:rPr>
                <w:color w:val="000000"/>
                <w:sz w:val="19"/>
                <w:szCs w:val="19"/>
              </w:rPr>
              <w:t>pairing</w:t>
            </w:r>
            <w:proofErr w:type="spellEnd"/>
            <w:r>
              <w:rPr>
                <w:color w:val="000000"/>
                <w:sz w:val="19"/>
                <w:szCs w:val="19"/>
              </w:rPr>
              <w:t xml:space="preserve"> </w:t>
            </w:r>
            <w:proofErr w:type="spellStart"/>
            <w:r>
              <w:rPr>
                <w:color w:val="000000"/>
                <w:sz w:val="19"/>
                <w:szCs w:val="19"/>
              </w:rPr>
              <w:t>is</w:t>
            </w:r>
            <w:proofErr w:type="spellEnd"/>
            <w:r>
              <w:rPr>
                <w:color w:val="000000"/>
                <w:sz w:val="19"/>
                <w:szCs w:val="19"/>
              </w:rPr>
              <w:t xml:space="preserve"> not </w:t>
            </w:r>
            <w:proofErr w:type="spellStart"/>
            <w:r>
              <w:rPr>
                <w:color w:val="000000"/>
                <w:sz w:val="19"/>
                <w:szCs w:val="19"/>
              </w:rPr>
              <w:t>credible</w:t>
            </w:r>
            <w:proofErr w:type="spellEnd"/>
            <w:r>
              <w:rPr>
                <w:color w:val="000000"/>
                <w:sz w:val="19"/>
                <w:szCs w:val="19"/>
              </w:rPr>
              <w:t>.</w:t>
            </w:r>
          </w:p>
        </w:tc>
        <w:tc>
          <w:tcPr>
            <w:tcW w:w="900" w:type="dxa"/>
            <w:tcMar>
              <w:top w:w="60" w:type="dxa"/>
              <w:left w:w="90" w:type="dxa"/>
              <w:bottom w:w="60" w:type="dxa"/>
              <w:right w:w="90" w:type="dxa"/>
            </w:tcMar>
          </w:tcPr>
          <w:p w:rsidR="00F779FE" w:rsidRDefault="00F779FE" w:rsidP="000C3ECB">
            <w:pPr>
              <w:spacing w:line="260" w:lineRule="auto"/>
            </w:pPr>
            <w:r>
              <w:rPr>
                <w:color w:val="000000"/>
                <w:sz w:val="19"/>
                <w:szCs w:val="19"/>
              </w:rPr>
              <w:t>DQ-01</w:t>
            </w:r>
          </w:p>
        </w:tc>
      </w:tr>
      <w:tr w:rsidR="00F779FE" w:rsidTr="000C3ECB">
        <w:tc>
          <w:tcPr>
            <w:tcW w:w="290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b/>
                <w:bCs/>
                <w:color w:val="000000"/>
                <w:sz w:val="19"/>
                <w:szCs w:val="19"/>
                <w:lang w:val="en-US"/>
              </w:rPr>
              <w:t>Do customers transact away from their home city (travel / location anomaly)?</w:t>
            </w:r>
          </w:p>
        </w:tc>
        <w:tc>
          <w:tcPr>
            <w:tcW w:w="55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Transaction Location matches the customer City for only 12.7% of records, which is the rate expected from random assignment across eight cities.</w:t>
            </w:r>
          </w:p>
        </w:tc>
        <w:tc>
          <w:tcPr>
            <w:tcW w:w="9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DQ-03</w:t>
            </w:r>
          </w:p>
        </w:tc>
      </w:tr>
      <w:tr w:rsidR="00F779FE" w:rsidTr="000C3ECB">
        <w:tc>
          <w:tcPr>
            <w:tcW w:w="2900" w:type="dxa"/>
            <w:tcMar>
              <w:top w:w="60" w:type="dxa"/>
              <w:left w:w="90" w:type="dxa"/>
              <w:bottom w:w="60" w:type="dxa"/>
              <w:right w:w="90" w:type="dxa"/>
            </w:tcMar>
          </w:tcPr>
          <w:p w:rsidR="00F779FE" w:rsidRPr="00CF726B" w:rsidRDefault="00F779FE" w:rsidP="000C3ECB">
            <w:pPr>
              <w:spacing w:line="260" w:lineRule="auto"/>
              <w:rPr>
                <w:lang w:val="en-US"/>
              </w:rPr>
            </w:pPr>
            <w:r w:rsidRPr="00CF726B">
              <w:rPr>
                <w:b/>
                <w:bCs/>
                <w:color w:val="000000"/>
                <w:sz w:val="19"/>
                <w:szCs w:val="19"/>
                <w:lang w:val="en-US"/>
              </w:rPr>
              <w:t>Do customers actually use the channel they say they prefer?</w:t>
            </w:r>
          </w:p>
        </w:tc>
        <w:tc>
          <w:tcPr>
            <w:tcW w:w="5560" w:type="dxa"/>
            <w:tcMar>
              <w:top w:w="60" w:type="dxa"/>
              <w:left w:w="90" w:type="dxa"/>
              <w:bottom w:w="60" w:type="dxa"/>
              <w:right w:w="90" w:type="dxa"/>
            </w:tcMar>
          </w:tcPr>
          <w:p w:rsidR="00F779FE" w:rsidRPr="00CF726B" w:rsidRDefault="00F779FE" w:rsidP="000C3ECB">
            <w:pPr>
              <w:spacing w:line="260" w:lineRule="auto"/>
              <w:rPr>
                <w:lang w:val="en-US"/>
              </w:rPr>
            </w:pPr>
            <w:proofErr w:type="spellStart"/>
            <w:r w:rsidRPr="00CF726B">
              <w:rPr>
                <w:color w:val="000000"/>
                <w:sz w:val="19"/>
                <w:szCs w:val="19"/>
                <w:lang w:val="en-US"/>
              </w:rPr>
              <w:t>Preferred_Channel</w:t>
            </w:r>
            <w:proofErr w:type="spellEnd"/>
            <w:r w:rsidRPr="00CF726B">
              <w:rPr>
                <w:color w:val="000000"/>
                <w:sz w:val="19"/>
                <w:szCs w:val="19"/>
                <w:lang w:val="en-US"/>
              </w:rPr>
              <w:t xml:space="preserve"> agrees with the observed dominant channel for only 43.2% of customers.</w:t>
            </w:r>
          </w:p>
        </w:tc>
        <w:tc>
          <w:tcPr>
            <w:tcW w:w="900" w:type="dxa"/>
            <w:tcMar>
              <w:top w:w="60" w:type="dxa"/>
              <w:left w:w="90" w:type="dxa"/>
              <w:bottom w:w="60" w:type="dxa"/>
              <w:right w:w="90" w:type="dxa"/>
            </w:tcMar>
          </w:tcPr>
          <w:p w:rsidR="00F779FE" w:rsidRDefault="00F779FE" w:rsidP="000C3ECB">
            <w:pPr>
              <w:spacing w:line="260" w:lineRule="auto"/>
            </w:pPr>
            <w:r>
              <w:rPr>
                <w:color w:val="000000"/>
                <w:sz w:val="19"/>
                <w:szCs w:val="19"/>
              </w:rPr>
              <w:t>DQ-07</w:t>
            </w:r>
          </w:p>
        </w:tc>
      </w:tr>
    </w:tbl>
    <w:p w:rsidR="00F779FE" w:rsidRDefault="00F779FE" w:rsidP="00F779FE">
      <w:pPr>
        <w:pStyle w:val="Titre1"/>
        <w:spacing w:before="320" w:after="160"/>
      </w:pPr>
      <w:bookmarkStart w:id="13" w:name="_Toc240743765"/>
      <w:r>
        <w:rPr>
          <w:b/>
          <w:bCs/>
          <w:color w:val="1F3864"/>
          <w:sz w:val="28"/>
          <w:szCs w:val="28"/>
        </w:rPr>
        <w:t xml:space="preserve">6. </w:t>
      </w:r>
      <w:proofErr w:type="spellStart"/>
      <w:r>
        <w:rPr>
          <w:b/>
          <w:bCs/>
          <w:color w:val="1F3864"/>
          <w:sz w:val="28"/>
          <w:szCs w:val="28"/>
        </w:rPr>
        <w:t>Functional</w:t>
      </w:r>
      <w:proofErr w:type="spellEnd"/>
      <w:r>
        <w:rPr>
          <w:b/>
          <w:bCs/>
          <w:color w:val="1F3864"/>
          <w:sz w:val="28"/>
          <w:szCs w:val="28"/>
        </w:rPr>
        <w:t xml:space="preserve"> </w:t>
      </w:r>
      <w:proofErr w:type="spellStart"/>
      <w:r>
        <w:rPr>
          <w:b/>
          <w:bCs/>
          <w:color w:val="1F3864"/>
          <w:sz w:val="28"/>
          <w:szCs w:val="28"/>
        </w:rPr>
        <w:t>Requirements</w:t>
      </w:r>
      <w:bookmarkEnd w:id="13"/>
      <w:proofErr w:type="spellEnd"/>
    </w:p>
    <w:p w:rsidR="00F779FE" w:rsidRPr="00CF726B" w:rsidRDefault="00F779FE" w:rsidP="00F779FE">
      <w:pPr>
        <w:spacing w:after="120" w:line="276" w:lineRule="auto"/>
        <w:rPr>
          <w:lang w:val="en-US"/>
        </w:rPr>
      </w:pPr>
      <w:r w:rsidRPr="00CF726B">
        <w:rPr>
          <w:color w:val="000000"/>
          <w:lang w:val="en-US"/>
        </w:rPr>
        <w:t xml:space="preserve">Priority is given as </w:t>
      </w:r>
      <w:proofErr w:type="spellStart"/>
      <w:r w:rsidRPr="00CF726B">
        <w:rPr>
          <w:color w:val="000000"/>
          <w:lang w:val="en-US"/>
        </w:rPr>
        <w:t>MoSCoW</w:t>
      </w:r>
      <w:proofErr w:type="spellEnd"/>
      <w:r w:rsidRPr="00CF726B">
        <w:rPr>
          <w:color w:val="000000"/>
          <w:lang w:val="en-US"/>
        </w:rPr>
        <w:t>: M = Must have, S = Should have, C = Could have.</w:t>
      </w:r>
    </w:p>
    <w:p w:rsidR="00F779FE" w:rsidRPr="00CF726B" w:rsidRDefault="00F779FE" w:rsidP="00F779FE">
      <w:pPr>
        <w:spacing w:after="60"/>
        <w:rPr>
          <w:lang w:val="en-US"/>
        </w:rP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3550"/>
        <w:gridCol w:w="3760"/>
        <w:gridCol w:w="1350"/>
      </w:tblGrid>
      <w:tr w:rsidR="00F779FE" w:rsidTr="000C3ECB">
        <w:trPr>
          <w:tblHeader/>
        </w:trPr>
        <w:tc>
          <w:tcPr>
            <w:tcW w:w="70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Ref</w:t>
            </w:r>
            <w:proofErr w:type="spellEnd"/>
          </w:p>
        </w:tc>
        <w:tc>
          <w:tcPr>
            <w:tcW w:w="355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Requirement</w:t>
            </w:r>
            <w:proofErr w:type="spellEnd"/>
          </w:p>
        </w:tc>
        <w:tc>
          <w:tcPr>
            <w:tcW w:w="376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Rationale</w:t>
            </w:r>
            <w:proofErr w:type="spellEnd"/>
            <w:r>
              <w:rPr>
                <w:b/>
                <w:bCs/>
                <w:color w:val="FFFFFF"/>
                <w:sz w:val="19"/>
                <w:szCs w:val="19"/>
              </w:rPr>
              <w:t xml:space="preserve"> / </w:t>
            </w:r>
            <w:proofErr w:type="spellStart"/>
            <w:r>
              <w:rPr>
                <w:b/>
                <w:bCs/>
                <w:color w:val="FFFFFF"/>
                <w:sz w:val="19"/>
                <w:szCs w:val="19"/>
              </w:rPr>
              <w:t>acceptance</w:t>
            </w:r>
            <w:proofErr w:type="spellEnd"/>
          </w:p>
        </w:tc>
        <w:tc>
          <w:tcPr>
            <w:tcW w:w="135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Pri</w:t>
            </w:r>
            <w:proofErr w:type="spellEnd"/>
          </w:p>
        </w:tc>
      </w:tr>
      <w:tr w:rsidR="00F779FE" w:rsidTr="000C3ECB">
        <w:tc>
          <w:tcPr>
            <w:tcW w:w="700" w:type="dxa"/>
            <w:tcMar>
              <w:top w:w="60" w:type="dxa"/>
              <w:left w:w="90" w:type="dxa"/>
              <w:bottom w:w="60" w:type="dxa"/>
              <w:right w:w="90" w:type="dxa"/>
            </w:tcMar>
          </w:tcPr>
          <w:p w:rsidR="00F779FE" w:rsidRDefault="00F779FE" w:rsidP="000C3ECB">
            <w:pPr>
              <w:spacing w:line="260" w:lineRule="auto"/>
            </w:pPr>
            <w:r>
              <w:rPr>
                <w:b/>
                <w:bCs/>
                <w:color w:val="000000"/>
                <w:sz w:val="19"/>
                <w:szCs w:val="19"/>
              </w:rPr>
              <w:t>FR-01</w:t>
            </w:r>
          </w:p>
        </w:tc>
        <w:tc>
          <w:tcPr>
            <w:tcW w:w="355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 xml:space="preserve">The solution shall join transactions to customers on </w:t>
            </w:r>
            <w:proofErr w:type="spellStart"/>
            <w:r w:rsidRPr="00CF726B">
              <w:rPr>
                <w:color w:val="000000"/>
                <w:sz w:val="19"/>
                <w:szCs w:val="19"/>
                <w:lang w:val="en-US"/>
              </w:rPr>
              <w:t>Customer_ID</w:t>
            </w:r>
            <w:proofErr w:type="spellEnd"/>
            <w:r w:rsidRPr="00CF726B">
              <w:rPr>
                <w:color w:val="000000"/>
                <w:sz w:val="19"/>
                <w:szCs w:val="19"/>
                <w:lang w:val="en-US"/>
              </w:rPr>
              <w:t xml:space="preserve"> as a one-to-many relationship filtering from Customer to Transaction.</w:t>
            </w:r>
          </w:p>
        </w:tc>
        <w:tc>
          <w:tcPr>
            <w:tcW w:w="37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Referential integrity confirmed: 0 orphan transactions, 0 customers without transactions.</w:t>
            </w:r>
          </w:p>
        </w:tc>
        <w:tc>
          <w:tcPr>
            <w:tcW w:w="1350" w:type="dxa"/>
            <w:tcMar>
              <w:top w:w="60" w:type="dxa"/>
              <w:left w:w="90" w:type="dxa"/>
              <w:bottom w:w="60" w:type="dxa"/>
              <w:right w:w="90" w:type="dxa"/>
            </w:tcMar>
          </w:tcPr>
          <w:p w:rsidR="00F779FE" w:rsidRDefault="00F779FE" w:rsidP="000C3ECB">
            <w:pPr>
              <w:spacing w:line="260" w:lineRule="auto"/>
            </w:pPr>
            <w:r>
              <w:rPr>
                <w:color w:val="000000"/>
                <w:sz w:val="19"/>
                <w:szCs w:val="19"/>
              </w:rPr>
              <w:t>M</w:t>
            </w:r>
          </w:p>
        </w:tc>
      </w:tr>
      <w:tr w:rsidR="00F779FE" w:rsidTr="000C3ECB">
        <w:tc>
          <w:tcPr>
            <w:tcW w:w="7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FR-02</w:t>
            </w:r>
          </w:p>
        </w:tc>
        <w:tc>
          <w:tcPr>
            <w:tcW w:w="355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 solution shall include a dedicated Date dimension covering 01 Jan – 31 Mar 2026, marked as the date table, with Year, Quarter, Month, Week, Day-of-week and Hour attributes.</w:t>
            </w:r>
          </w:p>
        </w:tc>
        <w:tc>
          <w:tcPr>
            <w:tcW w:w="37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No date table is supplied; hour-of-day is required by KPI-13.</w:t>
            </w:r>
          </w:p>
        </w:tc>
        <w:tc>
          <w:tcPr>
            <w:tcW w:w="135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M</w:t>
            </w:r>
          </w:p>
        </w:tc>
      </w:tr>
      <w:tr w:rsidR="00F779FE" w:rsidTr="000C3ECB">
        <w:tc>
          <w:tcPr>
            <w:tcW w:w="700" w:type="dxa"/>
            <w:tcMar>
              <w:top w:w="60" w:type="dxa"/>
              <w:left w:w="90" w:type="dxa"/>
              <w:bottom w:w="60" w:type="dxa"/>
              <w:right w:w="90" w:type="dxa"/>
            </w:tcMar>
          </w:tcPr>
          <w:p w:rsidR="00F779FE" w:rsidRDefault="00F779FE" w:rsidP="000C3ECB">
            <w:pPr>
              <w:spacing w:line="260" w:lineRule="auto"/>
            </w:pPr>
            <w:r>
              <w:rPr>
                <w:b/>
                <w:bCs/>
                <w:color w:val="000000"/>
                <w:sz w:val="19"/>
                <w:szCs w:val="19"/>
              </w:rPr>
              <w:t>FR-03</w:t>
            </w:r>
          </w:p>
        </w:tc>
        <w:tc>
          <w:tcPr>
            <w:tcW w:w="355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 dashboard shall present total transaction value, transaction count, average and median ticket, filterable by date, channel, transaction type, segment and city.</w:t>
            </w:r>
          </w:p>
        </w:tc>
        <w:tc>
          <w:tcPr>
            <w:tcW w:w="37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BO-1. Must reconcile to the Section 1 baseline.</w:t>
            </w:r>
          </w:p>
        </w:tc>
        <w:tc>
          <w:tcPr>
            <w:tcW w:w="1350" w:type="dxa"/>
            <w:tcMar>
              <w:top w:w="60" w:type="dxa"/>
              <w:left w:w="90" w:type="dxa"/>
              <w:bottom w:w="60" w:type="dxa"/>
              <w:right w:w="90" w:type="dxa"/>
            </w:tcMar>
          </w:tcPr>
          <w:p w:rsidR="00F779FE" w:rsidRDefault="00F779FE" w:rsidP="000C3ECB">
            <w:pPr>
              <w:spacing w:line="260" w:lineRule="auto"/>
            </w:pPr>
            <w:r>
              <w:rPr>
                <w:color w:val="000000"/>
                <w:sz w:val="19"/>
                <w:szCs w:val="19"/>
              </w:rPr>
              <w:t>M</w:t>
            </w:r>
          </w:p>
        </w:tc>
      </w:tr>
      <w:tr w:rsidR="00F779FE" w:rsidTr="000C3ECB">
        <w:tc>
          <w:tcPr>
            <w:tcW w:w="7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FR-04</w:t>
            </w:r>
          </w:p>
        </w:tc>
        <w:tc>
          <w:tcPr>
            <w:tcW w:w="355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 dashboard shall present success and failure rates and the monetary value of failed and reversed transactions, broken down by channel and transaction type.</w:t>
            </w:r>
          </w:p>
        </w:tc>
        <w:tc>
          <w:tcPr>
            <w:tcW w:w="37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BO-2. ₦40.5m in failed and reversed value currently does not complete.</w:t>
            </w:r>
          </w:p>
        </w:tc>
        <w:tc>
          <w:tcPr>
            <w:tcW w:w="135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M</w:t>
            </w:r>
          </w:p>
        </w:tc>
      </w:tr>
      <w:tr w:rsidR="00F779FE" w:rsidTr="000C3ECB">
        <w:tc>
          <w:tcPr>
            <w:tcW w:w="700" w:type="dxa"/>
            <w:tcMar>
              <w:top w:w="60" w:type="dxa"/>
              <w:left w:w="90" w:type="dxa"/>
              <w:bottom w:w="60" w:type="dxa"/>
              <w:right w:w="90" w:type="dxa"/>
            </w:tcMar>
          </w:tcPr>
          <w:p w:rsidR="00F779FE" w:rsidRDefault="00F779FE" w:rsidP="000C3ECB">
            <w:pPr>
              <w:spacing w:line="260" w:lineRule="auto"/>
            </w:pPr>
            <w:r>
              <w:rPr>
                <w:b/>
                <w:bCs/>
                <w:color w:val="000000"/>
                <w:sz w:val="19"/>
                <w:szCs w:val="19"/>
              </w:rPr>
              <w:t>FR-05</w:t>
            </w:r>
          </w:p>
        </w:tc>
        <w:tc>
          <w:tcPr>
            <w:tcW w:w="355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 dashboard shall present the risk review rate and value under review, broken down by channel, segment, international flag, amount band and hour of day.</w:t>
            </w:r>
          </w:p>
        </w:tc>
        <w:tc>
          <w:tcPr>
            <w:tcW w:w="37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BO-3. International traffic is flagged at 36.88% versus 19.60% book-wide.</w:t>
            </w:r>
          </w:p>
        </w:tc>
        <w:tc>
          <w:tcPr>
            <w:tcW w:w="1350" w:type="dxa"/>
            <w:tcMar>
              <w:top w:w="60" w:type="dxa"/>
              <w:left w:w="90" w:type="dxa"/>
              <w:bottom w:w="60" w:type="dxa"/>
              <w:right w:w="90" w:type="dxa"/>
            </w:tcMar>
          </w:tcPr>
          <w:p w:rsidR="00F779FE" w:rsidRDefault="00F779FE" w:rsidP="000C3ECB">
            <w:pPr>
              <w:spacing w:line="260" w:lineRule="auto"/>
            </w:pPr>
            <w:r>
              <w:rPr>
                <w:color w:val="000000"/>
                <w:sz w:val="19"/>
                <w:szCs w:val="19"/>
              </w:rPr>
              <w:t>M</w:t>
            </w:r>
          </w:p>
        </w:tc>
      </w:tr>
      <w:tr w:rsidR="00F779FE" w:rsidTr="000C3ECB">
        <w:tc>
          <w:tcPr>
            <w:tcW w:w="7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FR-06</w:t>
            </w:r>
          </w:p>
        </w:tc>
        <w:tc>
          <w:tcPr>
            <w:tcW w:w="355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All risk visuals shall be captioned "flagged for review" and shall carry a standing note that the flag is a synthetic educational label and not a fraud determination.</w:t>
            </w:r>
          </w:p>
        </w:tc>
        <w:tc>
          <w:tcPr>
            <w:tcW w:w="3760" w:type="dxa"/>
            <w:shd w:val="clear" w:color="auto" w:fill="EEF2F8"/>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Ethical</w:t>
            </w:r>
            <w:proofErr w:type="spellEnd"/>
            <w:r>
              <w:rPr>
                <w:color w:val="000000"/>
                <w:sz w:val="19"/>
                <w:szCs w:val="19"/>
              </w:rPr>
              <w:t xml:space="preserve"> </w:t>
            </w:r>
            <w:proofErr w:type="spellStart"/>
            <w:r>
              <w:rPr>
                <w:color w:val="000000"/>
                <w:sz w:val="19"/>
                <w:szCs w:val="19"/>
              </w:rPr>
              <w:t>requirement</w:t>
            </w:r>
            <w:proofErr w:type="spellEnd"/>
            <w:r>
              <w:rPr>
                <w:color w:val="000000"/>
                <w:sz w:val="19"/>
                <w:szCs w:val="19"/>
              </w:rPr>
              <w:t>. Non-</w:t>
            </w:r>
            <w:proofErr w:type="spellStart"/>
            <w:r>
              <w:rPr>
                <w:color w:val="000000"/>
                <w:sz w:val="19"/>
                <w:szCs w:val="19"/>
              </w:rPr>
              <w:t>negotiable</w:t>
            </w:r>
            <w:proofErr w:type="spellEnd"/>
            <w:r>
              <w:rPr>
                <w:color w:val="000000"/>
                <w:sz w:val="19"/>
                <w:szCs w:val="19"/>
              </w:rPr>
              <w:t>.</w:t>
            </w:r>
          </w:p>
        </w:tc>
        <w:tc>
          <w:tcPr>
            <w:tcW w:w="135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M</w:t>
            </w:r>
          </w:p>
        </w:tc>
      </w:tr>
      <w:tr w:rsidR="00F779FE" w:rsidTr="000C3ECB">
        <w:tc>
          <w:tcPr>
            <w:tcW w:w="700" w:type="dxa"/>
            <w:tcMar>
              <w:top w:w="60" w:type="dxa"/>
              <w:left w:w="90" w:type="dxa"/>
              <w:bottom w:w="60" w:type="dxa"/>
              <w:right w:w="90" w:type="dxa"/>
            </w:tcMar>
          </w:tcPr>
          <w:p w:rsidR="00F779FE" w:rsidRDefault="00F779FE" w:rsidP="000C3ECB">
            <w:pPr>
              <w:spacing w:line="260" w:lineRule="auto"/>
            </w:pPr>
            <w:r>
              <w:rPr>
                <w:b/>
                <w:bCs/>
                <w:color w:val="000000"/>
                <w:sz w:val="19"/>
                <w:szCs w:val="19"/>
              </w:rPr>
              <w:lastRenderedPageBreak/>
              <w:t>FR-07</w:t>
            </w:r>
          </w:p>
        </w:tc>
        <w:tc>
          <w:tcPr>
            <w:tcW w:w="355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 dashboard shall present digital channel share and average digital engagement score, sliced by segment, city and age band.</w:t>
            </w:r>
          </w:p>
        </w:tc>
        <w:tc>
          <w:tcPr>
            <w:tcW w:w="3760" w:type="dxa"/>
            <w:tcMar>
              <w:top w:w="60" w:type="dxa"/>
              <w:left w:w="90" w:type="dxa"/>
              <w:bottom w:w="60" w:type="dxa"/>
              <w:right w:w="90" w:type="dxa"/>
            </w:tcMar>
          </w:tcPr>
          <w:p w:rsidR="00F779FE" w:rsidRDefault="00F779FE" w:rsidP="000C3ECB">
            <w:pPr>
              <w:spacing w:line="260" w:lineRule="auto"/>
            </w:pPr>
            <w:r>
              <w:rPr>
                <w:color w:val="000000"/>
                <w:sz w:val="19"/>
                <w:szCs w:val="19"/>
              </w:rPr>
              <w:t>BO-4.</w:t>
            </w:r>
          </w:p>
        </w:tc>
        <w:tc>
          <w:tcPr>
            <w:tcW w:w="1350" w:type="dxa"/>
            <w:tcMar>
              <w:top w:w="60" w:type="dxa"/>
              <w:left w:w="90" w:type="dxa"/>
              <w:bottom w:w="60" w:type="dxa"/>
              <w:right w:w="90" w:type="dxa"/>
            </w:tcMar>
          </w:tcPr>
          <w:p w:rsidR="00F779FE" w:rsidRDefault="00F779FE" w:rsidP="000C3ECB">
            <w:pPr>
              <w:spacing w:line="260" w:lineRule="auto"/>
            </w:pPr>
            <w:r>
              <w:rPr>
                <w:color w:val="000000"/>
                <w:sz w:val="19"/>
                <w:szCs w:val="19"/>
              </w:rPr>
              <w:t>M</w:t>
            </w:r>
          </w:p>
        </w:tc>
      </w:tr>
      <w:tr w:rsidR="00F779FE" w:rsidTr="000C3ECB">
        <w:tc>
          <w:tcPr>
            <w:tcW w:w="7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FR-08</w:t>
            </w:r>
          </w:p>
        </w:tc>
        <w:tc>
          <w:tcPr>
            <w:tcW w:w="355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 dashboard shall present transactions per customer, value per customer, active, dormant and restricted rates, and average tenure, by segment and city.</w:t>
            </w:r>
          </w:p>
        </w:tc>
        <w:tc>
          <w:tcPr>
            <w:tcW w:w="376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BO-5.</w:t>
            </w:r>
          </w:p>
        </w:tc>
        <w:tc>
          <w:tcPr>
            <w:tcW w:w="135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M</w:t>
            </w:r>
          </w:p>
        </w:tc>
      </w:tr>
      <w:tr w:rsidR="00F779FE" w:rsidTr="000C3ECB">
        <w:tc>
          <w:tcPr>
            <w:tcW w:w="700" w:type="dxa"/>
            <w:tcMar>
              <w:top w:w="60" w:type="dxa"/>
              <w:left w:w="90" w:type="dxa"/>
              <w:bottom w:w="60" w:type="dxa"/>
              <w:right w:w="90" w:type="dxa"/>
            </w:tcMar>
          </w:tcPr>
          <w:p w:rsidR="00F779FE" w:rsidRDefault="00F779FE" w:rsidP="000C3ECB">
            <w:pPr>
              <w:spacing w:line="260" w:lineRule="auto"/>
            </w:pPr>
            <w:r>
              <w:rPr>
                <w:b/>
                <w:bCs/>
                <w:color w:val="000000"/>
                <w:sz w:val="19"/>
                <w:szCs w:val="19"/>
              </w:rPr>
              <w:t>FR-09</w:t>
            </w:r>
          </w:p>
        </w:tc>
        <w:tc>
          <w:tcPr>
            <w:tcW w:w="355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Every page shall display a data-quality footer stating record completeness and the profiling date.</w:t>
            </w:r>
          </w:p>
        </w:tc>
        <w:tc>
          <w:tcPr>
            <w:tcW w:w="376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BO-6. </w:t>
            </w:r>
            <w:proofErr w:type="spellStart"/>
            <w:r>
              <w:rPr>
                <w:color w:val="000000"/>
                <w:sz w:val="19"/>
                <w:szCs w:val="19"/>
              </w:rPr>
              <w:t>Implements</w:t>
            </w:r>
            <w:proofErr w:type="spellEnd"/>
            <w:r>
              <w:rPr>
                <w:color w:val="000000"/>
                <w:sz w:val="19"/>
                <w:szCs w:val="19"/>
              </w:rPr>
              <w:t xml:space="preserve"> KPI-22.</w:t>
            </w:r>
          </w:p>
        </w:tc>
        <w:tc>
          <w:tcPr>
            <w:tcW w:w="1350" w:type="dxa"/>
            <w:tcMar>
              <w:top w:w="60" w:type="dxa"/>
              <w:left w:w="90" w:type="dxa"/>
              <w:bottom w:w="60" w:type="dxa"/>
              <w:right w:w="90" w:type="dxa"/>
            </w:tcMar>
          </w:tcPr>
          <w:p w:rsidR="00F779FE" w:rsidRDefault="00F779FE" w:rsidP="000C3ECB">
            <w:pPr>
              <w:spacing w:line="260" w:lineRule="auto"/>
            </w:pPr>
            <w:r>
              <w:rPr>
                <w:color w:val="000000"/>
                <w:sz w:val="19"/>
                <w:szCs w:val="19"/>
              </w:rPr>
              <w:t>M</w:t>
            </w:r>
          </w:p>
        </w:tc>
      </w:tr>
      <w:tr w:rsidR="00F779FE" w:rsidTr="000C3ECB">
        <w:tc>
          <w:tcPr>
            <w:tcW w:w="7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FR-10</w:t>
            </w:r>
          </w:p>
        </w:tc>
        <w:tc>
          <w:tcPr>
            <w:tcW w:w="355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 xml:space="preserve">Null </w:t>
            </w:r>
            <w:proofErr w:type="spellStart"/>
            <w:r w:rsidRPr="00CF726B">
              <w:rPr>
                <w:color w:val="000000"/>
                <w:sz w:val="19"/>
                <w:szCs w:val="19"/>
                <w:lang w:val="en-US"/>
              </w:rPr>
              <w:t>Device_Type</w:t>
            </w:r>
            <w:proofErr w:type="spellEnd"/>
            <w:r w:rsidRPr="00CF726B">
              <w:rPr>
                <w:color w:val="000000"/>
                <w:sz w:val="19"/>
                <w:szCs w:val="19"/>
                <w:lang w:val="en-US"/>
              </w:rPr>
              <w:t xml:space="preserve"> and Location values shall be presented as an explicit "Unknown" category, never silently dropped.</w:t>
            </w:r>
          </w:p>
        </w:tc>
        <w:tc>
          <w:tcPr>
            <w:tcW w:w="37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Dropping the 192 affected rows would remove 1.6% of transactions and bias channel analysis.</w:t>
            </w:r>
          </w:p>
        </w:tc>
        <w:tc>
          <w:tcPr>
            <w:tcW w:w="135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M</w:t>
            </w:r>
          </w:p>
        </w:tc>
      </w:tr>
      <w:tr w:rsidR="00F779FE" w:rsidTr="000C3ECB">
        <w:tc>
          <w:tcPr>
            <w:tcW w:w="700" w:type="dxa"/>
            <w:tcMar>
              <w:top w:w="60" w:type="dxa"/>
              <w:left w:w="90" w:type="dxa"/>
              <w:bottom w:w="60" w:type="dxa"/>
              <w:right w:w="90" w:type="dxa"/>
            </w:tcMar>
          </w:tcPr>
          <w:p w:rsidR="00F779FE" w:rsidRDefault="00F779FE" w:rsidP="000C3ECB">
            <w:pPr>
              <w:spacing w:line="260" w:lineRule="auto"/>
            </w:pPr>
            <w:r>
              <w:rPr>
                <w:b/>
                <w:bCs/>
                <w:color w:val="000000"/>
                <w:sz w:val="19"/>
                <w:szCs w:val="19"/>
              </w:rPr>
              <w:t>FR-11</w:t>
            </w:r>
          </w:p>
        </w:tc>
        <w:tc>
          <w:tcPr>
            <w:tcW w:w="3550" w:type="dxa"/>
            <w:tcMar>
              <w:top w:w="60" w:type="dxa"/>
              <w:left w:w="90" w:type="dxa"/>
              <w:bottom w:w="60" w:type="dxa"/>
              <w:right w:w="90" w:type="dxa"/>
            </w:tcMar>
          </w:tcPr>
          <w:p w:rsidR="00F779FE" w:rsidRDefault="00F779FE" w:rsidP="000C3ECB">
            <w:pPr>
              <w:spacing w:line="260" w:lineRule="auto"/>
            </w:pPr>
            <w:proofErr w:type="spellStart"/>
            <w:r w:rsidRPr="00CF726B">
              <w:rPr>
                <w:color w:val="000000"/>
                <w:sz w:val="19"/>
                <w:szCs w:val="19"/>
                <w:lang w:val="en-US"/>
              </w:rPr>
              <w:t>Customer_Name</w:t>
            </w:r>
            <w:proofErr w:type="spellEnd"/>
            <w:r w:rsidRPr="00CF726B">
              <w:rPr>
                <w:color w:val="000000"/>
                <w:sz w:val="19"/>
                <w:szCs w:val="19"/>
                <w:lang w:val="en-US"/>
              </w:rPr>
              <w:t xml:space="preserve"> shall not appear in any visual, export or published repository. </w:t>
            </w:r>
            <w:proofErr w:type="spellStart"/>
            <w:r>
              <w:rPr>
                <w:color w:val="000000"/>
                <w:sz w:val="19"/>
                <w:szCs w:val="19"/>
              </w:rPr>
              <w:t>Customer_ID</w:t>
            </w:r>
            <w:proofErr w:type="spellEnd"/>
            <w:r>
              <w:rPr>
                <w:color w:val="000000"/>
                <w:sz w:val="19"/>
                <w:szCs w:val="19"/>
              </w:rPr>
              <w:t xml:space="preserve"> </w:t>
            </w:r>
            <w:proofErr w:type="spellStart"/>
            <w:r>
              <w:rPr>
                <w:color w:val="000000"/>
                <w:sz w:val="19"/>
                <w:szCs w:val="19"/>
              </w:rPr>
              <w:t>is</w:t>
            </w:r>
            <w:proofErr w:type="spellEnd"/>
            <w:r>
              <w:rPr>
                <w:color w:val="000000"/>
                <w:sz w:val="19"/>
                <w:szCs w:val="19"/>
              </w:rPr>
              <w:t xml:space="preserve"> the sole </w:t>
            </w:r>
            <w:proofErr w:type="spellStart"/>
            <w:r>
              <w:rPr>
                <w:color w:val="000000"/>
                <w:sz w:val="19"/>
                <w:szCs w:val="19"/>
              </w:rPr>
              <w:t>customer</w:t>
            </w:r>
            <w:proofErr w:type="spellEnd"/>
            <w:r>
              <w:rPr>
                <w:color w:val="000000"/>
                <w:sz w:val="19"/>
                <w:szCs w:val="19"/>
              </w:rPr>
              <w:t xml:space="preserve"> </w:t>
            </w:r>
            <w:proofErr w:type="spellStart"/>
            <w:r>
              <w:rPr>
                <w:color w:val="000000"/>
                <w:sz w:val="19"/>
                <w:szCs w:val="19"/>
              </w:rPr>
              <w:t>reference</w:t>
            </w:r>
            <w:proofErr w:type="spellEnd"/>
            <w:r>
              <w:rPr>
                <w:color w:val="000000"/>
                <w:sz w:val="19"/>
                <w:szCs w:val="19"/>
              </w:rPr>
              <w:t>.</w:t>
            </w:r>
          </w:p>
        </w:tc>
        <w:tc>
          <w:tcPr>
            <w:tcW w:w="37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Only 180 distinct names exist across 1,500 customers; the field is a synthetic placeholder with no analytical value.</w:t>
            </w:r>
          </w:p>
        </w:tc>
        <w:tc>
          <w:tcPr>
            <w:tcW w:w="1350" w:type="dxa"/>
            <w:tcMar>
              <w:top w:w="60" w:type="dxa"/>
              <w:left w:w="90" w:type="dxa"/>
              <w:bottom w:w="60" w:type="dxa"/>
              <w:right w:w="90" w:type="dxa"/>
            </w:tcMar>
          </w:tcPr>
          <w:p w:rsidR="00F779FE" w:rsidRDefault="00F779FE" w:rsidP="000C3ECB">
            <w:pPr>
              <w:spacing w:line="260" w:lineRule="auto"/>
            </w:pPr>
            <w:r>
              <w:rPr>
                <w:color w:val="000000"/>
                <w:sz w:val="19"/>
                <w:szCs w:val="19"/>
              </w:rPr>
              <w:t>M</w:t>
            </w:r>
          </w:p>
        </w:tc>
      </w:tr>
      <w:tr w:rsidR="00F779FE" w:rsidTr="000C3ECB">
        <w:tc>
          <w:tcPr>
            <w:tcW w:w="7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FR-12</w:t>
            </w:r>
          </w:p>
        </w:tc>
        <w:tc>
          <w:tcPr>
            <w:tcW w:w="355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proofErr w:type="spellStart"/>
            <w:r w:rsidRPr="00CF726B">
              <w:rPr>
                <w:color w:val="000000"/>
                <w:sz w:val="19"/>
                <w:szCs w:val="19"/>
                <w:lang w:val="en-US"/>
              </w:rPr>
              <w:t>Monthly_Income_Band</w:t>
            </w:r>
            <w:proofErr w:type="spellEnd"/>
            <w:r w:rsidRPr="00CF726B">
              <w:rPr>
                <w:color w:val="000000"/>
                <w:sz w:val="19"/>
                <w:szCs w:val="19"/>
                <w:lang w:val="en-US"/>
              </w:rPr>
              <w:t xml:space="preserve"> shall display in economic order (Below 100k, 100k-249k, 250k-499k, 500k-999k, 1m+) via an explicit sort column.</w:t>
            </w:r>
          </w:p>
        </w:tc>
        <w:tc>
          <w:tcPr>
            <w:tcW w:w="37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 labels do not sort correctly alphabetically.</w:t>
            </w:r>
          </w:p>
        </w:tc>
        <w:tc>
          <w:tcPr>
            <w:tcW w:w="135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M</w:t>
            </w:r>
          </w:p>
        </w:tc>
      </w:tr>
      <w:tr w:rsidR="00F779FE" w:rsidTr="000C3ECB">
        <w:tc>
          <w:tcPr>
            <w:tcW w:w="700" w:type="dxa"/>
            <w:tcMar>
              <w:top w:w="60" w:type="dxa"/>
              <w:left w:w="90" w:type="dxa"/>
              <w:bottom w:w="60" w:type="dxa"/>
              <w:right w:w="90" w:type="dxa"/>
            </w:tcMar>
          </w:tcPr>
          <w:p w:rsidR="00F779FE" w:rsidRDefault="00F779FE" w:rsidP="000C3ECB">
            <w:pPr>
              <w:spacing w:line="260" w:lineRule="auto"/>
            </w:pPr>
            <w:r>
              <w:rPr>
                <w:b/>
                <w:bCs/>
                <w:color w:val="000000"/>
                <w:sz w:val="19"/>
                <w:szCs w:val="19"/>
              </w:rPr>
              <w:t>FR-13</w:t>
            </w:r>
          </w:p>
        </w:tc>
        <w:tc>
          <w:tcPr>
            <w:tcW w:w="355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 two fields both labelled "Premium" (</w:t>
            </w:r>
            <w:proofErr w:type="spellStart"/>
            <w:r w:rsidRPr="00CF726B">
              <w:rPr>
                <w:color w:val="000000"/>
                <w:sz w:val="19"/>
                <w:szCs w:val="19"/>
                <w:lang w:val="en-US"/>
              </w:rPr>
              <w:t>Account_Type</w:t>
            </w:r>
            <w:proofErr w:type="spellEnd"/>
            <w:r w:rsidRPr="00CF726B">
              <w:rPr>
                <w:color w:val="000000"/>
                <w:sz w:val="19"/>
                <w:szCs w:val="19"/>
                <w:lang w:val="en-US"/>
              </w:rPr>
              <w:t xml:space="preserve"> and </w:t>
            </w:r>
            <w:proofErr w:type="spellStart"/>
            <w:r w:rsidRPr="00CF726B">
              <w:rPr>
                <w:color w:val="000000"/>
                <w:sz w:val="19"/>
                <w:szCs w:val="19"/>
                <w:lang w:val="en-US"/>
              </w:rPr>
              <w:t>Customer_Segment</w:t>
            </w:r>
            <w:proofErr w:type="spellEnd"/>
            <w:r w:rsidRPr="00CF726B">
              <w:rPr>
                <w:color w:val="000000"/>
                <w:sz w:val="19"/>
                <w:szCs w:val="19"/>
                <w:lang w:val="en-US"/>
              </w:rPr>
              <w:t>) shall be renamed in the semantic model to remove ambiguity.</w:t>
            </w:r>
          </w:p>
        </w:tc>
        <w:tc>
          <w:tcPr>
            <w:tcW w:w="37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They have different distributions and are not related.</w:t>
            </w:r>
          </w:p>
        </w:tc>
        <w:tc>
          <w:tcPr>
            <w:tcW w:w="1350" w:type="dxa"/>
            <w:tcMar>
              <w:top w:w="60" w:type="dxa"/>
              <w:left w:w="90" w:type="dxa"/>
              <w:bottom w:w="60" w:type="dxa"/>
              <w:right w:w="90" w:type="dxa"/>
            </w:tcMar>
          </w:tcPr>
          <w:p w:rsidR="00F779FE" w:rsidRDefault="00F779FE" w:rsidP="000C3ECB">
            <w:pPr>
              <w:spacing w:line="260" w:lineRule="auto"/>
            </w:pPr>
            <w:r>
              <w:rPr>
                <w:color w:val="000000"/>
                <w:sz w:val="19"/>
                <w:szCs w:val="19"/>
              </w:rPr>
              <w:t>S</w:t>
            </w:r>
          </w:p>
        </w:tc>
      </w:tr>
      <w:tr w:rsidR="00F779FE" w:rsidTr="000C3ECB">
        <w:tc>
          <w:tcPr>
            <w:tcW w:w="7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FR-14</w:t>
            </w:r>
          </w:p>
        </w:tc>
        <w:tc>
          <w:tcPr>
            <w:tcW w:w="355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 xml:space="preserve">High-value thresholds shall be implemented as calculated measures (90th percentile of </w:t>
            </w:r>
            <w:proofErr w:type="spellStart"/>
            <w:r w:rsidRPr="00CF726B">
              <w:rPr>
                <w:color w:val="000000"/>
                <w:sz w:val="19"/>
                <w:szCs w:val="19"/>
                <w:lang w:val="en-US"/>
              </w:rPr>
              <w:t>Amount_NGN</w:t>
            </w:r>
            <w:proofErr w:type="spellEnd"/>
            <w:r w:rsidRPr="00CF726B">
              <w:rPr>
                <w:color w:val="000000"/>
                <w:sz w:val="19"/>
                <w:szCs w:val="19"/>
                <w:lang w:val="en-US"/>
              </w:rPr>
              <w:t>) rather than hardcoded constants.</w:t>
            </w:r>
          </w:p>
        </w:tc>
        <w:tc>
          <w:tcPr>
            <w:tcW w:w="3760" w:type="dxa"/>
            <w:shd w:val="clear" w:color="auto" w:fill="EEF2F8"/>
            <w:tcMar>
              <w:top w:w="60" w:type="dxa"/>
              <w:left w:w="90" w:type="dxa"/>
              <w:bottom w:w="60" w:type="dxa"/>
              <w:right w:w="90" w:type="dxa"/>
            </w:tcMar>
          </w:tcPr>
          <w:p w:rsidR="00F779FE" w:rsidRDefault="00F779FE" w:rsidP="000C3ECB">
            <w:pPr>
              <w:spacing w:line="260" w:lineRule="auto"/>
            </w:pPr>
            <w:r w:rsidRPr="00CF726B">
              <w:rPr>
                <w:color w:val="000000"/>
                <w:sz w:val="19"/>
                <w:szCs w:val="19"/>
                <w:lang w:val="en-US"/>
              </w:rPr>
              <w:t xml:space="preserve">The threshold must move with the data. </w:t>
            </w:r>
            <w:proofErr w:type="spellStart"/>
            <w:r>
              <w:rPr>
                <w:color w:val="000000"/>
                <w:sz w:val="19"/>
                <w:szCs w:val="19"/>
              </w:rPr>
              <w:t>Current</w:t>
            </w:r>
            <w:proofErr w:type="spellEnd"/>
            <w:r>
              <w:rPr>
                <w:color w:val="000000"/>
                <w:sz w:val="19"/>
                <w:szCs w:val="19"/>
              </w:rPr>
              <w:t xml:space="preserve"> P90 = ₦143,012.</w:t>
            </w:r>
          </w:p>
        </w:tc>
        <w:tc>
          <w:tcPr>
            <w:tcW w:w="135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S</w:t>
            </w:r>
          </w:p>
        </w:tc>
      </w:tr>
      <w:tr w:rsidR="00F779FE" w:rsidTr="000C3ECB">
        <w:tc>
          <w:tcPr>
            <w:tcW w:w="700" w:type="dxa"/>
            <w:tcMar>
              <w:top w:w="60" w:type="dxa"/>
              <w:left w:w="90" w:type="dxa"/>
              <w:bottom w:w="60" w:type="dxa"/>
              <w:right w:w="90" w:type="dxa"/>
            </w:tcMar>
          </w:tcPr>
          <w:p w:rsidR="00F779FE" w:rsidRDefault="00F779FE" w:rsidP="000C3ECB">
            <w:pPr>
              <w:spacing w:line="260" w:lineRule="auto"/>
            </w:pPr>
            <w:r>
              <w:rPr>
                <w:b/>
                <w:bCs/>
                <w:color w:val="000000"/>
                <w:sz w:val="19"/>
                <w:szCs w:val="19"/>
              </w:rPr>
              <w:t>FR-15</w:t>
            </w:r>
          </w:p>
        </w:tc>
        <w:tc>
          <w:tcPr>
            <w:tcW w:w="355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 dashboard shall allow drill-through from any aggregate visual to a transaction-level detail table.</w:t>
            </w:r>
          </w:p>
        </w:tc>
        <w:tc>
          <w:tcPr>
            <w:tcW w:w="37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Analysts need to inspect the records behind an outlier.</w:t>
            </w:r>
          </w:p>
        </w:tc>
        <w:tc>
          <w:tcPr>
            <w:tcW w:w="1350" w:type="dxa"/>
            <w:tcMar>
              <w:top w:w="60" w:type="dxa"/>
              <w:left w:w="90" w:type="dxa"/>
              <w:bottom w:w="60" w:type="dxa"/>
              <w:right w:w="90" w:type="dxa"/>
            </w:tcMar>
          </w:tcPr>
          <w:p w:rsidR="00F779FE" w:rsidRDefault="00F779FE" w:rsidP="000C3ECB">
            <w:pPr>
              <w:spacing w:line="260" w:lineRule="auto"/>
            </w:pPr>
            <w:r>
              <w:rPr>
                <w:color w:val="000000"/>
                <w:sz w:val="19"/>
                <w:szCs w:val="19"/>
              </w:rPr>
              <w:t>S</w:t>
            </w:r>
          </w:p>
        </w:tc>
      </w:tr>
      <w:tr w:rsidR="00F779FE" w:rsidTr="000C3ECB">
        <w:tc>
          <w:tcPr>
            <w:tcW w:w="7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FR-16</w:t>
            </w:r>
          </w:p>
        </w:tc>
        <w:tc>
          <w:tcPr>
            <w:tcW w:w="355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Breakdowns with fewer than 10 underlying customers shall be suppressed or visibly marked as low-confidence.</w:t>
            </w:r>
          </w:p>
        </w:tc>
        <w:tc>
          <w:tcPr>
            <w:tcW w:w="37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Restricted accounts total only 26 customers.</w:t>
            </w:r>
          </w:p>
        </w:tc>
        <w:tc>
          <w:tcPr>
            <w:tcW w:w="135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S</w:t>
            </w:r>
          </w:p>
        </w:tc>
      </w:tr>
      <w:tr w:rsidR="00F779FE" w:rsidTr="000C3ECB">
        <w:tc>
          <w:tcPr>
            <w:tcW w:w="700" w:type="dxa"/>
            <w:tcMar>
              <w:top w:w="60" w:type="dxa"/>
              <w:left w:w="90" w:type="dxa"/>
              <w:bottom w:w="60" w:type="dxa"/>
              <w:right w:w="90" w:type="dxa"/>
            </w:tcMar>
          </w:tcPr>
          <w:p w:rsidR="00F779FE" w:rsidRDefault="00F779FE" w:rsidP="000C3ECB">
            <w:pPr>
              <w:spacing w:line="260" w:lineRule="auto"/>
            </w:pPr>
            <w:r>
              <w:rPr>
                <w:b/>
                <w:bCs/>
                <w:color w:val="000000"/>
                <w:sz w:val="19"/>
                <w:szCs w:val="19"/>
              </w:rPr>
              <w:t>FR-17</w:t>
            </w:r>
          </w:p>
        </w:tc>
        <w:tc>
          <w:tcPr>
            <w:tcW w:w="355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 dashboard shall offer a bookmark comparing any two months within the period.</w:t>
            </w:r>
          </w:p>
        </w:tc>
        <w:tc>
          <w:tcPr>
            <w:tcW w:w="37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Useful but not required for the first release.</w:t>
            </w:r>
          </w:p>
        </w:tc>
        <w:tc>
          <w:tcPr>
            <w:tcW w:w="1350" w:type="dxa"/>
            <w:tcMar>
              <w:top w:w="60" w:type="dxa"/>
              <w:left w:w="90" w:type="dxa"/>
              <w:bottom w:w="60" w:type="dxa"/>
              <w:right w:w="90" w:type="dxa"/>
            </w:tcMar>
          </w:tcPr>
          <w:p w:rsidR="00F779FE" w:rsidRDefault="00F779FE" w:rsidP="000C3ECB">
            <w:pPr>
              <w:spacing w:line="260" w:lineRule="auto"/>
            </w:pPr>
            <w:r>
              <w:rPr>
                <w:color w:val="000000"/>
                <w:sz w:val="19"/>
                <w:szCs w:val="19"/>
              </w:rPr>
              <w:t>C</w:t>
            </w:r>
          </w:p>
        </w:tc>
      </w:tr>
    </w:tbl>
    <w:p w:rsidR="00F779FE" w:rsidRDefault="00F779FE" w:rsidP="00F779FE">
      <w:pPr>
        <w:pStyle w:val="Titre1"/>
        <w:spacing w:before="320" w:after="160"/>
      </w:pPr>
      <w:bookmarkStart w:id="14" w:name="_Toc240743766"/>
      <w:r>
        <w:rPr>
          <w:b/>
          <w:bCs/>
          <w:color w:val="1F3864"/>
          <w:sz w:val="28"/>
          <w:szCs w:val="28"/>
        </w:rPr>
        <w:t>7. Non-</w:t>
      </w:r>
      <w:proofErr w:type="spellStart"/>
      <w:r>
        <w:rPr>
          <w:b/>
          <w:bCs/>
          <w:color w:val="1F3864"/>
          <w:sz w:val="28"/>
          <w:szCs w:val="28"/>
        </w:rPr>
        <w:t>Functional</w:t>
      </w:r>
      <w:proofErr w:type="spellEnd"/>
      <w:r>
        <w:rPr>
          <w:b/>
          <w:bCs/>
          <w:color w:val="1F3864"/>
          <w:sz w:val="28"/>
          <w:szCs w:val="28"/>
        </w:rPr>
        <w:t xml:space="preserve"> </w:t>
      </w:r>
      <w:proofErr w:type="spellStart"/>
      <w:r>
        <w:rPr>
          <w:b/>
          <w:bCs/>
          <w:color w:val="1F3864"/>
          <w:sz w:val="28"/>
          <w:szCs w:val="28"/>
        </w:rPr>
        <w:t>Requirements</w:t>
      </w:r>
      <w:bookmarkEnd w:id="14"/>
      <w:proofErr w:type="spellEnd"/>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00"/>
        <w:gridCol w:w="1700"/>
        <w:gridCol w:w="6860"/>
      </w:tblGrid>
      <w:tr w:rsidR="00F779FE" w:rsidTr="000C3ECB">
        <w:trPr>
          <w:tblHeader/>
        </w:trPr>
        <w:tc>
          <w:tcPr>
            <w:tcW w:w="80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Ref</w:t>
            </w:r>
            <w:proofErr w:type="spellEnd"/>
          </w:p>
        </w:tc>
        <w:tc>
          <w:tcPr>
            <w:tcW w:w="170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Category</w:t>
            </w:r>
            <w:proofErr w:type="spellEnd"/>
          </w:p>
        </w:tc>
        <w:tc>
          <w:tcPr>
            <w:tcW w:w="686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Requirement</w:t>
            </w:r>
            <w:proofErr w:type="spellEnd"/>
          </w:p>
        </w:tc>
      </w:tr>
      <w:tr w:rsidR="00F779FE" w:rsidRPr="00851EAF" w:rsidTr="000C3ECB">
        <w:tc>
          <w:tcPr>
            <w:tcW w:w="800" w:type="dxa"/>
            <w:tcMar>
              <w:top w:w="60" w:type="dxa"/>
              <w:left w:w="90" w:type="dxa"/>
              <w:bottom w:w="60" w:type="dxa"/>
              <w:right w:w="90" w:type="dxa"/>
            </w:tcMar>
          </w:tcPr>
          <w:p w:rsidR="00F779FE" w:rsidRDefault="00F779FE" w:rsidP="000C3ECB">
            <w:pPr>
              <w:spacing w:line="260" w:lineRule="auto"/>
            </w:pPr>
            <w:r>
              <w:rPr>
                <w:b/>
                <w:bCs/>
                <w:color w:val="000000"/>
                <w:sz w:val="19"/>
                <w:szCs w:val="19"/>
              </w:rPr>
              <w:t>NFR-01</w:t>
            </w:r>
          </w:p>
        </w:tc>
        <w:tc>
          <w:tcPr>
            <w:tcW w:w="1700" w:type="dxa"/>
            <w:tcMar>
              <w:top w:w="60" w:type="dxa"/>
              <w:left w:w="90" w:type="dxa"/>
              <w:bottom w:w="60" w:type="dxa"/>
              <w:right w:w="90" w:type="dxa"/>
            </w:tcMar>
          </w:tcPr>
          <w:p w:rsidR="00F779FE" w:rsidRDefault="00F779FE" w:rsidP="000C3ECB">
            <w:pPr>
              <w:spacing w:line="260" w:lineRule="auto"/>
            </w:pPr>
            <w:r>
              <w:rPr>
                <w:color w:val="000000"/>
                <w:sz w:val="19"/>
                <w:szCs w:val="19"/>
              </w:rPr>
              <w:t>Performance</w:t>
            </w:r>
          </w:p>
        </w:tc>
        <w:tc>
          <w:tcPr>
            <w:tcW w:w="68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Any page shall render within 5 seconds and any filter interaction shall respond within 3 seconds on the full 12,000-row dataset.</w:t>
            </w:r>
          </w:p>
        </w:tc>
      </w:tr>
      <w:tr w:rsidR="00F779FE" w:rsidRPr="00851EAF" w:rsidTr="000C3ECB">
        <w:tc>
          <w:tcPr>
            <w:tcW w:w="8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lastRenderedPageBreak/>
              <w:t>NFR-02</w:t>
            </w:r>
          </w:p>
        </w:tc>
        <w:tc>
          <w:tcPr>
            <w:tcW w:w="1700" w:type="dxa"/>
            <w:shd w:val="clear" w:color="auto" w:fill="EEF2F8"/>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Accuracy</w:t>
            </w:r>
            <w:proofErr w:type="spellEnd"/>
          </w:p>
        </w:tc>
        <w:tc>
          <w:tcPr>
            <w:tcW w:w="68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 xml:space="preserve">Every KPI on the dashboard shall reconcile exactly to the </w:t>
            </w:r>
            <w:proofErr w:type="spellStart"/>
            <w:r w:rsidRPr="00CF726B">
              <w:rPr>
                <w:color w:val="000000"/>
                <w:sz w:val="19"/>
                <w:szCs w:val="19"/>
                <w:lang w:val="en-US"/>
              </w:rPr>
              <w:t>Baseline_Breakdowns</w:t>
            </w:r>
            <w:proofErr w:type="spellEnd"/>
            <w:r w:rsidRPr="00CF726B">
              <w:rPr>
                <w:color w:val="000000"/>
                <w:sz w:val="19"/>
                <w:szCs w:val="19"/>
                <w:lang w:val="en-US"/>
              </w:rPr>
              <w:t xml:space="preserve"> sheet of the KPI Definition Sheet. A discrepancy is a build defect, not a rounding tolerance.</w:t>
            </w:r>
          </w:p>
        </w:tc>
      </w:tr>
      <w:tr w:rsidR="00F779FE" w:rsidRPr="00851EAF" w:rsidTr="000C3ECB">
        <w:tc>
          <w:tcPr>
            <w:tcW w:w="800" w:type="dxa"/>
            <w:tcMar>
              <w:top w:w="60" w:type="dxa"/>
              <w:left w:w="90" w:type="dxa"/>
              <w:bottom w:w="60" w:type="dxa"/>
              <w:right w:w="90" w:type="dxa"/>
            </w:tcMar>
          </w:tcPr>
          <w:p w:rsidR="00F779FE" w:rsidRDefault="00F779FE" w:rsidP="000C3ECB">
            <w:pPr>
              <w:spacing w:line="260" w:lineRule="auto"/>
            </w:pPr>
            <w:r>
              <w:rPr>
                <w:b/>
                <w:bCs/>
                <w:color w:val="000000"/>
                <w:sz w:val="19"/>
                <w:szCs w:val="19"/>
              </w:rPr>
              <w:t>NFR-03</w:t>
            </w:r>
          </w:p>
        </w:tc>
        <w:tc>
          <w:tcPr>
            <w:tcW w:w="1700" w:type="dxa"/>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Usability</w:t>
            </w:r>
            <w:proofErr w:type="spellEnd"/>
          </w:p>
        </w:tc>
        <w:tc>
          <w:tcPr>
            <w:tcW w:w="68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A stakeholder shall be able to answer their primary question from Section 4 within two clicks of landing on their page.</w:t>
            </w:r>
          </w:p>
        </w:tc>
      </w:tr>
      <w:tr w:rsidR="00F779FE" w:rsidRPr="00851EAF" w:rsidTr="000C3ECB">
        <w:tc>
          <w:tcPr>
            <w:tcW w:w="8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NFR-04</w:t>
            </w:r>
          </w:p>
        </w:tc>
        <w:tc>
          <w:tcPr>
            <w:tcW w:w="1700" w:type="dxa"/>
            <w:shd w:val="clear" w:color="auto" w:fill="EEF2F8"/>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Accessibility</w:t>
            </w:r>
            <w:proofErr w:type="spellEnd"/>
          </w:p>
        </w:tc>
        <w:tc>
          <w:tcPr>
            <w:tcW w:w="68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proofErr w:type="spellStart"/>
            <w:r w:rsidRPr="00CF726B">
              <w:rPr>
                <w:color w:val="000000"/>
                <w:sz w:val="19"/>
                <w:szCs w:val="19"/>
                <w:lang w:val="en-US"/>
              </w:rPr>
              <w:t>Colour</w:t>
            </w:r>
            <w:proofErr w:type="spellEnd"/>
            <w:r w:rsidRPr="00CF726B">
              <w:rPr>
                <w:color w:val="000000"/>
                <w:sz w:val="19"/>
                <w:szCs w:val="19"/>
                <w:lang w:val="en-US"/>
              </w:rPr>
              <w:t xml:space="preserve"> shall never be the sole carrier of meaning; all text shall meet WCAG 2.1 AA contrast; visuals shall be legible in greyscale print.</w:t>
            </w:r>
          </w:p>
        </w:tc>
      </w:tr>
      <w:tr w:rsidR="00F779FE" w:rsidRPr="00851EAF" w:rsidTr="000C3ECB">
        <w:tc>
          <w:tcPr>
            <w:tcW w:w="800" w:type="dxa"/>
            <w:tcMar>
              <w:top w:w="60" w:type="dxa"/>
              <w:left w:w="90" w:type="dxa"/>
              <w:bottom w:w="60" w:type="dxa"/>
              <w:right w:w="90" w:type="dxa"/>
            </w:tcMar>
          </w:tcPr>
          <w:p w:rsidR="00F779FE" w:rsidRDefault="00F779FE" w:rsidP="000C3ECB">
            <w:pPr>
              <w:spacing w:line="260" w:lineRule="auto"/>
            </w:pPr>
            <w:r>
              <w:rPr>
                <w:b/>
                <w:bCs/>
                <w:color w:val="000000"/>
                <w:sz w:val="19"/>
                <w:szCs w:val="19"/>
              </w:rPr>
              <w:t>NFR-05</w:t>
            </w:r>
          </w:p>
        </w:tc>
        <w:tc>
          <w:tcPr>
            <w:tcW w:w="1700" w:type="dxa"/>
            <w:tcMar>
              <w:top w:w="60" w:type="dxa"/>
              <w:left w:w="90" w:type="dxa"/>
              <w:bottom w:w="60" w:type="dxa"/>
              <w:right w:w="90" w:type="dxa"/>
            </w:tcMar>
          </w:tcPr>
          <w:p w:rsidR="00F779FE" w:rsidRDefault="00F779FE" w:rsidP="000C3ECB">
            <w:pPr>
              <w:spacing w:line="260" w:lineRule="auto"/>
            </w:pPr>
            <w:r>
              <w:rPr>
                <w:color w:val="000000"/>
                <w:sz w:val="19"/>
                <w:szCs w:val="19"/>
              </w:rPr>
              <w:t>Documentation</w:t>
            </w:r>
          </w:p>
        </w:tc>
        <w:tc>
          <w:tcPr>
            <w:tcW w:w="68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Every DAX measure shall be documented with its business definition, and every KPI shall carry its data quality caveat.</w:t>
            </w:r>
          </w:p>
        </w:tc>
      </w:tr>
      <w:tr w:rsidR="00F779FE" w:rsidTr="000C3ECB">
        <w:tc>
          <w:tcPr>
            <w:tcW w:w="8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NFR-06</w:t>
            </w:r>
          </w:p>
        </w:tc>
        <w:tc>
          <w:tcPr>
            <w:tcW w:w="1700" w:type="dxa"/>
            <w:shd w:val="clear" w:color="auto" w:fill="EEF2F8"/>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Ethics</w:t>
            </w:r>
            <w:proofErr w:type="spellEnd"/>
            <w:r>
              <w:rPr>
                <w:color w:val="000000"/>
                <w:sz w:val="19"/>
                <w:szCs w:val="19"/>
              </w:rPr>
              <w:t xml:space="preserve"> &amp; </w:t>
            </w:r>
            <w:proofErr w:type="spellStart"/>
            <w:r>
              <w:rPr>
                <w:color w:val="000000"/>
                <w:sz w:val="19"/>
                <w:szCs w:val="19"/>
              </w:rPr>
              <w:t>privacy</w:t>
            </w:r>
            <w:proofErr w:type="spellEnd"/>
          </w:p>
        </w:tc>
        <w:tc>
          <w:tcPr>
            <w:tcW w:w="6860" w:type="dxa"/>
            <w:shd w:val="clear" w:color="auto" w:fill="EEF2F8"/>
            <w:tcMar>
              <w:top w:w="60" w:type="dxa"/>
              <w:left w:w="90" w:type="dxa"/>
              <w:bottom w:w="60" w:type="dxa"/>
              <w:right w:w="90" w:type="dxa"/>
            </w:tcMar>
          </w:tcPr>
          <w:p w:rsidR="00F779FE" w:rsidRDefault="00F779FE" w:rsidP="000C3ECB">
            <w:pPr>
              <w:spacing w:line="260" w:lineRule="auto"/>
            </w:pPr>
            <w:r w:rsidRPr="00CF726B">
              <w:rPr>
                <w:color w:val="000000"/>
                <w:sz w:val="19"/>
                <w:szCs w:val="19"/>
                <w:lang w:val="en-US"/>
              </w:rPr>
              <w:t xml:space="preserve">No identifying attribute shall be published. All outputs shall state that the data are synthetic. </w:t>
            </w:r>
            <w:r>
              <w:rPr>
                <w:color w:val="000000"/>
                <w:sz w:val="19"/>
                <w:szCs w:val="19"/>
              </w:rPr>
              <w:t xml:space="preserve">Risk </w:t>
            </w:r>
            <w:proofErr w:type="spellStart"/>
            <w:r>
              <w:rPr>
                <w:color w:val="000000"/>
                <w:sz w:val="19"/>
                <w:szCs w:val="19"/>
              </w:rPr>
              <w:t>language</w:t>
            </w:r>
            <w:proofErr w:type="spellEnd"/>
            <w:r>
              <w:rPr>
                <w:color w:val="000000"/>
                <w:sz w:val="19"/>
                <w:szCs w:val="19"/>
              </w:rPr>
              <w:t xml:space="preserve"> </w:t>
            </w:r>
            <w:proofErr w:type="spellStart"/>
            <w:r>
              <w:rPr>
                <w:color w:val="000000"/>
                <w:sz w:val="19"/>
                <w:szCs w:val="19"/>
              </w:rPr>
              <w:t>shall</w:t>
            </w:r>
            <w:proofErr w:type="spellEnd"/>
            <w:r>
              <w:rPr>
                <w:color w:val="000000"/>
                <w:sz w:val="19"/>
                <w:szCs w:val="19"/>
              </w:rPr>
              <w:t xml:space="preserve"> </w:t>
            </w:r>
            <w:proofErr w:type="spellStart"/>
            <w:r>
              <w:rPr>
                <w:color w:val="000000"/>
                <w:sz w:val="19"/>
                <w:szCs w:val="19"/>
              </w:rPr>
              <w:t>follow</w:t>
            </w:r>
            <w:proofErr w:type="spellEnd"/>
            <w:r>
              <w:rPr>
                <w:color w:val="000000"/>
                <w:sz w:val="19"/>
                <w:szCs w:val="19"/>
              </w:rPr>
              <w:t xml:space="preserve"> FR-06.</w:t>
            </w:r>
          </w:p>
        </w:tc>
      </w:tr>
      <w:tr w:rsidR="00F779FE" w:rsidRPr="00851EAF" w:rsidTr="000C3ECB">
        <w:tc>
          <w:tcPr>
            <w:tcW w:w="800" w:type="dxa"/>
            <w:tcMar>
              <w:top w:w="60" w:type="dxa"/>
              <w:left w:w="90" w:type="dxa"/>
              <w:bottom w:w="60" w:type="dxa"/>
              <w:right w:w="90" w:type="dxa"/>
            </w:tcMar>
          </w:tcPr>
          <w:p w:rsidR="00F779FE" w:rsidRDefault="00F779FE" w:rsidP="000C3ECB">
            <w:pPr>
              <w:spacing w:line="260" w:lineRule="auto"/>
            </w:pPr>
            <w:r>
              <w:rPr>
                <w:b/>
                <w:bCs/>
                <w:color w:val="000000"/>
                <w:sz w:val="19"/>
                <w:szCs w:val="19"/>
              </w:rPr>
              <w:t>NFR-07</w:t>
            </w:r>
          </w:p>
        </w:tc>
        <w:tc>
          <w:tcPr>
            <w:tcW w:w="1700" w:type="dxa"/>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Maintainability</w:t>
            </w:r>
            <w:proofErr w:type="spellEnd"/>
          </w:p>
        </w:tc>
        <w:tc>
          <w:tcPr>
            <w:tcW w:w="68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Transformation logic shall live in Power Query or SQL, not in visual-level filters, so that the pipeline is reproducible and version-controlled.</w:t>
            </w:r>
          </w:p>
        </w:tc>
      </w:tr>
      <w:tr w:rsidR="00F779FE" w:rsidRPr="00851EAF" w:rsidTr="000C3ECB">
        <w:tc>
          <w:tcPr>
            <w:tcW w:w="8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NFR-08</w:t>
            </w:r>
          </w:p>
        </w:tc>
        <w:tc>
          <w:tcPr>
            <w:tcW w:w="1700" w:type="dxa"/>
            <w:shd w:val="clear" w:color="auto" w:fill="EEF2F8"/>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Portability</w:t>
            </w:r>
            <w:proofErr w:type="spellEnd"/>
          </w:p>
        </w:tc>
        <w:tc>
          <w:tcPr>
            <w:tcW w:w="68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 full build — cleaning scripts, model, measures and documentation — shall be reproducible from the GitHub repository by a third party.</w:t>
            </w:r>
          </w:p>
        </w:tc>
      </w:tr>
    </w:tbl>
    <w:p w:rsidR="00F779FE" w:rsidRDefault="00F779FE" w:rsidP="00F779FE">
      <w:pPr>
        <w:pStyle w:val="Titre1"/>
        <w:spacing w:before="320" w:after="160"/>
      </w:pPr>
      <w:bookmarkStart w:id="15" w:name="_Toc240743767"/>
      <w:r>
        <w:rPr>
          <w:b/>
          <w:bCs/>
          <w:color w:val="1F3864"/>
          <w:sz w:val="28"/>
          <w:szCs w:val="28"/>
        </w:rPr>
        <w:t xml:space="preserve">8. </w:t>
      </w:r>
      <w:proofErr w:type="spellStart"/>
      <w:r>
        <w:rPr>
          <w:b/>
          <w:bCs/>
          <w:color w:val="1F3864"/>
          <w:sz w:val="28"/>
          <w:szCs w:val="28"/>
        </w:rPr>
        <w:t>Assumptions</w:t>
      </w:r>
      <w:proofErr w:type="spellEnd"/>
      <w:r>
        <w:rPr>
          <w:b/>
          <w:bCs/>
          <w:color w:val="1F3864"/>
          <w:sz w:val="28"/>
          <w:szCs w:val="28"/>
        </w:rPr>
        <w:t xml:space="preserve">, Constraints and </w:t>
      </w:r>
      <w:proofErr w:type="spellStart"/>
      <w:r>
        <w:rPr>
          <w:b/>
          <w:bCs/>
          <w:color w:val="1F3864"/>
          <w:sz w:val="28"/>
          <w:szCs w:val="28"/>
        </w:rPr>
        <w:t>Risks</w:t>
      </w:r>
      <w:bookmarkEnd w:id="15"/>
      <w:proofErr w:type="spellEnd"/>
    </w:p>
    <w:p w:rsidR="00F779FE" w:rsidRDefault="00F779FE" w:rsidP="00F779FE">
      <w:pPr>
        <w:pStyle w:val="Titre2"/>
        <w:spacing w:before="240" w:after="120"/>
      </w:pPr>
      <w:bookmarkStart w:id="16" w:name="_Toc240743768"/>
      <w:r>
        <w:rPr>
          <w:b/>
          <w:bCs/>
          <w:color w:val="1F3864"/>
          <w:sz w:val="23"/>
          <w:szCs w:val="23"/>
        </w:rPr>
        <w:t xml:space="preserve">8.1 </w:t>
      </w:r>
      <w:proofErr w:type="spellStart"/>
      <w:r>
        <w:rPr>
          <w:b/>
          <w:bCs/>
          <w:color w:val="1F3864"/>
          <w:sz w:val="23"/>
          <w:szCs w:val="23"/>
        </w:rPr>
        <w:t>Assumptions</w:t>
      </w:r>
      <w:bookmarkEnd w:id="16"/>
      <w:proofErr w:type="spellEnd"/>
    </w:p>
    <w:p w:rsidR="00F779FE" w:rsidRPr="00CF726B" w:rsidRDefault="00F779FE" w:rsidP="00F779FE">
      <w:pPr>
        <w:pStyle w:val="Paragraphedeliste"/>
        <w:numPr>
          <w:ilvl w:val="0"/>
          <w:numId w:val="1"/>
        </w:numPr>
        <w:spacing w:after="80" w:line="276" w:lineRule="auto"/>
        <w:rPr>
          <w:lang w:val="en-US"/>
        </w:rPr>
      </w:pPr>
      <w:r w:rsidRPr="00CF726B">
        <w:rPr>
          <w:lang w:val="en-US"/>
        </w:rPr>
        <w:t>The supplied extract is complete for Q1 2026; there is no additional transaction data for the period.</w:t>
      </w:r>
    </w:p>
    <w:p w:rsidR="00F779FE" w:rsidRDefault="00F779FE" w:rsidP="00F779FE">
      <w:pPr>
        <w:pStyle w:val="Paragraphedeliste"/>
        <w:numPr>
          <w:ilvl w:val="0"/>
          <w:numId w:val="1"/>
        </w:numPr>
        <w:spacing w:after="80" w:line="276" w:lineRule="auto"/>
      </w:pPr>
      <w:proofErr w:type="spellStart"/>
      <w:r w:rsidRPr="00CF726B">
        <w:rPr>
          <w:lang w:val="en-US"/>
        </w:rPr>
        <w:t>Amount_NGN</w:t>
      </w:r>
      <w:proofErr w:type="spellEnd"/>
      <w:r w:rsidRPr="00CF726B">
        <w:rPr>
          <w:lang w:val="en-US"/>
        </w:rPr>
        <w:t xml:space="preserve"> is the gross transaction amount in Nigerian Naira, exclusive of fees. </w:t>
      </w:r>
      <w:r>
        <w:t xml:space="preserve">No </w:t>
      </w:r>
      <w:proofErr w:type="spellStart"/>
      <w:r>
        <w:t>fee</w:t>
      </w:r>
      <w:proofErr w:type="spellEnd"/>
      <w:r>
        <w:t xml:space="preserve"> </w:t>
      </w:r>
      <w:proofErr w:type="spellStart"/>
      <w:r>
        <w:t>column</w:t>
      </w:r>
      <w:proofErr w:type="spellEnd"/>
      <w:r>
        <w:t xml:space="preserve"> </w:t>
      </w:r>
      <w:proofErr w:type="spellStart"/>
      <w:r>
        <w:t>is</w:t>
      </w:r>
      <w:proofErr w:type="spellEnd"/>
      <w:r>
        <w:t xml:space="preserve"> </w:t>
      </w:r>
      <w:proofErr w:type="spellStart"/>
      <w:r>
        <w:t>supplied</w:t>
      </w:r>
      <w:proofErr w:type="spellEnd"/>
      <w:r>
        <w:t>.</w:t>
      </w:r>
    </w:p>
    <w:p w:rsidR="00F779FE" w:rsidRPr="00CF726B" w:rsidRDefault="00F779FE" w:rsidP="00F779FE">
      <w:pPr>
        <w:pStyle w:val="Paragraphedeliste"/>
        <w:numPr>
          <w:ilvl w:val="0"/>
          <w:numId w:val="1"/>
        </w:numPr>
        <w:spacing w:after="80" w:line="276" w:lineRule="auto"/>
        <w:rPr>
          <w:lang w:val="en-US"/>
        </w:rPr>
      </w:pPr>
      <w:proofErr w:type="spellStart"/>
      <w:r w:rsidRPr="00CF726B">
        <w:rPr>
          <w:lang w:val="en-US"/>
        </w:rPr>
        <w:t>Account_Status</w:t>
      </w:r>
      <w:proofErr w:type="spellEnd"/>
      <w:r w:rsidRPr="00CF726B">
        <w:rPr>
          <w:lang w:val="en-US"/>
        </w:rPr>
        <w:t xml:space="preserve"> is a snapshot taken at extract date, not an as-at-transaction-time state.</w:t>
      </w:r>
    </w:p>
    <w:p w:rsidR="00F779FE" w:rsidRPr="00CF726B" w:rsidRDefault="00F779FE" w:rsidP="00F779FE">
      <w:pPr>
        <w:pStyle w:val="Paragraphedeliste"/>
        <w:numPr>
          <w:ilvl w:val="0"/>
          <w:numId w:val="1"/>
        </w:numPr>
        <w:spacing w:after="80" w:line="276" w:lineRule="auto"/>
        <w:rPr>
          <w:lang w:val="en-US"/>
        </w:rPr>
      </w:pPr>
      <w:proofErr w:type="spellStart"/>
      <w:r w:rsidRPr="00CF726B">
        <w:rPr>
          <w:lang w:val="en-US"/>
        </w:rPr>
        <w:t>Customer_Segment</w:t>
      </w:r>
      <w:proofErr w:type="spellEnd"/>
      <w:r w:rsidRPr="00CF726B">
        <w:rPr>
          <w:lang w:val="en-US"/>
        </w:rPr>
        <w:t xml:space="preserve"> is an assigned business label, not a derived attribute — the profiling confirmed it is independent of both </w:t>
      </w:r>
      <w:proofErr w:type="spellStart"/>
      <w:r w:rsidRPr="00CF726B">
        <w:rPr>
          <w:lang w:val="en-US"/>
        </w:rPr>
        <w:t>Account_Type</w:t>
      </w:r>
      <w:proofErr w:type="spellEnd"/>
      <w:r w:rsidRPr="00CF726B">
        <w:rPr>
          <w:lang w:val="en-US"/>
        </w:rPr>
        <w:t xml:space="preserve"> and </w:t>
      </w:r>
      <w:proofErr w:type="spellStart"/>
      <w:r w:rsidRPr="00CF726B">
        <w:rPr>
          <w:lang w:val="en-US"/>
        </w:rPr>
        <w:t>Monthly_Income_Band</w:t>
      </w:r>
      <w:proofErr w:type="spellEnd"/>
      <w:r w:rsidRPr="00CF726B">
        <w:rPr>
          <w:lang w:val="en-US"/>
        </w:rPr>
        <w:t>.</w:t>
      </w:r>
    </w:p>
    <w:p w:rsidR="00F779FE" w:rsidRPr="00CF726B" w:rsidRDefault="00F779FE" w:rsidP="00F779FE">
      <w:pPr>
        <w:pStyle w:val="Paragraphedeliste"/>
        <w:numPr>
          <w:ilvl w:val="0"/>
          <w:numId w:val="1"/>
        </w:numPr>
        <w:spacing w:after="80" w:line="276" w:lineRule="auto"/>
        <w:rPr>
          <w:lang w:val="en-US"/>
        </w:rPr>
      </w:pPr>
      <w:proofErr w:type="spellStart"/>
      <w:r w:rsidRPr="00CF726B">
        <w:rPr>
          <w:lang w:val="en-US"/>
        </w:rPr>
        <w:t>Transaction_Status</w:t>
      </w:r>
      <w:proofErr w:type="spellEnd"/>
      <w:r w:rsidRPr="00CF726B">
        <w:rPr>
          <w:lang w:val="en-US"/>
        </w:rPr>
        <w:t xml:space="preserve"> values Failed, Reversed and Pending all represent non-completion at extract time and are grouped for KPI-06.</w:t>
      </w:r>
    </w:p>
    <w:p w:rsidR="00F779FE" w:rsidRDefault="00F779FE" w:rsidP="00F779FE">
      <w:pPr>
        <w:pStyle w:val="Titre2"/>
        <w:spacing w:before="240" w:after="120"/>
      </w:pPr>
      <w:bookmarkStart w:id="17" w:name="_Toc240743769"/>
      <w:r>
        <w:rPr>
          <w:b/>
          <w:bCs/>
          <w:color w:val="1F3864"/>
          <w:sz w:val="23"/>
          <w:szCs w:val="23"/>
        </w:rPr>
        <w:t>8.2 Constraints</w:t>
      </w:r>
      <w:bookmarkEnd w:id="17"/>
    </w:p>
    <w:p w:rsidR="00F779FE" w:rsidRPr="00CF726B" w:rsidRDefault="00F779FE" w:rsidP="00F779FE">
      <w:pPr>
        <w:pStyle w:val="Paragraphedeliste"/>
        <w:numPr>
          <w:ilvl w:val="0"/>
          <w:numId w:val="1"/>
        </w:numPr>
        <w:spacing w:after="80" w:line="276" w:lineRule="auto"/>
        <w:rPr>
          <w:lang w:val="en-US"/>
        </w:rPr>
      </w:pPr>
      <w:r w:rsidRPr="00CF726B">
        <w:rPr>
          <w:lang w:val="en-US"/>
        </w:rPr>
        <w:t>Static data. No refresh is available, so the dashboard demonstrates the design rather than reporting live operations.</w:t>
      </w:r>
    </w:p>
    <w:p w:rsidR="00F779FE" w:rsidRPr="00CF726B" w:rsidRDefault="00F779FE" w:rsidP="00F779FE">
      <w:pPr>
        <w:pStyle w:val="Paragraphedeliste"/>
        <w:numPr>
          <w:ilvl w:val="0"/>
          <w:numId w:val="1"/>
        </w:numPr>
        <w:spacing w:after="80" w:line="276" w:lineRule="auto"/>
        <w:rPr>
          <w:lang w:val="en-US"/>
        </w:rPr>
      </w:pPr>
      <w:r w:rsidRPr="00CF726B">
        <w:rPr>
          <w:lang w:val="en-US"/>
        </w:rPr>
        <w:t>Ninety days of history. No prior-year comparison, no seasonality analysis and no true trend beyond three monthly points.</w:t>
      </w:r>
    </w:p>
    <w:p w:rsidR="00F779FE" w:rsidRPr="00CF726B" w:rsidRDefault="00F779FE" w:rsidP="00F779FE">
      <w:pPr>
        <w:pStyle w:val="Paragraphedeliste"/>
        <w:numPr>
          <w:ilvl w:val="0"/>
          <w:numId w:val="1"/>
        </w:numPr>
        <w:spacing w:after="80" w:line="276" w:lineRule="auto"/>
        <w:rPr>
          <w:lang w:val="en-US"/>
        </w:rPr>
      </w:pPr>
      <w:r w:rsidRPr="00CF726B">
        <w:rPr>
          <w:lang w:val="en-US"/>
        </w:rPr>
        <w:t>No cost, fee, margin or profitability data, so no revenue or profitability KPI can be built.</w:t>
      </w:r>
    </w:p>
    <w:p w:rsidR="00F779FE" w:rsidRPr="00CF726B" w:rsidRDefault="00F779FE" w:rsidP="00F779FE">
      <w:pPr>
        <w:pStyle w:val="Paragraphedeliste"/>
        <w:numPr>
          <w:ilvl w:val="0"/>
          <w:numId w:val="1"/>
        </w:numPr>
        <w:spacing w:after="80" w:line="276" w:lineRule="auto"/>
        <w:rPr>
          <w:lang w:val="en-US"/>
        </w:rPr>
      </w:pPr>
      <w:r w:rsidRPr="00CF726B">
        <w:rPr>
          <w:lang w:val="en-US"/>
        </w:rPr>
        <w:t xml:space="preserve">No account-opening date, so </w:t>
      </w:r>
      <w:proofErr w:type="spellStart"/>
      <w:r w:rsidRPr="00CF726B">
        <w:rPr>
          <w:lang w:val="en-US"/>
        </w:rPr>
        <w:t>Tenure_Months</w:t>
      </w:r>
      <w:proofErr w:type="spellEnd"/>
      <w:r w:rsidRPr="00CF726B">
        <w:rPr>
          <w:lang w:val="en-US"/>
        </w:rPr>
        <w:t xml:space="preserve"> cannot be independently validated or recomputed.</w:t>
      </w:r>
    </w:p>
    <w:p w:rsidR="00F779FE" w:rsidRDefault="00F779FE" w:rsidP="00F779FE">
      <w:pPr>
        <w:pStyle w:val="Paragraphedeliste"/>
        <w:numPr>
          <w:ilvl w:val="0"/>
          <w:numId w:val="1"/>
        </w:numPr>
        <w:spacing w:after="80" w:line="276" w:lineRule="auto"/>
        <w:rPr>
          <w:lang w:val="en-US"/>
        </w:rPr>
      </w:pPr>
      <w:r w:rsidRPr="00CF726B">
        <w:rPr>
          <w:lang w:val="en-US"/>
        </w:rPr>
        <w:t>No transaction-level timestamp for status change, so time-to-failure and time-to-review cannot be measured.</w:t>
      </w:r>
    </w:p>
    <w:p w:rsidR="00851EAF" w:rsidRDefault="00851EAF" w:rsidP="00851EAF">
      <w:pPr>
        <w:pStyle w:val="Paragraphedeliste"/>
        <w:spacing w:after="80" w:line="276" w:lineRule="auto"/>
        <w:ind w:left="431"/>
        <w:rPr>
          <w:lang w:val="en-US"/>
        </w:rPr>
      </w:pPr>
    </w:p>
    <w:p w:rsidR="00851EAF" w:rsidRDefault="00851EAF" w:rsidP="00851EAF">
      <w:pPr>
        <w:pStyle w:val="Paragraphedeliste"/>
        <w:spacing w:after="80" w:line="276" w:lineRule="auto"/>
        <w:ind w:left="431"/>
        <w:rPr>
          <w:lang w:val="en-US"/>
        </w:rPr>
      </w:pPr>
    </w:p>
    <w:p w:rsidR="00851EAF" w:rsidRPr="00CF726B" w:rsidRDefault="00851EAF" w:rsidP="00851EAF">
      <w:pPr>
        <w:pStyle w:val="Paragraphedeliste"/>
        <w:spacing w:after="80" w:line="276" w:lineRule="auto"/>
        <w:ind w:left="431"/>
        <w:rPr>
          <w:lang w:val="en-US"/>
        </w:rPr>
      </w:pPr>
    </w:p>
    <w:p w:rsidR="00F779FE" w:rsidRDefault="00F779FE" w:rsidP="00F779FE">
      <w:pPr>
        <w:pStyle w:val="Titre2"/>
        <w:spacing w:before="240" w:after="120"/>
      </w:pPr>
      <w:bookmarkStart w:id="18" w:name="_Toc240743770"/>
      <w:r>
        <w:rPr>
          <w:b/>
          <w:bCs/>
          <w:color w:val="1F3864"/>
          <w:sz w:val="23"/>
          <w:szCs w:val="23"/>
        </w:rPr>
        <w:lastRenderedPageBreak/>
        <w:t xml:space="preserve">8.3 </w:t>
      </w:r>
      <w:proofErr w:type="spellStart"/>
      <w:r>
        <w:rPr>
          <w:b/>
          <w:bCs/>
          <w:color w:val="1F3864"/>
          <w:sz w:val="23"/>
          <w:szCs w:val="23"/>
        </w:rPr>
        <w:t>Risks</w:t>
      </w:r>
      <w:bookmarkEnd w:id="18"/>
      <w:proofErr w:type="spellEnd"/>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2600"/>
        <w:gridCol w:w="1500"/>
        <w:gridCol w:w="1200"/>
        <w:gridCol w:w="3360"/>
      </w:tblGrid>
      <w:tr w:rsidR="00F779FE" w:rsidTr="000C3ECB">
        <w:trPr>
          <w:tblHeader/>
        </w:trPr>
        <w:tc>
          <w:tcPr>
            <w:tcW w:w="70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Ref</w:t>
            </w:r>
            <w:proofErr w:type="spellEnd"/>
          </w:p>
        </w:tc>
        <w:tc>
          <w:tcPr>
            <w:tcW w:w="2600" w:type="dxa"/>
            <w:shd w:val="clear" w:color="auto" w:fill="1F3864"/>
            <w:tcMar>
              <w:top w:w="60" w:type="dxa"/>
              <w:left w:w="90" w:type="dxa"/>
              <w:bottom w:w="60" w:type="dxa"/>
              <w:right w:w="90" w:type="dxa"/>
            </w:tcMar>
          </w:tcPr>
          <w:p w:rsidR="00F779FE" w:rsidRDefault="00F779FE" w:rsidP="000C3ECB">
            <w:pPr>
              <w:spacing w:line="260" w:lineRule="auto"/>
            </w:pPr>
            <w:r>
              <w:rPr>
                <w:b/>
                <w:bCs/>
                <w:color w:val="FFFFFF"/>
                <w:sz w:val="19"/>
                <w:szCs w:val="19"/>
              </w:rPr>
              <w:t>Risk</w:t>
            </w:r>
          </w:p>
        </w:tc>
        <w:tc>
          <w:tcPr>
            <w:tcW w:w="1500" w:type="dxa"/>
            <w:shd w:val="clear" w:color="auto" w:fill="1F3864"/>
            <w:tcMar>
              <w:top w:w="60" w:type="dxa"/>
              <w:left w:w="90" w:type="dxa"/>
              <w:bottom w:w="60" w:type="dxa"/>
              <w:right w:w="90" w:type="dxa"/>
            </w:tcMar>
          </w:tcPr>
          <w:p w:rsidR="00F779FE" w:rsidRDefault="00F779FE" w:rsidP="000C3ECB">
            <w:pPr>
              <w:spacing w:line="260" w:lineRule="auto"/>
            </w:pPr>
            <w:r>
              <w:rPr>
                <w:b/>
                <w:bCs/>
                <w:color w:val="FFFFFF"/>
                <w:sz w:val="19"/>
                <w:szCs w:val="19"/>
              </w:rPr>
              <w:t>Impact</w:t>
            </w:r>
          </w:p>
        </w:tc>
        <w:tc>
          <w:tcPr>
            <w:tcW w:w="120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Likelihood</w:t>
            </w:r>
            <w:proofErr w:type="spellEnd"/>
          </w:p>
        </w:tc>
        <w:tc>
          <w:tcPr>
            <w:tcW w:w="3360" w:type="dxa"/>
            <w:shd w:val="clear" w:color="auto" w:fill="1F3864"/>
            <w:tcMar>
              <w:top w:w="60" w:type="dxa"/>
              <w:left w:w="90" w:type="dxa"/>
              <w:bottom w:w="60" w:type="dxa"/>
              <w:right w:w="90" w:type="dxa"/>
            </w:tcMar>
          </w:tcPr>
          <w:p w:rsidR="00F779FE" w:rsidRDefault="00F779FE" w:rsidP="000C3ECB">
            <w:pPr>
              <w:spacing w:line="260" w:lineRule="auto"/>
            </w:pPr>
            <w:r>
              <w:rPr>
                <w:b/>
                <w:bCs/>
                <w:color w:val="FFFFFF"/>
                <w:sz w:val="19"/>
                <w:szCs w:val="19"/>
              </w:rPr>
              <w:t>Mitigation</w:t>
            </w:r>
          </w:p>
        </w:tc>
      </w:tr>
      <w:tr w:rsidR="00F779FE" w:rsidRPr="00851EAF" w:rsidTr="000C3ECB">
        <w:tc>
          <w:tcPr>
            <w:tcW w:w="700" w:type="dxa"/>
            <w:tcMar>
              <w:top w:w="60" w:type="dxa"/>
              <w:left w:w="90" w:type="dxa"/>
              <w:bottom w:w="60" w:type="dxa"/>
              <w:right w:w="90" w:type="dxa"/>
            </w:tcMar>
          </w:tcPr>
          <w:p w:rsidR="00F779FE" w:rsidRDefault="00F779FE" w:rsidP="000C3ECB">
            <w:pPr>
              <w:spacing w:line="260" w:lineRule="auto"/>
            </w:pPr>
            <w:r>
              <w:rPr>
                <w:b/>
                <w:bCs/>
                <w:color w:val="000000"/>
                <w:sz w:val="19"/>
                <w:szCs w:val="19"/>
              </w:rPr>
              <w:t>R-01</w:t>
            </w:r>
          </w:p>
        </w:tc>
        <w:tc>
          <w:tcPr>
            <w:tcW w:w="260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A consumer reads the risk review rate as a fraud rate.</w:t>
            </w:r>
          </w:p>
        </w:tc>
        <w:tc>
          <w:tcPr>
            <w:tcW w:w="150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High — </w:t>
            </w:r>
            <w:proofErr w:type="spellStart"/>
            <w:r>
              <w:rPr>
                <w:color w:val="000000"/>
                <w:sz w:val="19"/>
                <w:szCs w:val="19"/>
              </w:rPr>
              <w:t>reputational</w:t>
            </w:r>
            <w:proofErr w:type="spellEnd"/>
            <w:r>
              <w:rPr>
                <w:color w:val="000000"/>
                <w:sz w:val="19"/>
                <w:szCs w:val="19"/>
              </w:rPr>
              <w:t xml:space="preserve"> and </w:t>
            </w:r>
            <w:proofErr w:type="spellStart"/>
            <w:r>
              <w:rPr>
                <w:color w:val="000000"/>
                <w:sz w:val="19"/>
                <w:szCs w:val="19"/>
              </w:rPr>
              <w:t>ethical</w:t>
            </w:r>
            <w:proofErr w:type="spellEnd"/>
          </w:p>
        </w:tc>
        <w:tc>
          <w:tcPr>
            <w:tcW w:w="1200" w:type="dxa"/>
            <w:tcMar>
              <w:top w:w="60" w:type="dxa"/>
              <w:left w:w="90" w:type="dxa"/>
              <w:bottom w:w="60" w:type="dxa"/>
              <w:right w:w="90" w:type="dxa"/>
            </w:tcMar>
          </w:tcPr>
          <w:p w:rsidR="00F779FE" w:rsidRDefault="00F779FE" w:rsidP="000C3ECB">
            <w:pPr>
              <w:spacing w:line="260" w:lineRule="auto"/>
            </w:pPr>
            <w:r>
              <w:rPr>
                <w:color w:val="000000"/>
                <w:sz w:val="19"/>
                <w:szCs w:val="19"/>
              </w:rPr>
              <w:t>Medium</w:t>
            </w:r>
          </w:p>
        </w:tc>
        <w:tc>
          <w:tcPr>
            <w:tcW w:w="33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FR-06 wording standard; standing caption on every risk visual; sign-off by Head of Risk &amp; Compliance.</w:t>
            </w:r>
          </w:p>
        </w:tc>
      </w:tr>
      <w:tr w:rsidR="00F779FE" w:rsidRPr="00851EAF" w:rsidTr="000C3ECB">
        <w:tc>
          <w:tcPr>
            <w:tcW w:w="7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R-02</w:t>
            </w:r>
          </w:p>
        </w:tc>
        <w:tc>
          <w:tcPr>
            <w:tcW w:w="260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The incoherent Channel–Device pairing is used to draw device-level operational conclusions.</w:t>
            </w:r>
          </w:p>
        </w:tc>
        <w:tc>
          <w:tcPr>
            <w:tcW w:w="15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Medium</w:t>
            </w:r>
          </w:p>
        </w:tc>
        <w:tc>
          <w:tcPr>
            <w:tcW w:w="12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Medium</w:t>
            </w:r>
          </w:p>
        </w:tc>
        <w:tc>
          <w:tcPr>
            <w:tcW w:w="33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DQ-01 documented; device-level analysis excluded in Section 5.3; caveat carried in the data dictionary.</w:t>
            </w:r>
          </w:p>
        </w:tc>
      </w:tr>
      <w:tr w:rsidR="00F779FE" w:rsidRPr="00851EAF" w:rsidTr="000C3ECB">
        <w:tc>
          <w:tcPr>
            <w:tcW w:w="700" w:type="dxa"/>
            <w:tcMar>
              <w:top w:w="60" w:type="dxa"/>
              <w:left w:w="90" w:type="dxa"/>
              <w:bottom w:w="60" w:type="dxa"/>
              <w:right w:w="90" w:type="dxa"/>
            </w:tcMar>
          </w:tcPr>
          <w:p w:rsidR="00F779FE" w:rsidRDefault="00F779FE" w:rsidP="000C3ECB">
            <w:pPr>
              <w:spacing w:line="260" w:lineRule="auto"/>
            </w:pPr>
            <w:r>
              <w:rPr>
                <w:b/>
                <w:bCs/>
                <w:color w:val="000000"/>
                <w:sz w:val="19"/>
                <w:szCs w:val="19"/>
              </w:rPr>
              <w:t>R-03</w:t>
            </w:r>
          </w:p>
        </w:tc>
        <w:tc>
          <w:tcPr>
            <w:tcW w:w="260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 xml:space="preserve">The mean transaction value is quoted as typical customer </w:t>
            </w:r>
            <w:proofErr w:type="spellStart"/>
            <w:r w:rsidRPr="00CF726B">
              <w:rPr>
                <w:color w:val="000000"/>
                <w:sz w:val="19"/>
                <w:szCs w:val="19"/>
                <w:lang w:val="en-US"/>
              </w:rPr>
              <w:t>behaviour</w:t>
            </w:r>
            <w:proofErr w:type="spellEnd"/>
            <w:r w:rsidRPr="00CF726B">
              <w:rPr>
                <w:color w:val="000000"/>
                <w:sz w:val="19"/>
                <w:szCs w:val="19"/>
                <w:lang w:val="en-US"/>
              </w:rPr>
              <w:t>.</w:t>
            </w:r>
          </w:p>
        </w:tc>
        <w:tc>
          <w:tcPr>
            <w:tcW w:w="1500" w:type="dxa"/>
            <w:tcMar>
              <w:top w:w="60" w:type="dxa"/>
              <w:left w:w="90" w:type="dxa"/>
              <w:bottom w:w="60" w:type="dxa"/>
              <w:right w:w="90" w:type="dxa"/>
            </w:tcMar>
          </w:tcPr>
          <w:p w:rsidR="00F779FE" w:rsidRDefault="00F779FE" w:rsidP="000C3ECB">
            <w:pPr>
              <w:spacing w:line="260" w:lineRule="auto"/>
            </w:pPr>
            <w:r>
              <w:rPr>
                <w:color w:val="000000"/>
                <w:sz w:val="19"/>
                <w:szCs w:val="19"/>
              </w:rPr>
              <w:t>Medium</w:t>
            </w:r>
          </w:p>
        </w:tc>
        <w:tc>
          <w:tcPr>
            <w:tcW w:w="1200" w:type="dxa"/>
            <w:tcMar>
              <w:top w:w="60" w:type="dxa"/>
              <w:left w:w="90" w:type="dxa"/>
              <w:bottom w:w="60" w:type="dxa"/>
              <w:right w:w="90" w:type="dxa"/>
            </w:tcMar>
          </w:tcPr>
          <w:p w:rsidR="00F779FE" w:rsidRDefault="00F779FE" w:rsidP="000C3ECB">
            <w:pPr>
              <w:spacing w:line="260" w:lineRule="auto"/>
            </w:pPr>
            <w:r>
              <w:rPr>
                <w:color w:val="000000"/>
                <w:sz w:val="19"/>
                <w:szCs w:val="19"/>
              </w:rPr>
              <w:t>High</w:t>
            </w:r>
          </w:p>
        </w:tc>
        <w:tc>
          <w:tcPr>
            <w:tcW w:w="33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KPI-04 median is mandated alongside KPI-03 on every visual.</w:t>
            </w:r>
          </w:p>
        </w:tc>
      </w:tr>
      <w:tr w:rsidR="00F779FE" w:rsidRPr="00851EAF" w:rsidTr="000C3ECB">
        <w:tc>
          <w:tcPr>
            <w:tcW w:w="7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R-04</w:t>
            </w:r>
          </w:p>
        </w:tc>
        <w:tc>
          <w:tcPr>
            <w:tcW w:w="260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Dormant and restricted accounts showing active transactions are read as a system fault.</w:t>
            </w:r>
          </w:p>
        </w:tc>
        <w:tc>
          <w:tcPr>
            <w:tcW w:w="1500" w:type="dxa"/>
            <w:shd w:val="clear" w:color="auto" w:fill="EEF2F8"/>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Low</w:t>
            </w:r>
            <w:proofErr w:type="spellEnd"/>
          </w:p>
        </w:tc>
        <w:tc>
          <w:tcPr>
            <w:tcW w:w="12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Medium</w:t>
            </w:r>
          </w:p>
        </w:tc>
        <w:tc>
          <w:tcPr>
            <w:tcW w:w="33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 xml:space="preserve">DQ-05 documents the snapshot-timing explanation; </w:t>
            </w:r>
            <w:proofErr w:type="spellStart"/>
            <w:r w:rsidRPr="00CF726B">
              <w:rPr>
                <w:color w:val="000000"/>
                <w:sz w:val="19"/>
                <w:szCs w:val="19"/>
                <w:lang w:val="en-US"/>
              </w:rPr>
              <w:t>Account_Status</w:t>
            </w:r>
            <w:proofErr w:type="spellEnd"/>
            <w:r w:rsidRPr="00CF726B">
              <w:rPr>
                <w:color w:val="000000"/>
                <w:sz w:val="19"/>
                <w:szCs w:val="19"/>
                <w:lang w:val="en-US"/>
              </w:rPr>
              <w:t xml:space="preserve"> is labelled "current status" on the dashboard.</w:t>
            </w:r>
          </w:p>
        </w:tc>
      </w:tr>
      <w:tr w:rsidR="00F779FE" w:rsidTr="000C3ECB">
        <w:tc>
          <w:tcPr>
            <w:tcW w:w="700" w:type="dxa"/>
            <w:tcMar>
              <w:top w:w="60" w:type="dxa"/>
              <w:left w:w="90" w:type="dxa"/>
              <w:bottom w:w="60" w:type="dxa"/>
              <w:right w:w="90" w:type="dxa"/>
            </w:tcMar>
          </w:tcPr>
          <w:p w:rsidR="00F779FE" w:rsidRDefault="00F779FE" w:rsidP="000C3ECB">
            <w:pPr>
              <w:spacing w:line="260" w:lineRule="auto"/>
            </w:pPr>
            <w:r>
              <w:rPr>
                <w:b/>
                <w:bCs/>
                <w:color w:val="000000"/>
                <w:sz w:val="19"/>
                <w:szCs w:val="19"/>
              </w:rPr>
              <w:t>R-05</w:t>
            </w:r>
          </w:p>
        </w:tc>
        <w:tc>
          <w:tcPr>
            <w:tcW w:w="260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Small-denominator breakdowns (e.g. 26 restricted customers) produce unstable percentages.</w:t>
            </w:r>
          </w:p>
        </w:tc>
        <w:tc>
          <w:tcPr>
            <w:tcW w:w="1500" w:type="dxa"/>
            <w:tcMar>
              <w:top w:w="60" w:type="dxa"/>
              <w:left w:w="90" w:type="dxa"/>
              <w:bottom w:w="60" w:type="dxa"/>
              <w:right w:w="90" w:type="dxa"/>
            </w:tcMar>
          </w:tcPr>
          <w:p w:rsidR="00F779FE" w:rsidRDefault="00F779FE" w:rsidP="000C3ECB">
            <w:pPr>
              <w:spacing w:line="260" w:lineRule="auto"/>
            </w:pPr>
            <w:r>
              <w:rPr>
                <w:color w:val="000000"/>
                <w:sz w:val="19"/>
                <w:szCs w:val="19"/>
              </w:rPr>
              <w:t>Medium</w:t>
            </w:r>
          </w:p>
        </w:tc>
        <w:tc>
          <w:tcPr>
            <w:tcW w:w="1200" w:type="dxa"/>
            <w:tcMar>
              <w:top w:w="60" w:type="dxa"/>
              <w:left w:w="90" w:type="dxa"/>
              <w:bottom w:w="60" w:type="dxa"/>
              <w:right w:w="90" w:type="dxa"/>
            </w:tcMar>
          </w:tcPr>
          <w:p w:rsidR="00F779FE" w:rsidRDefault="00F779FE" w:rsidP="000C3ECB">
            <w:pPr>
              <w:spacing w:line="260" w:lineRule="auto"/>
            </w:pPr>
            <w:r>
              <w:rPr>
                <w:color w:val="000000"/>
                <w:sz w:val="19"/>
                <w:szCs w:val="19"/>
              </w:rPr>
              <w:t>Medium</w:t>
            </w:r>
          </w:p>
        </w:tc>
        <w:tc>
          <w:tcPr>
            <w:tcW w:w="336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FR-16 suppression </w:t>
            </w:r>
            <w:proofErr w:type="spellStart"/>
            <w:r>
              <w:rPr>
                <w:color w:val="000000"/>
                <w:sz w:val="19"/>
                <w:szCs w:val="19"/>
              </w:rPr>
              <w:t>rule</w:t>
            </w:r>
            <w:proofErr w:type="spellEnd"/>
            <w:r>
              <w:rPr>
                <w:color w:val="000000"/>
                <w:sz w:val="19"/>
                <w:szCs w:val="19"/>
              </w:rPr>
              <w:t>.</w:t>
            </w:r>
          </w:p>
        </w:tc>
      </w:tr>
      <w:tr w:rsidR="00F779FE" w:rsidRPr="00851EAF" w:rsidTr="000C3ECB">
        <w:tc>
          <w:tcPr>
            <w:tcW w:w="7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R-06</w:t>
            </w:r>
          </w:p>
        </w:tc>
        <w:tc>
          <w:tcPr>
            <w:tcW w:w="260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Findings from synthetic data are presented as real business insight in the portfolio.</w:t>
            </w:r>
          </w:p>
        </w:tc>
        <w:tc>
          <w:tcPr>
            <w:tcW w:w="15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High</w:t>
            </w:r>
          </w:p>
        </w:tc>
        <w:tc>
          <w:tcPr>
            <w:tcW w:w="1200" w:type="dxa"/>
            <w:shd w:val="clear" w:color="auto" w:fill="EEF2F8"/>
            <w:tcMar>
              <w:top w:w="60" w:type="dxa"/>
              <w:left w:w="90" w:type="dxa"/>
              <w:bottom w:w="60" w:type="dxa"/>
              <w:right w:w="90" w:type="dxa"/>
            </w:tcMar>
          </w:tcPr>
          <w:p w:rsidR="00F779FE" w:rsidRDefault="00F779FE" w:rsidP="000C3ECB">
            <w:pPr>
              <w:spacing w:line="260" w:lineRule="auto"/>
            </w:pPr>
            <w:proofErr w:type="spellStart"/>
            <w:r>
              <w:rPr>
                <w:color w:val="000000"/>
                <w:sz w:val="19"/>
                <w:szCs w:val="19"/>
              </w:rPr>
              <w:t>Low</w:t>
            </w:r>
            <w:proofErr w:type="spellEnd"/>
          </w:p>
        </w:tc>
        <w:tc>
          <w:tcPr>
            <w:tcW w:w="33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Every deliverable states the synthetic-data note; the Executive Summary repeats it.</w:t>
            </w:r>
          </w:p>
        </w:tc>
      </w:tr>
    </w:tbl>
    <w:p w:rsidR="00F779FE" w:rsidRPr="00CF726B" w:rsidRDefault="00F779FE" w:rsidP="00F779FE">
      <w:pPr>
        <w:pStyle w:val="Titre1"/>
        <w:spacing w:before="320" w:after="160"/>
        <w:rPr>
          <w:lang w:val="en-US"/>
        </w:rPr>
      </w:pPr>
      <w:bookmarkStart w:id="19" w:name="_Toc240743771"/>
      <w:r w:rsidRPr="00CF726B">
        <w:rPr>
          <w:b/>
          <w:bCs/>
          <w:color w:val="1F3864"/>
          <w:sz w:val="28"/>
          <w:szCs w:val="28"/>
          <w:lang w:val="en-US"/>
        </w:rPr>
        <w:t>9. Acceptance Criteria</w:t>
      </w:r>
      <w:bookmarkEnd w:id="19"/>
    </w:p>
    <w:p w:rsidR="00F779FE" w:rsidRPr="00CF726B" w:rsidRDefault="00F779FE" w:rsidP="00F779FE">
      <w:pPr>
        <w:spacing w:after="120" w:line="276" w:lineRule="auto"/>
        <w:rPr>
          <w:lang w:val="en-US"/>
        </w:rPr>
      </w:pPr>
      <w:r w:rsidRPr="00CF726B">
        <w:rPr>
          <w:color w:val="000000"/>
          <w:lang w:val="en-US"/>
        </w:rPr>
        <w:t>Week 1 is accepted when all five deliverables below are complete and internally consistent.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2900"/>
        <w:gridCol w:w="5960"/>
      </w:tblGrid>
      <w:tr w:rsidR="00F779FE" w:rsidTr="000C3ECB">
        <w:trPr>
          <w:tblHeader/>
        </w:trPr>
        <w:tc>
          <w:tcPr>
            <w:tcW w:w="500" w:type="dxa"/>
            <w:shd w:val="clear" w:color="auto" w:fill="1F3864"/>
            <w:tcMar>
              <w:top w:w="60" w:type="dxa"/>
              <w:left w:w="90" w:type="dxa"/>
              <w:bottom w:w="60" w:type="dxa"/>
              <w:right w:w="90" w:type="dxa"/>
            </w:tcMar>
          </w:tcPr>
          <w:p w:rsidR="00F779FE" w:rsidRDefault="00F779FE" w:rsidP="000C3ECB">
            <w:pPr>
              <w:spacing w:line="260" w:lineRule="auto"/>
            </w:pPr>
            <w:r>
              <w:rPr>
                <w:b/>
                <w:bCs/>
                <w:color w:val="FFFFFF"/>
                <w:sz w:val="19"/>
                <w:szCs w:val="19"/>
              </w:rPr>
              <w:t>#</w:t>
            </w:r>
          </w:p>
        </w:tc>
        <w:tc>
          <w:tcPr>
            <w:tcW w:w="290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Deliverable</w:t>
            </w:r>
            <w:proofErr w:type="spellEnd"/>
          </w:p>
        </w:tc>
        <w:tc>
          <w:tcPr>
            <w:tcW w:w="596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Acceptance</w:t>
            </w:r>
            <w:proofErr w:type="spellEnd"/>
            <w:r>
              <w:rPr>
                <w:b/>
                <w:bCs/>
                <w:color w:val="FFFFFF"/>
                <w:sz w:val="19"/>
                <w:szCs w:val="19"/>
              </w:rPr>
              <w:t xml:space="preserve"> test</w:t>
            </w:r>
          </w:p>
        </w:tc>
      </w:tr>
      <w:tr w:rsidR="00F779FE" w:rsidRPr="00851EAF" w:rsidTr="000C3ECB">
        <w:tc>
          <w:tcPr>
            <w:tcW w:w="500" w:type="dxa"/>
            <w:tcMar>
              <w:top w:w="60" w:type="dxa"/>
              <w:left w:w="90" w:type="dxa"/>
              <w:bottom w:w="60" w:type="dxa"/>
              <w:right w:w="90" w:type="dxa"/>
            </w:tcMar>
          </w:tcPr>
          <w:p w:rsidR="00F779FE" w:rsidRDefault="00F779FE" w:rsidP="000C3ECB">
            <w:pPr>
              <w:spacing w:line="260" w:lineRule="auto"/>
            </w:pPr>
            <w:r>
              <w:rPr>
                <w:b/>
                <w:bCs/>
                <w:color w:val="000000"/>
                <w:sz w:val="19"/>
                <w:szCs w:val="19"/>
              </w:rPr>
              <w:t>1</w:t>
            </w:r>
          </w:p>
        </w:tc>
        <w:tc>
          <w:tcPr>
            <w:tcW w:w="290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Business </w:t>
            </w:r>
            <w:proofErr w:type="spellStart"/>
            <w:r>
              <w:rPr>
                <w:color w:val="000000"/>
                <w:sz w:val="19"/>
                <w:szCs w:val="19"/>
              </w:rPr>
              <w:t>Requirements</w:t>
            </w:r>
            <w:proofErr w:type="spellEnd"/>
            <w:r>
              <w:rPr>
                <w:color w:val="000000"/>
                <w:sz w:val="19"/>
                <w:szCs w:val="19"/>
              </w:rPr>
              <w:t xml:space="preserve"> Document</w:t>
            </w:r>
          </w:p>
        </w:tc>
        <w:tc>
          <w:tcPr>
            <w:tcW w:w="59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Every business objective traces to at least one KPI and one dashboard page; every excluded question carries a DQ reference.</w:t>
            </w:r>
          </w:p>
        </w:tc>
      </w:tr>
      <w:tr w:rsidR="00F779FE" w:rsidRPr="00851EAF" w:rsidTr="000C3ECB">
        <w:tc>
          <w:tcPr>
            <w:tcW w:w="5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2</w:t>
            </w:r>
          </w:p>
        </w:tc>
        <w:tc>
          <w:tcPr>
            <w:tcW w:w="29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Data Dictionary</w:t>
            </w:r>
          </w:p>
        </w:tc>
        <w:tc>
          <w:tcPr>
            <w:tcW w:w="59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All 23 fields across both datasets are documented with data type, role, definition, observed domain, completeness and a quality note.</w:t>
            </w:r>
          </w:p>
        </w:tc>
      </w:tr>
      <w:tr w:rsidR="00F779FE" w:rsidRPr="00851EAF" w:rsidTr="000C3ECB">
        <w:tc>
          <w:tcPr>
            <w:tcW w:w="500" w:type="dxa"/>
            <w:tcMar>
              <w:top w:w="60" w:type="dxa"/>
              <w:left w:w="90" w:type="dxa"/>
              <w:bottom w:w="60" w:type="dxa"/>
              <w:right w:w="90" w:type="dxa"/>
            </w:tcMar>
          </w:tcPr>
          <w:p w:rsidR="00F779FE" w:rsidRDefault="00F779FE" w:rsidP="000C3ECB">
            <w:pPr>
              <w:spacing w:line="260" w:lineRule="auto"/>
            </w:pPr>
            <w:r>
              <w:rPr>
                <w:b/>
                <w:bCs/>
                <w:color w:val="000000"/>
                <w:sz w:val="19"/>
                <w:szCs w:val="19"/>
              </w:rPr>
              <w:t>3</w:t>
            </w:r>
          </w:p>
        </w:tc>
        <w:tc>
          <w:tcPr>
            <w:tcW w:w="290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Data Quality </w:t>
            </w:r>
            <w:proofErr w:type="spellStart"/>
            <w:r>
              <w:rPr>
                <w:color w:val="000000"/>
                <w:sz w:val="19"/>
                <w:szCs w:val="19"/>
              </w:rPr>
              <w:t>Assessment</w:t>
            </w:r>
            <w:proofErr w:type="spellEnd"/>
            <w:r>
              <w:rPr>
                <w:color w:val="000000"/>
                <w:sz w:val="19"/>
                <w:szCs w:val="19"/>
              </w:rPr>
              <w:t xml:space="preserve"> Report</w:t>
            </w:r>
          </w:p>
        </w:tc>
        <w:tc>
          <w:tcPr>
            <w:tcW w:w="59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Every dimension is scored with a reproducible method; every finding has a severity, a business impact and a named remediation for Week 2.</w:t>
            </w:r>
          </w:p>
        </w:tc>
      </w:tr>
      <w:tr w:rsidR="00F779FE" w:rsidRPr="00851EAF" w:rsidTr="000C3ECB">
        <w:tc>
          <w:tcPr>
            <w:tcW w:w="500" w:type="dxa"/>
            <w:shd w:val="clear" w:color="auto" w:fill="EEF2F8"/>
            <w:tcMar>
              <w:top w:w="60" w:type="dxa"/>
              <w:left w:w="90" w:type="dxa"/>
              <w:bottom w:w="60" w:type="dxa"/>
              <w:right w:w="90" w:type="dxa"/>
            </w:tcMar>
          </w:tcPr>
          <w:p w:rsidR="00F779FE" w:rsidRDefault="00F779FE" w:rsidP="000C3ECB">
            <w:pPr>
              <w:spacing w:line="260" w:lineRule="auto"/>
            </w:pPr>
            <w:r>
              <w:rPr>
                <w:b/>
                <w:bCs/>
                <w:color w:val="000000"/>
                <w:sz w:val="19"/>
                <w:szCs w:val="19"/>
              </w:rPr>
              <w:t>4</w:t>
            </w:r>
          </w:p>
        </w:tc>
        <w:tc>
          <w:tcPr>
            <w:tcW w:w="29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 xml:space="preserve">KPI </w:t>
            </w:r>
            <w:proofErr w:type="spellStart"/>
            <w:r>
              <w:rPr>
                <w:color w:val="000000"/>
                <w:sz w:val="19"/>
                <w:szCs w:val="19"/>
              </w:rPr>
              <w:t>Definition</w:t>
            </w:r>
            <w:proofErr w:type="spellEnd"/>
            <w:r>
              <w:rPr>
                <w:color w:val="000000"/>
                <w:sz w:val="19"/>
                <w:szCs w:val="19"/>
              </w:rPr>
              <w:t xml:space="preserve"> </w:t>
            </w:r>
            <w:proofErr w:type="spellStart"/>
            <w:r>
              <w:rPr>
                <w:color w:val="000000"/>
                <w:sz w:val="19"/>
                <w:szCs w:val="19"/>
              </w:rPr>
              <w:t>Sheet</w:t>
            </w:r>
            <w:proofErr w:type="spellEnd"/>
          </w:p>
        </w:tc>
        <w:tc>
          <w:tcPr>
            <w:tcW w:w="596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Every KPI has a definition, an intended DAX measure, a baseline value computed from the actual data, an owner and a quality caveat.</w:t>
            </w:r>
          </w:p>
        </w:tc>
      </w:tr>
      <w:tr w:rsidR="00F779FE" w:rsidRPr="00851EAF" w:rsidTr="000C3ECB">
        <w:tc>
          <w:tcPr>
            <w:tcW w:w="500" w:type="dxa"/>
            <w:tcMar>
              <w:top w:w="60" w:type="dxa"/>
              <w:left w:w="90" w:type="dxa"/>
              <w:bottom w:w="60" w:type="dxa"/>
              <w:right w:w="90" w:type="dxa"/>
            </w:tcMar>
          </w:tcPr>
          <w:p w:rsidR="00F779FE" w:rsidRDefault="00F779FE" w:rsidP="000C3ECB">
            <w:pPr>
              <w:spacing w:line="260" w:lineRule="auto"/>
            </w:pPr>
            <w:r>
              <w:rPr>
                <w:b/>
                <w:bCs/>
                <w:color w:val="000000"/>
                <w:sz w:val="19"/>
                <w:szCs w:val="19"/>
              </w:rPr>
              <w:t>5</w:t>
            </w:r>
          </w:p>
        </w:tc>
        <w:tc>
          <w:tcPr>
            <w:tcW w:w="290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Dashboard </w:t>
            </w:r>
            <w:proofErr w:type="spellStart"/>
            <w:r>
              <w:rPr>
                <w:color w:val="000000"/>
                <w:sz w:val="19"/>
                <w:szCs w:val="19"/>
              </w:rPr>
              <w:t>Wireframe</w:t>
            </w:r>
            <w:proofErr w:type="spellEnd"/>
          </w:p>
        </w:tc>
        <w:tc>
          <w:tcPr>
            <w:tcW w:w="5960" w:type="dxa"/>
            <w:tcMar>
              <w:top w:w="60" w:type="dxa"/>
              <w:left w:w="90" w:type="dxa"/>
              <w:bottom w:w="60" w:type="dxa"/>
              <w:right w:w="90" w:type="dxa"/>
            </w:tcMar>
          </w:tcPr>
          <w:p w:rsidR="00F779FE" w:rsidRPr="00CF726B" w:rsidRDefault="00F779FE" w:rsidP="000C3ECB">
            <w:pPr>
              <w:spacing w:line="260" w:lineRule="auto"/>
              <w:rPr>
                <w:lang w:val="en-US"/>
              </w:rPr>
            </w:pPr>
            <w:r w:rsidRPr="00CF726B">
              <w:rPr>
                <w:color w:val="000000"/>
                <w:sz w:val="19"/>
                <w:szCs w:val="19"/>
                <w:lang w:val="en-US"/>
              </w:rPr>
              <w:t>Every page maps to a stakeholder and a set of KPIs; no visual is drawn for a metric the data cannot support.</w:t>
            </w:r>
          </w:p>
        </w:tc>
      </w:tr>
    </w:tbl>
    <w:p w:rsidR="00F779FE" w:rsidRPr="00CF726B" w:rsidRDefault="00F779FE" w:rsidP="00F779FE">
      <w:pPr>
        <w:spacing w:after="160"/>
        <w:rPr>
          <w:lang w:val="en-US"/>
        </w:rPr>
      </w:pPr>
    </w:p>
    <w:p w:rsidR="00F779FE" w:rsidRDefault="00F779FE" w:rsidP="00F779FE">
      <w:pPr>
        <w:spacing w:after="120" w:line="276" w:lineRule="auto"/>
        <w:rPr>
          <w:color w:val="000000"/>
          <w:lang w:val="en-US"/>
        </w:rPr>
      </w:pPr>
      <w:r w:rsidRPr="00CF726B">
        <w:rPr>
          <w:color w:val="000000"/>
          <w:lang w:val="en-US"/>
        </w:rPr>
        <w:t>The overall solution is accepted at the end of Week 4 when the dashboard satisfies every Must-have functional requirement, meets all non-functional requirements, and reconciles exactly to the Week 1 baseline.</w:t>
      </w:r>
    </w:p>
    <w:p w:rsidR="00851EAF" w:rsidRPr="00CF726B" w:rsidRDefault="00851EAF" w:rsidP="00F779FE">
      <w:pPr>
        <w:spacing w:after="120" w:line="276" w:lineRule="auto"/>
        <w:rPr>
          <w:lang w:val="en-US"/>
        </w:rPr>
      </w:pPr>
    </w:p>
    <w:p w:rsidR="00F779FE" w:rsidRDefault="00F779FE" w:rsidP="00F779FE">
      <w:pPr>
        <w:pStyle w:val="Titre1"/>
        <w:spacing w:before="320" w:after="160"/>
      </w:pPr>
      <w:bookmarkStart w:id="20" w:name="_Toc240743772"/>
      <w:r>
        <w:rPr>
          <w:b/>
          <w:bCs/>
          <w:color w:val="1F3864"/>
          <w:sz w:val="28"/>
          <w:szCs w:val="28"/>
        </w:rPr>
        <w:lastRenderedPageBreak/>
        <w:t xml:space="preserve">10. </w:t>
      </w:r>
      <w:proofErr w:type="spellStart"/>
      <w:r>
        <w:rPr>
          <w:b/>
          <w:bCs/>
          <w:color w:val="1F3864"/>
          <w:sz w:val="28"/>
          <w:szCs w:val="28"/>
        </w:rPr>
        <w:t>Next</w:t>
      </w:r>
      <w:proofErr w:type="spellEnd"/>
      <w:r>
        <w:rPr>
          <w:b/>
          <w:bCs/>
          <w:color w:val="1F3864"/>
          <w:sz w:val="28"/>
          <w:szCs w:val="28"/>
        </w:rPr>
        <w:t xml:space="preserve"> </w:t>
      </w:r>
      <w:proofErr w:type="spellStart"/>
      <w:r>
        <w:rPr>
          <w:b/>
          <w:bCs/>
          <w:color w:val="1F3864"/>
          <w:sz w:val="28"/>
          <w:szCs w:val="28"/>
        </w:rPr>
        <w:t>Steps</w:t>
      </w:r>
      <w:proofErr w:type="spellEnd"/>
      <w:r>
        <w:rPr>
          <w:b/>
          <w:bCs/>
          <w:color w:val="1F3864"/>
          <w:sz w:val="28"/>
          <w:szCs w:val="28"/>
        </w:rPr>
        <w:t xml:space="preserve"> — Week 2</w:t>
      </w:r>
      <w:bookmarkEnd w:id="2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1700"/>
        <w:gridCol w:w="3460"/>
      </w:tblGrid>
      <w:tr w:rsidR="00F779FE" w:rsidTr="000C3ECB">
        <w:trPr>
          <w:tblHeader/>
        </w:trPr>
        <w:tc>
          <w:tcPr>
            <w:tcW w:w="4200" w:type="dxa"/>
            <w:shd w:val="clear" w:color="auto" w:fill="1F3864"/>
            <w:tcMar>
              <w:top w:w="60" w:type="dxa"/>
              <w:left w:w="90" w:type="dxa"/>
              <w:bottom w:w="60" w:type="dxa"/>
              <w:right w:w="90" w:type="dxa"/>
            </w:tcMar>
          </w:tcPr>
          <w:p w:rsidR="00F779FE" w:rsidRDefault="00F779FE" w:rsidP="000C3ECB">
            <w:pPr>
              <w:spacing w:line="260" w:lineRule="auto"/>
            </w:pPr>
            <w:r>
              <w:rPr>
                <w:b/>
                <w:bCs/>
                <w:color w:val="FFFFFF"/>
                <w:sz w:val="19"/>
                <w:szCs w:val="19"/>
              </w:rPr>
              <w:t>Action</w:t>
            </w:r>
          </w:p>
        </w:tc>
        <w:tc>
          <w:tcPr>
            <w:tcW w:w="1700" w:type="dxa"/>
            <w:shd w:val="clear" w:color="auto" w:fill="1F3864"/>
            <w:tcMar>
              <w:top w:w="60" w:type="dxa"/>
              <w:left w:w="90" w:type="dxa"/>
              <w:bottom w:w="60" w:type="dxa"/>
              <w:right w:w="90" w:type="dxa"/>
            </w:tcMar>
          </w:tcPr>
          <w:p w:rsidR="00F779FE" w:rsidRDefault="00F779FE" w:rsidP="000C3ECB">
            <w:pPr>
              <w:spacing w:line="260" w:lineRule="auto"/>
            </w:pPr>
            <w:proofErr w:type="spellStart"/>
            <w:r>
              <w:rPr>
                <w:b/>
                <w:bCs/>
                <w:color w:val="FFFFFF"/>
                <w:sz w:val="19"/>
                <w:szCs w:val="19"/>
              </w:rPr>
              <w:t>Addresses</w:t>
            </w:r>
            <w:proofErr w:type="spellEnd"/>
          </w:p>
        </w:tc>
        <w:tc>
          <w:tcPr>
            <w:tcW w:w="3460" w:type="dxa"/>
            <w:shd w:val="clear" w:color="auto" w:fill="1F3864"/>
            <w:tcMar>
              <w:top w:w="60" w:type="dxa"/>
              <w:left w:w="90" w:type="dxa"/>
              <w:bottom w:w="60" w:type="dxa"/>
              <w:right w:w="90" w:type="dxa"/>
            </w:tcMar>
          </w:tcPr>
          <w:p w:rsidR="00F779FE" w:rsidRDefault="00F779FE" w:rsidP="000C3ECB">
            <w:pPr>
              <w:spacing w:line="260" w:lineRule="auto"/>
            </w:pPr>
            <w:r>
              <w:rPr>
                <w:b/>
                <w:bCs/>
                <w:color w:val="FFFFFF"/>
                <w:sz w:val="19"/>
                <w:szCs w:val="19"/>
              </w:rPr>
              <w:t>Output</w:t>
            </w:r>
          </w:p>
        </w:tc>
      </w:tr>
      <w:tr w:rsidR="00F779FE" w:rsidTr="000C3ECB">
        <w:tc>
          <w:tcPr>
            <w:tcW w:w="4200" w:type="dxa"/>
            <w:tcMar>
              <w:top w:w="60" w:type="dxa"/>
              <w:left w:w="90" w:type="dxa"/>
              <w:bottom w:w="60" w:type="dxa"/>
              <w:right w:w="90" w:type="dxa"/>
            </w:tcMar>
          </w:tcPr>
          <w:p w:rsidR="00F779FE" w:rsidRPr="00CF726B" w:rsidRDefault="00F779FE" w:rsidP="000C3ECB">
            <w:pPr>
              <w:spacing w:line="260" w:lineRule="auto"/>
              <w:rPr>
                <w:lang w:val="en-US"/>
              </w:rPr>
            </w:pPr>
            <w:r w:rsidRPr="00CF726B">
              <w:rPr>
                <w:b/>
                <w:bCs/>
                <w:color w:val="000000"/>
                <w:sz w:val="19"/>
                <w:szCs w:val="19"/>
                <w:lang w:val="en-US"/>
              </w:rPr>
              <w:t xml:space="preserve">Impute </w:t>
            </w:r>
            <w:proofErr w:type="spellStart"/>
            <w:r w:rsidRPr="00CF726B">
              <w:rPr>
                <w:b/>
                <w:bCs/>
                <w:color w:val="000000"/>
                <w:sz w:val="19"/>
                <w:szCs w:val="19"/>
                <w:lang w:val="en-US"/>
              </w:rPr>
              <w:t>Device_Type</w:t>
            </w:r>
            <w:proofErr w:type="spellEnd"/>
            <w:r w:rsidRPr="00CF726B">
              <w:rPr>
                <w:b/>
                <w:bCs/>
                <w:color w:val="000000"/>
                <w:sz w:val="19"/>
                <w:szCs w:val="19"/>
                <w:lang w:val="en-US"/>
              </w:rPr>
              <w:t xml:space="preserve"> and Location nulls as "Unknown"; never drop the rows.</w:t>
            </w:r>
          </w:p>
        </w:tc>
        <w:tc>
          <w:tcPr>
            <w:tcW w:w="1700" w:type="dxa"/>
            <w:tcMar>
              <w:top w:w="60" w:type="dxa"/>
              <w:left w:w="90" w:type="dxa"/>
              <w:bottom w:w="60" w:type="dxa"/>
              <w:right w:w="90" w:type="dxa"/>
            </w:tcMar>
          </w:tcPr>
          <w:p w:rsidR="00F779FE" w:rsidRDefault="00F779FE" w:rsidP="000C3ECB">
            <w:pPr>
              <w:spacing w:line="260" w:lineRule="auto"/>
            </w:pPr>
            <w:r>
              <w:rPr>
                <w:color w:val="000000"/>
                <w:sz w:val="19"/>
                <w:szCs w:val="19"/>
              </w:rPr>
              <w:t>DQ-02, FR-10</w:t>
            </w:r>
          </w:p>
        </w:tc>
        <w:tc>
          <w:tcPr>
            <w:tcW w:w="346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Clean </w:t>
            </w:r>
            <w:proofErr w:type="spellStart"/>
            <w:r>
              <w:rPr>
                <w:color w:val="000000"/>
                <w:sz w:val="19"/>
                <w:szCs w:val="19"/>
              </w:rPr>
              <w:t>Dataset</w:t>
            </w:r>
            <w:proofErr w:type="spellEnd"/>
            <w:r>
              <w:rPr>
                <w:color w:val="000000"/>
                <w:sz w:val="19"/>
                <w:szCs w:val="19"/>
              </w:rPr>
              <w:t xml:space="preserve"> CSV</w:t>
            </w:r>
          </w:p>
        </w:tc>
      </w:tr>
      <w:tr w:rsidR="00F779FE" w:rsidTr="000C3ECB">
        <w:tc>
          <w:tcPr>
            <w:tcW w:w="420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b/>
                <w:bCs/>
                <w:color w:val="000000"/>
                <w:sz w:val="19"/>
                <w:szCs w:val="19"/>
                <w:lang w:val="en-US"/>
              </w:rPr>
              <w:t>Build the Date dimension with Year, Quarter, Month, Week, Day-of-week and Hour.</w:t>
            </w:r>
          </w:p>
        </w:tc>
        <w:tc>
          <w:tcPr>
            <w:tcW w:w="17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FR-02, KPI-13</w:t>
            </w:r>
          </w:p>
        </w:tc>
        <w:tc>
          <w:tcPr>
            <w:tcW w:w="346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 xml:space="preserve">SQL </w:t>
            </w:r>
            <w:proofErr w:type="spellStart"/>
            <w:r>
              <w:rPr>
                <w:color w:val="000000"/>
                <w:sz w:val="19"/>
                <w:szCs w:val="19"/>
              </w:rPr>
              <w:t>cleaning</w:t>
            </w:r>
            <w:proofErr w:type="spellEnd"/>
            <w:r>
              <w:rPr>
                <w:color w:val="000000"/>
                <w:sz w:val="19"/>
                <w:szCs w:val="19"/>
              </w:rPr>
              <w:t xml:space="preserve"> scripts</w:t>
            </w:r>
          </w:p>
        </w:tc>
      </w:tr>
      <w:tr w:rsidR="00F779FE" w:rsidTr="000C3ECB">
        <w:tc>
          <w:tcPr>
            <w:tcW w:w="4200" w:type="dxa"/>
            <w:tcMar>
              <w:top w:w="60" w:type="dxa"/>
              <w:left w:w="90" w:type="dxa"/>
              <w:bottom w:w="60" w:type="dxa"/>
              <w:right w:w="90" w:type="dxa"/>
            </w:tcMar>
          </w:tcPr>
          <w:p w:rsidR="00F779FE" w:rsidRPr="00CF726B" w:rsidRDefault="00F779FE" w:rsidP="000C3ECB">
            <w:pPr>
              <w:spacing w:line="260" w:lineRule="auto"/>
              <w:rPr>
                <w:lang w:val="en-US"/>
              </w:rPr>
            </w:pPr>
            <w:r w:rsidRPr="00CF726B">
              <w:rPr>
                <w:b/>
                <w:bCs/>
                <w:color w:val="000000"/>
                <w:sz w:val="19"/>
                <w:szCs w:val="19"/>
                <w:lang w:val="en-US"/>
              </w:rPr>
              <w:t>Add derived bands: Age Band, Tenure Band, Amount Band (deciles), Time-of-day Band.</w:t>
            </w:r>
          </w:p>
        </w:tc>
        <w:tc>
          <w:tcPr>
            <w:tcW w:w="1700" w:type="dxa"/>
            <w:tcMar>
              <w:top w:w="60" w:type="dxa"/>
              <w:left w:w="90" w:type="dxa"/>
              <w:bottom w:w="60" w:type="dxa"/>
              <w:right w:w="90" w:type="dxa"/>
            </w:tcMar>
          </w:tcPr>
          <w:p w:rsidR="00F779FE" w:rsidRDefault="00F779FE" w:rsidP="000C3ECB">
            <w:pPr>
              <w:spacing w:line="260" w:lineRule="auto"/>
            </w:pPr>
            <w:r>
              <w:rPr>
                <w:color w:val="000000"/>
                <w:sz w:val="19"/>
                <w:szCs w:val="19"/>
              </w:rPr>
              <w:t>KPI-12, KPI-13</w:t>
            </w:r>
          </w:p>
        </w:tc>
        <w:tc>
          <w:tcPr>
            <w:tcW w:w="3460" w:type="dxa"/>
            <w:tcMar>
              <w:top w:w="60" w:type="dxa"/>
              <w:left w:w="90" w:type="dxa"/>
              <w:bottom w:w="60" w:type="dxa"/>
              <w:right w:w="90" w:type="dxa"/>
            </w:tcMar>
          </w:tcPr>
          <w:p w:rsidR="00F779FE" w:rsidRDefault="00F779FE" w:rsidP="000C3ECB">
            <w:pPr>
              <w:spacing w:line="260" w:lineRule="auto"/>
            </w:pPr>
            <w:r>
              <w:rPr>
                <w:color w:val="000000"/>
                <w:sz w:val="19"/>
                <w:szCs w:val="19"/>
              </w:rPr>
              <w:t xml:space="preserve">Clean </w:t>
            </w:r>
            <w:proofErr w:type="spellStart"/>
            <w:r>
              <w:rPr>
                <w:color w:val="000000"/>
                <w:sz w:val="19"/>
                <w:szCs w:val="19"/>
              </w:rPr>
              <w:t>Dataset</w:t>
            </w:r>
            <w:proofErr w:type="spellEnd"/>
            <w:r>
              <w:rPr>
                <w:color w:val="000000"/>
                <w:sz w:val="19"/>
                <w:szCs w:val="19"/>
              </w:rPr>
              <w:t xml:space="preserve"> CSV</w:t>
            </w:r>
          </w:p>
        </w:tc>
      </w:tr>
      <w:tr w:rsidR="00F779FE" w:rsidTr="000C3ECB">
        <w:tc>
          <w:tcPr>
            <w:tcW w:w="420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b/>
                <w:bCs/>
                <w:color w:val="000000"/>
                <w:sz w:val="19"/>
                <w:szCs w:val="19"/>
                <w:lang w:val="en-US"/>
              </w:rPr>
              <w:t xml:space="preserve">Add the </w:t>
            </w:r>
            <w:proofErr w:type="spellStart"/>
            <w:r w:rsidRPr="00CF726B">
              <w:rPr>
                <w:b/>
                <w:bCs/>
                <w:color w:val="000000"/>
                <w:sz w:val="19"/>
                <w:szCs w:val="19"/>
                <w:lang w:val="en-US"/>
              </w:rPr>
              <w:t>Monthly_Income_Band</w:t>
            </w:r>
            <w:proofErr w:type="spellEnd"/>
            <w:r w:rsidRPr="00CF726B">
              <w:rPr>
                <w:b/>
                <w:bCs/>
                <w:color w:val="000000"/>
                <w:sz w:val="19"/>
                <w:szCs w:val="19"/>
                <w:lang w:val="en-US"/>
              </w:rPr>
              <w:t xml:space="preserve"> sort-order column and disambiguate the two "Premium" labels.</w:t>
            </w:r>
          </w:p>
        </w:tc>
        <w:tc>
          <w:tcPr>
            <w:tcW w:w="17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FR-12, FR-13</w:t>
            </w:r>
          </w:p>
        </w:tc>
        <w:tc>
          <w:tcPr>
            <w:tcW w:w="346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 xml:space="preserve">SQL </w:t>
            </w:r>
            <w:proofErr w:type="spellStart"/>
            <w:r>
              <w:rPr>
                <w:color w:val="000000"/>
                <w:sz w:val="19"/>
                <w:szCs w:val="19"/>
              </w:rPr>
              <w:t>cleaning</w:t>
            </w:r>
            <w:proofErr w:type="spellEnd"/>
            <w:r>
              <w:rPr>
                <w:color w:val="000000"/>
                <w:sz w:val="19"/>
                <w:szCs w:val="19"/>
              </w:rPr>
              <w:t xml:space="preserve"> scripts</w:t>
            </w:r>
          </w:p>
        </w:tc>
      </w:tr>
      <w:tr w:rsidR="00F779FE" w:rsidTr="000C3ECB">
        <w:tc>
          <w:tcPr>
            <w:tcW w:w="4200" w:type="dxa"/>
            <w:tcMar>
              <w:top w:w="60" w:type="dxa"/>
              <w:left w:w="90" w:type="dxa"/>
              <w:bottom w:w="60" w:type="dxa"/>
              <w:right w:w="90" w:type="dxa"/>
            </w:tcMar>
          </w:tcPr>
          <w:p w:rsidR="00F779FE" w:rsidRPr="00CF726B" w:rsidRDefault="00F779FE" w:rsidP="000C3ECB">
            <w:pPr>
              <w:spacing w:line="260" w:lineRule="auto"/>
              <w:rPr>
                <w:lang w:val="en-US"/>
              </w:rPr>
            </w:pPr>
            <w:r w:rsidRPr="00CF726B">
              <w:rPr>
                <w:b/>
                <w:bCs/>
                <w:color w:val="000000"/>
                <w:sz w:val="19"/>
                <w:szCs w:val="19"/>
                <w:lang w:val="en-US"/>
              </w:rPr>
              <w:t>Quantify outliers formally (IQR and percentile methods) and agree a treatment rule.</w:t>
            </w:r>
          </w:p>
        </w:tc>
        <w:tc>
          <w:tcPr>
            <w:tcW w:w="1700" w:type="dxa"/>
            <w:tcMar>
              <w:top w:w="60" w:type="dxa"/>
              <w:left w:w="90" w:type="dxa"/>
              <w:bottom w:w="60" w:type="dxa"/>
              <w:right w:w="90" w:type="dxa"/>
            </w:tcMar>
          </w:tcPr>
          <w:p w:rsidR="00F779FE" w:rsidRDefault="00F779FE" w:rsidP="000C3ECB">
            <w:pPr>
              <w:spacing w:line="260" w:lineRule="auto"/>
            </w:pPr>
            <w:r>
              <w:rPr>
                <w:color w:val="000000"/>
                <w:sz w:val="19"/>
                <w:szCs w:val="19"/>
              </w:rPr>
              <w:t>DQ-06</w:t>
            </w:r>
          </w:p>
        </w:tc>
        <w:tc>
          <w:tcPr>
            <w:tcW w:w="3460" w:type="dxa"/>
            <w:tcMar>
              <w:top w:w="60" w:type="dxa"/>
              <w:left w:w="90" w:type="dxa"/>
              <w:bottom w:w="60" w:type="dxa"/>
              <w:right w:w="90" w:type="dxa"/>
            </w:tcMar>
          </w:tcPr>
          <w:p w:rsidR="00F779FE" w:rsidRDefault="00F779FE" w:rsidP="000C3ECB">
            <w:pPr>
              <w:spacing w:line="260" w:lineRule="auto"/>
            </w:pPr>
            <w:r>
              <w:rPr>
                <w:color w:val="000000"/>
                <w:sz w:val="19"/>
                <w:szCs w:val="19"/>
              </w:rPr>
              <w:t>Python EDA notebook</w:t>
            </w:r>
          </w:p>
        </w:tc>
      </w:tr>
      <w:tr w:rsidR="00F779FE" w:rsidTr="000C3ECB">
        <w:tc>
          <w:tcPr>
            <w:tcW w:w="4200" w:type="dxa"/>
            <w:shd w:val="clear" w:color="auto" w:fill="EEF2F8"/>
            <w:tcMar>
              <w:top w:w="60" w:type="dxa"/>
              <w:left w:w="90" w:type="dxa"/>
              <w:bottom w:w="60" w:type="dxa"/>
              <w:right w:w="90" w:type="dxa"/>
            </w:tcMar>
          </w:tcPr>
          <w:p w:rsidR="00F779FE" w:rsidRPr="00CF726B" w:rsidRDefault="00F779FE" w:rsidP="000C3ECB">
            <w:pPr>
              <w:spacing w:line="260" w:lineRule="auto"/>
              <w:rPr>
                <w:lang w:val="en-US"/>
              </w:rPr>
            </w:pPr>
            <w:r w:rsidRPr="00CF726B">
              <w:rPr>
                <w:b/>
                <w:bCs/>
                <w:color w:val="000000"/>
                <w:sz w:val="19"/>
                <w:szCs w:val="19"/>
                <w:lang w:val="en-US"/>
              </w:rPr>
              <w:t>Test the associations found in Week 1 (international, high-value, off-hours vs. risk flag) for significance.</w:t>
            </w:r>
          </w:p>
        </w:tc>
        <w:tc>
          <w:tcPr>
            <w:tcW w:w="170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BO-3</w:t>
            </w:r>
          </w:p>
        </w:tc>
        <w:tc>
          <w:tcPr>
            <w:tcW w:w="3460" w:type="dxa"/>
            <w:shd w:val="clear" w:color="auto" w:fill="EEF2F8"/>
            <w:tcMar>
              <w:top w:w="60" w:type="dxa"/>
              <w:left w:w="90" w:type="dxa"/>
              <w:bottom w:w="60" w:type="dxa"/>
              <w:right w:w="90" w:type="dxa"/>
            </w:tcMar>
          </w:tcPr>
          <w:p w:rsidR="00F779FE" w:rsidRDefault="00F779FE" w:rsidP="000C3ECB">
            <w:pPr>
              <w:spacing w:line="260" w:lineRule="auto"/>
            </w:pPr>
            <w:r>
              <w:rPr>
                <w:color w:val="000000"/>
                <w:sz w:val="19"/>
                <w:szCs w:val="19"/>
              </w:rPr>
              <w:t>EDA report</w:t>
            </w:r>
          </w:p>
        </w:tc>
      </w:tr>
      <w:tr w:rsidR="00F779FE" w:rsidTr="000C3ECB">
        <w:tc>
          <w:tcPr>
            <w:tcW w:w="4200" w:type="dxa"/>
            <w:tcMar>
              <w:top w:w="60" w:type="dxa"/>
              <w:left w:w="90" w:type="dxa"/>
              <w:bottom w:w="60" w:type="dxa"/>
              <w:right w:w="90" w:type="dxa"/>
            </w:tcMar>
          </w:tcPr>
          <w:p w:rsidR="00F779FE" w:rsidRPr="00CF726B" w:rsidRDefault="00F779FE" w:rsidP="000C3ECB">
            <w:pPr>
              <w:spacing w:line="260" w:lineRule="auto"/>
              <w:rPr>
                <w:lang w:val="en-US"/>
              </w:rPr>
            </w:pPr>
            <w:r w:rsidRPr="00CF726B">
              <w:rPr>
                <w:b/>
                <w:bCs/>
                <w:color w:val="000000"/>
                <w:sz w:val="19"/>
                <w:szCs w:val="19"/>
                <w:lang w:val="en-US"/>
              </w:rPr>
              <w:t>Produce exploratory visuals for every Must-have requirement before the dashboard build.</w:t>
            </w:r>
          </w:p>
        </w:tc>
        <w:tc>
          <w:tcPr>
            <w:tcW w:w="1700" w:type="dxa"/>
            <w:tcMar>
              <w:top w:w="60" w:type="dxa"/>
              <w:left w:w="90" w:type="dxa"/>
              <w:bottom w:w="60" w:type="dxa"/>
              <w:right w:w="90" w:type="dxa"/>
            </w:tcMar>
          </w:tcPr>
          <w:p w:rsidR="00F779FE" w:rsidRDefault="00F779FE" w:rsidP="000C3ECB">
            <w:pPr>
              <w:spacing w:line="260" w:lineRule="auto"/>
            </w:pPr>
            <w:r>
              <w:rPr>
                <w:color w:val="000000"/>
                <w:sz w:val="19"/>
                <w:szCs w:val="19"/>
              </w:rPr>
              <w:t>FR-03 to FR-08</w:t>
            </w:r>
          </w:p>
        </w:tc>
        <w:tc>
          <w:tcPr>
            <w:tcW w:w="3460" w:type="dxa"/>
            <w:tcMar>
              <w:top w:w="60" w:type="dxa"/>
              <w:left w:w="90" w:type="dxa"/>
              <w:bottom w:w="60" w:type="dxa"/>
              <w:right w:w="90" w:type="dxa"/>
            </w:tcMar>
          </w:tcPr>
          <w:p w:rsidR="00F779FE" w:rsidRDefault="00F779FE" w:rsidP="000C3ECB">
            <w:pPr>
              <w:spacing w:line="260" w:lineRule="auto"/>
            </w:pPr>
            <w:r>
              <w:rPr>
                <w:color w:val="000000"/>
                <w:sz w:val="19"/>
                <w:szCs w:val="19"/>
              </w:rPr>
              <w:t>Initial visualisations</w:t>
            </w:r>
          </w:p>
        </w:tc>
      </w:tr>
    </w:tbl>
    <w:p w:rsidR="008D5A12" w:rsidRPr="00851EAF" w:rsidRDefault="008D5A12">
      <w:pPr>
        <w:rPr>
          <w:lang w:val="en-US"/>
        </w:rPr>
      </w:pPr>
    </w:p>
    <w:sectPr w:rsidR="008D5A12" w:rsidRPr="00851EAF">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2A7F" w:rsidRDefault="00362A7F">
      <w:r>
        <w:separator/>
      </w:r>
    </w:p>
  </w:endnote>
  <w:endnote w:type="continuationSeparator" w:id="0">
    <w:p w:rsidR="00362A7F" w:rsidRDefault="00362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64FA" w:rsidRPr="00CF726B" w:rsidRDefault="00F779FE">
    <w:pPr>
      <w:spacing w:before="60"/>
      <w:jc w:val="center"/>
      <w:rPr>
        <w:lang w:val="en-US"/>
      </w:rPr>
    </w:pPr>
    <w:r w:rsidRPr="00CF726B">
      <w:rPr>
        <w:color w:val="595959"/>
        <w:sz w:val="16"/>
        <w:szCs w:val="16"/>
        <w:lang w:val="en-US"/>
      </w:rPr>
      <w:t xml:space="preserve">|   Page </w:t>
    </w:r>
    <w:r>
      <w:rPr>
        <w:color w:val="595959"/>
        <w:sz w:val="16"/>
        <w:szCs w:val="16"/>
      </w:rPr>
      <w:fldChar w:fldCharType="begin"/>
    </w:r>
    <w:r w:rsidRPr="00CF726B">
      <w:rPr>
        <w:color w:val="595959"/>
        <w:sz w:val="16"/>
        <w:szCs w:val="16"/>
        <w:lang w:val="en-US"/>
      </w:rPr>
      <w:instrText>PAGE</w:instrText>
    </w:r>
    <w:r>
      <w:rPr>
        <w:color w:val="595959"/>
        <w:sz w:val="16"/>
        <w:szCs w:val="16"/>
      </w:rPr>
      <w:fldChar w:fldCharType="separate"/>
    </w:r>
    <w:r w:rsidR="00851EAF">
      <w:rPr>
        <w:noProof/>
        <w:color w:val="595959"/>
        <w:sz w:val="16"/>
        <w:szCs w:val="16"/>
        <w:lang w:val="en-US"/>
      </w:rPr>
      <w:t>1</w:t>
    </w:r>
    <w:r>
      <w:rPr>
        <w:color w:val="595959"/>
        <w:sz w:val="16"/>
        <w:szCs w:val="16"/>
      </w:rPr>
      <w:fldChar w:fldCharType="end"/>
    </w:r>
    <w:r w:rsidRPr="00CF726B">
      <w:rPr>
        <w:color w:val="595959"/>
        <w:sz w:val="16"/>
        <w:szCs w:val="16"/>
        <w:lang w:val="en-US"/>
      </w:rPr>
      <w:t xml:space="preserve"> of </w:t>
    </w:r>
    <w:r>
      <w:rPr>
        <w:color w:val="595959"/>
        <w:sz w:val="16"/>
        <w:szCs w:val="16"/>
      </w:rPr>
      <w:fldChar w:fldCharType="begin"/>
    </w:r>
    <w:r w:rsidRPr="00CF726B">
      <w:rPr>
        <w:color w:val="595959"/>
        <w:sz w:val="16"/>
        <w:szCs w:val="16"/>
        <w:lang w:val="en-US"/>
      </w:rPr>
      <w:instrText>NUMPAGES</w:instrText>
    </w:r>
    <w:r>
      <w:rPr>
        <w:color w:val="595959"/>
        <w:sz w:val="16"/>
        <w:szCs w:val="16"/>
      </w:rPr>
      <w:fldChar w:fldCharType="separate"/>
    </w:r>
    <w:r w:rsidR="00851EAF">
      <w:rPr>
        <w:noProof/>
        <w:color w:val="595959"/>
        <w:sz w:val="16"/>
        <w:szCs w:val="16"/>
        <w:lang w:val="en-US"/>
      </w:rPr>
      <w:t>10</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2A7F" w:rsidRDefault="00362A7F">
      <w:r>
        <w:separator/>
      </w:r>
    </w:p>
  </w:footnote>
  <w:footnote w:type="continuationSeparator" w:id="0">
    <w:p w:rsidR="00362A7F" w:rsidRDefault="00362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64FA" w:rsidRPr="00CF726B" w:rsidRDefault="00F779FE">
    <w:pPr>
      <w:pBdr>
        <w:bottom w:val="single" w:sz="4" w:space="0" w:color="BFBFBF"/>
      </w:pBdr>
      <w:jc w:val="right"/>
      <w:rPr>
        <w:lang w:val="en-US"/>
      </w:rPr>
    </w:pPr>
    <w:r w:rsidRPr="00CF726B">
      <w:rPr>
        <w:color w:val="595959"/>
        <w:sz w:val="16"/>
        <w:szCs w:val="16"/>
        <w:lang w:val="en-US"/>
      </w:rPr>
      <w:t xml:space="preserve">FinTrust — Business Requirements </w:t>
    </w:r>
    <w:proofErr w:type="gramStart"/>
    <w:r w:rsidRPr="00CF726B">
      <w:rPr>
        <w:color w:val="595959"/>
        <w:sz w:val="16"/>
        <w:szCs w:val="16"/>
        <w:lang w:val="en-US"/>
      </w:rPr>
      <w:t>Document  |</w:t>
    </w:r>
    <w:proofErr w:type="gramEnd"/>
    <w:r w:rsidRPr="00CF726B">
      <w:rPr>
        <w:color w:val="595959"/>
        <w:sz w:val="16"/>
        <w:szCs w:val="16"/>
        <w:lang w:val="en-US"/>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0E6A48"/>
    <w:multiLevelType w:val="hybridMultilevel"/>
    <w:tmpl w:val="340E75E8"/>
    <w:lvl w:ilvl="0" w:tplc="A4A4CBBC">
      <w:start w:val="1"/>
      <w:numFmt w:val="bullet"/>
      <w:lvlText w:val="•"/>
      <w:lvlJc w:val="left"/>
      <w:pPr>
        <w:ind w:left="431" w:hanging="288"/>
      </w:pPr>
    </w:lvl>
    <w:lvl w:ilvl="1" w:tplc="96D4E29C">
      <w:start w:val="1"/>
      <w:numFmt w:val="bullet"/>
      <w:lvlText w:val="◦"/>
      <w:lvlJc w:val="left"/>
      <w:pPr>
        <w:ind w:left="863" w:hanging="288"/>
      </w:pPr>
    </w:lvl>
    <w:lvl w:ilvl="2" w:tplc="F80C7246">
      <w:numFmt w:val="decimal"/>
      <w:lvlText w:val=""/>
      <w:lvlJc w:val="left"/>
    </w:lvl>
    <w:lvl w:ilvl="3" w:tplc="7DF82994">
      <w:numFmt w:val="decimal"/>
      <w:lvlText w:val=""/>
      <w:lvlJc w:val="left"/>
    </w:lvl>
    <w:lvl w:ilvl="4" w:tplc="5CB28382">
      <w:numFmt w:val="decimal"/>
      <w:lvlText w:val=""/>
      <w:lvlJc w:val="left"/>
    </w:lvl>
    <w:lvl w:ilvl="5" w:tplc="9CBA2CAE">
      <w:numFmt w:val="decimal"/>
      <w:lvlText w:val=""/>
      <w:lvlJc w:val="left"/>
    </w:lvl>
    <w:lvl w:ilvl="6" w:tplc="5AA8527E">
      <w:numFmt w:val="decimal"/>
      <w:lvlText w:val=""/>
      <w:lvlJc w:val="left"/>
    </w:lvl>
    <w:lvl w:ilvl="7" w:tplc="0D168B88">
      <w:numFmt w:val="decimal"/>
      <w:lvlText w:val=""/>
      <w:lvlJc w:val="left"/>
    </w:lvl>
    <w:lvl w:ilvl="8" w:tplc="55AAB4D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196"/>
    <w:rsid w:val="00362A7F"/>
    <w:rsid w:val="004B5196"/>
    <w:rsid w:val="00851EAF"/>
    <w:rsid w:val="008D5A12"/>
    <w:rsid w:val="00F779FE"/>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3D69"/>
  <w15:chartTrackingRefBased/>
  <w15:docId w15:val="{6D9C3309-791F-4C39-B246-301D2B945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9FE"/>
    <w:pPr>
      <w:spacing w:after="0" w:line="240" w:lineRule="auto"/>
    </w:pPr>
    <w:rPr>
      <w:rFonts w:ascii="Calibri" w:eastAsia="Calibri" w:hAnsi="Calibri" w:cs="Calibri"/>
      <w:sz w:val="21"/>
      <w:szCs w:val="21"/>
      <w:lang w:val="fr-FR" w:eastAsia="fr-FR"/>
    </w:rPr>
  </w:style>
  <w:style w:type="paragraph" w:styleId="Titre1">
    <w:name w:val="heading 1"/>
    <w:link w:val="Titre1Car"/>
    <w:qFormat/>
    <w:rsid w:val="00F779FE"/>
    <w:pPr>
      <w:spacing w:after="0" w:line="240" w:lineRule="auto"/>
      <w:outlineLvl w:val="0"/>
    </w:pPr>
    <w:rPr>
      <w:rFonts w:ascii="Calibri" w:eastAsia="Calibri" w:hAnsi="Calibri" w:cs="Calibri"/>
      <w:color w:val="2E74B5"/>
      <w:sz w:val="32"/>
      <w:szCs w:val="32"/>
      <w:lang w:val="fr-FR" w:eastAsia="fr-FR"/>
    </w:rPr>
  </w:style>
  <w:style w:type="paragraph" w:styleId="Titre2">
    <w:name w:val="heading 2"/>
    <w:link w:val="Titre2Car"/>
    <w:qFormat/>
    <w:rsid w:val="00F779FE"/>
    <w:pPr>
      <w:spacing w:after="0" w:line="240" w:lineRule="auto"/>
      <w:outlineLvl w:val="1"/>
    </w:pPr>
    <w:rPr>
      <w:rFonts w:ascii="Calibri" w:eastAsia="Calibri" w:hAnsi="Calibri" w:cs="Calibri"/>
      <w:color w:val="2E74B5"/>
      <w:sz w:val="26"/>
      <w:szCs w:val="26"/>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F779FE"/>
    <w:rPr>
      <w:rFonts w:ascii="Calibri" w:eastAsia="Calibri" w:hAnsi="Calibri" w:cs="Calibri"/>
      <w:color w:val="2E74B5"/>
      <w:sz w:val="32"/>
      <w:szCs w:val="32"/>
      <w:lang w:val="fr-FR" w:eastAsia="fr-FR"/>
    </w:rPr>
  </w:style>
  <w:style w:type="character" w:customStyle="1" w:styleId="Titre2Car">
    <w:name w:val="Titre 2 Car"/>
    <w:basedOn w:val="Policepardfaut"/>
    <w:link w:val="Titre2"/>
    <w:rsid w:val="00F779FE"/>
    <w:rPr>
      <w:rFonts w:ascii="Calibri" w:eastAsia="Calibri" w:hAnsi="Calibri" w:cs="Calibri"/>
      <w:color w:val="2E74B5"/>
      <w:sz w:val="26"/>
      <w:szCs w:val="26"/>
      <w:lang w:val="fr-FR" w:eastAsia="fr-FR"/>
    </w:rPr>
  </w:style>
  <w:style w:type="paragraph" w:styleId="Paragraphedeliste">
    <w:name w:val="List Paragraph"/>
    <w:qFormat/>
    <w:rsid w:val="00F779FE"/>
    <w:pPr>
      <w:spacing w:after="0" w:line="240" w:lineRule="auto"/>
    </w:pPr>
    <w:rPr>
      <w:rFonts w:ascii="Calibri" w:eastAsia="Calibri" w:hAnsi="Calibri" w:cs="Calibri"/>
      <w:sz w:val="21"/>
      <w:szCs w:val="21"/>
      <w:lang w:val="fr-FR" w:eastAsia="fr-FR"/>
    </w:rPr>
  </w:style>
  <w:style w:type="character" w:styleId="Lienhypertexte">
    <w:name w:val="Hyperlink"/>
    <w:uiPriority w:val="99"/>
    <w:unhideWhenUsed/>
    <w:rsid w:val="00F779FE"/>
    <w:rPr>
      <w:color w:val="0563C1"/>
      <w:u w:val="single"/>
    </w:rPr>
  </w:style>
  <w:style w:type="paragraph" w:styleId="TM1">
    <w:name w:val="toc 1"/>
    <w:basedOn w:val="Normal"/>
    <w:next w:val="Normal"/>
    <w:autoRedefine/>
    <w:uiPriority w:val="39"/>
    <w:unhideWhenUsed/>
    <w:rsid w:val="00F779FE"/>
    <w:pPr>
      <w:spacing w:after="100"/>
    </w:pPr>
  </w:style>
  <w:style w:type="paragraph" w:styleId="TM2">
    <w:name w:val="toc 2"/>
    <w:basedOn w:val="Normal"/>
    <w:next w:val="Normal"/>
    <w:autoRedefine/>
    <w:uiPriority w:val="39"/>
    <w:unhideWhenUsed/>
    <w:rsid w:val="00F779FE"/>
    <w:pPr>
      <w:spacing w:after="100"/>
      <w:ind w:left="210"/>
    </w:pPr>
  </w:style>
  <w:style w:type="paragraph" w:styleId="En-tte">
    <w:name w:val="header"/>
    <w:basedOn w:val="Normal"/>
    <w:link w:val="En-tteCar"/>
    <w:uiPriority w:val="99"/>
    <w:unhideWhenUsed/>
    <w:rsid w:val="00851EAF"/>
    <w:pPr>
      <w:tabs>
        <w:tab w:val="center" w:pos="4536"/>
        <w:tab w:val="right" w:pos="9072"/>
      </w:tabs>
    </w:pPr>
  </w:style>
  <w:style w:type="character" w:customStyle="1" w:styleId="En-tteCar">
    <w:name w:val="En-tête Car"/>
    <w:basedOn w:val="Policepardfaut"/>
    <w:link w:val="En-tte"/>
    <w:uiPriority w:val="99"/>
    <w:rsid w:val="00851EAF"/>
    <w:rPr>
      <w:rFonts w:ascii="Calibri" w:eastAsia="Calibri" w:hAnsi="Calibri" w:cs="Calibri"/>
      <w:sz w:val="21"/>
      <w:szCs w:val="21"/>
      <w:lang w:val="fr-FR" w:eastAsia="fr-FR"/>
    </w:rPr>
  </w:style>
  <w:style w:type="paragraph" w:styleId="Pieddepage">
    <w:name w:val="footer"/>
    <w:basedOn w:val="Normal"/>
    <w:link w:val="PieddepageCar"/>
    <w:uiPriority w:val="99"/>
    <w:unhideWhenUsed/>
    <w:rsid w:val="00851EAF"/>
    <w:pPr>
      <w:tabs>
        <w:tab w:val="center" w:pos="4536"/>
        <w:tab w:val="right" w:pos="9072"/>
      </w:tabs>
    </w:pPr>
  </w:style>
  <w:style w:type="character" w:customStyle="1" w:styleId="PieddepageCar">
    <w:name w:val="Pied de page Car"/>
    <w:basedOn w:val="Policepardfaut"/>
    <w:link w:val="Pieddepage"/>
    <w:uiPriority w:val="99"/>
    <w:rsid w:val="00851EAF"/>
    <w:rPr>
      <w:rFonts w:ascii="Calibri" w:eastAsia="Calibri" w:hAnsi="Calibri" w:cs="Calibri"/>
      <w:sz w:val="21"/>
      <w:szCs w:val="21"/>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3123</Words>
  <Characters>17178</Characters>
  <Application>Microsoft Office Word</Application>
  <DocSecurity>0</DocSecurity>
  <Lines>143</Lines>
  <Paragraphs>40</Paragraphs>
  <ScaleCrop>false</ScaleCrop>
  <Company/>
  <LinksUpToDate>false</LinksUpToDate>
  <CharactersWithSpaces>20261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2026-09-19T20:55:00Z</dcterms:created>
  <dcterms:modified xsi:type="dcterms:W3CDTF">2026-09-19T20:59:00Z</dcterms:modified>
</cp:coreProperties>
</file>