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DA1" w:rsidRDefault="00FC1DA1" w:rsidP="00FC1DA1">
      <w:pPr>
        <w:spacing w:after="1400"/>
      </w:pPr>
    </w:p>
    <w:p w:rsidR="00FC1DA1" w:rsidRPr="00CA73A4" w:rsidRDefault="00FC1DA1" w:rsidP="00FC1DA1">
      <w:pPr>
        <w:spacing w:after="80"/>
        <w:jc w:val="center"/>
        <w:rPr>
          <w:lang w:val="en-US"/>
        </w:rPr>
      </w:pPr>
      <w:r w:rsidRPr="00CA73A4">
        <w:rPr>
          <w:b/>
          <w:bCs/>
          <w:color w:val="595959"/>
          <w:spacing w:val="60"/>
          <w:sz w:val="24"/>
          <w:szCs w:val="24"/>
          <w:lang w:val="en-US"/>
        </w:rPr>
        <w:t>FINTRUST BANK</w:t>
      </w:r>
    </w:p>
    <w:p w:rsidR="00FC1DA1" w:rsidRPr="00CA73A4" w:rsidRDefault="00FC1DA1" w:rsidP="00FC1DA1">
      <w:pPr>
        <w:spacing w:after="100"/>
        <w:jc w:val="center"/>
        <w:rPr>
          <w:lang w:val="en-US"/>
        </w:rPr>
      </w:pPr>
      <w:r w:rsidRPr="00CA73A4">
        <w:rPr>
          <w:b/>
          <w:bCs/>
          <w:color w:val="1F3864"/>
          <w:sz w:val="50"/>
          <w:szCs w:val="50"/>
          <w:lang w:val="en-US"/>
        </w:rPr>
        <w:t>Data Quality Assessment Report</w:t>
      </w:r>
    </w:p>
    <w:p w:rsidR="00FC1DA1" w:rsidRPr="00CA73A4" w:rsidRDefault="00FC1DA1" w:rsidP="00FC1DA1">
      <w:pPr>
        <w:spacing w:after="400"/>
        <w:jc w:val="center"/>
        <w:rPr>
          <w:lang w:val="en-US"/>
        </w:rPr>
      </w:pPr>
      <w:r w:rsidRPr="00CA73A4">
        <w:rPr>
          <w:color w:val="595959"/>
          <w:sz w:val="26"/>
          <w:szCs w:val="26"/>
          <w:lang w:val="en-US"/>
        </w:rPr>
        <w:t>Customer and Transaction Datasets — Q1 2026</w:t>
      </w:r>
    </w:p>
    <w:p w:rsidR="00FC1DA1" w:rsidRPr="00CA73A4" w:rsidRDefault="00FC1DA1" w:rsidP="00FC1DA1">
      <w:pPr>
        <w:pBdr>
          <w:bottom w:val="single" w:sz="8" w:space="0" w:color="1F3864"/>
        </w:pBdr>
        <w:spacing w:after="160"/>
        <w:rPr>
          <w:lang w:val="en-US"/>
        </w:rPr>
      </w:pPr>
    </w:p>
    <w:p w:rsidR="00FC1DA1" w:rsidRPr="00CA73A4" w:rsidRDefault="00FC1DA1" w:rsidP="00FC1DA1">
      <w:pPr>
        <w:spacing w:after="120" w:line="276" w:lineRule="auto"/>
        <w:jc w:val="center"/>
        <w:rPr>
          <w:lang w:val="en-US"/>
        </w:rPr>
      </w:pPr>
      <w:r w:rsidRPr="00CA73A4">
        <w:rPr>
          <w:color w:val="595959"/>
          <w:lang w:val="en-US"/>
        </w:rPr>
        <w:t xml:space="preserve">Deliverable 3 of </w:t>
      </w:r>
      <w:proofErr w:type="gramStart"/>
      <w:r w:rsidRPr="00CA73A4">
        <w:rPr>
          <w:color w:val="595959"/>
          <w:lang w:val="en-US"/>
        </w:rPr>
        <w:t>5  |</w:t>
      </w:r>
      <w:proofErr w:type="gramEnd"/>
      <w:r w:rsidRPr="00CA73A4">
        <w:rPr>
          <w:color w:val="595959"/>
          <w:lang w:val="en-US"/>
        </w:rPr>
        <w:t xml:space="preserve">  Week 1 — Business Understanding &amp; Data Discovery</w:t>
      </w:r>
    </w:p>
    <w:p w:rsidR="00FC1DA1" w:rsidRPr="00CA73A4" w:rsidRDefault="00FC1DA1" w:rsidP="00FC1DA1">
      <w:pPr>
        <w:spacing w:after="600"/>
        <w:rPr>
          <w:lang w:val="en-US"/>
        </w:rPr>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60"/>
      </w:tblGrid>
      <w:tr w:rsidR="00FC1DA1" w:rsidTr="000C3ECB">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Field</w:t>
            </w:r>
          </w:p>
        </w:tc>
        <w:tc>
          <w:tcPr>
            <w:tcW w:w="71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RPr="00CA73A4" w:rsidTr="000C3ECB">
        <w:tblPrEx>
          <w:tblCellMar>
            <w:top w:w="0" w:type="dxa"/>
            <w:bottom w:w="0" w:type="dxa"/>
          </w:tblCellMar>
        </w:tblPrEx>
        <w:tc>
          <w:tcPr>
            <w:tcW w:w="2200" w:type="dxa"/>
            <w:tcMar>
              <w:top w:w="60" w:type="dxa"/>
              <w:left w:w="90" w:type="dxa"/>
              <w:bottom w:w="60" w:type="dxa"/>
              <w:right w:w="90" w:type="dxa"/>
            </w:tcMar>
          </w:tcPr>
          <w:p w:rsidR="00FC1DA1" w:rsidRDefault="00FC1DA1" w:rsidP="000C3ECB">
            <w:pPr>
              <w:spacing w:line="260" w:lineRule="auto"/>
            </w:pPr>
            <w:r>
              <w:rPr>
                <w:b/>
                <w:bCs/>
                <w:color w:val="000000"/>
                <w:sz w:val="19"/>
                <w:szCs w:val="19"/>
              </w:rPr>
              <w:t>Document</w:t>
            </w:r>
          </w:p>
        </w:tc>
        <w:tc>
          <w:tcPr>
            <w:tcW w:w="7160" w:type="dxa"/>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Data Quality Assessment Report (DQAR)</w:t>
            </w:r>
          </w:p>
        </w:tc>
      </w:tr>
      <w:tr w:rsidR="00FC1DA1" w:rsidTr="000C3ECB">
        <w:tblPrEx>
          <w:tblCellMar>
            <w:top w:w="0" w:type="dxa"/>
            <w:bottom w:w="0" w:type="dxa"/>
          </w:tblCellMar>
        </w:tblPrEx>
        <w:tc>
          <w:tcPr>
            <w:tcW w:w="22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Version</w:t>
            </w:r>
          </w:p>
        </w:tc>
        <w:tc>
          <w:tcPr>
            <w:tcW w:w="71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 xml:space="preserve">1.0 — </w:t>
            </w:r>
            <w:proofErr w:type="spellStart"/>
            <w:r>
              <w:rPr>
                <w:color w:val="000000"/>
                <w:sz w:val="19"/>
                <w:szCs w:val="19"/>
              </w:rPr>
              <w:t>Issued</w:t>
            </w:r>
            <w:proofErr w:type="spellEnd"/>
            <w:r>
              <w:rPr>
                <w:color w:val="000000"/>
                <w:sz w:val="19"/>
                <w:szCs w:val="19"/>
              </w:rPr>
              <w:t xml:space="preserve"> for </w:t>
            </w:r>
            <w:proofErr w:type="spellStart"/>
            <w:r>
              <w:rPr>
                <w:color w:val="000000"/>
                <w:sz w:val="19"/>
                <w:szCs w:val="19"/>
              </w:rPr>
              <w:t>review</w:t>
            </w:r>
            <w:proofErr w:type="spellEnd"/>
          </w:p>
        </w:tc>
      </w:tr>
      <w:tr w:rsidR="00FC1DA1" w:rsidTr="000C3ECB">
        <w:tblPrEx>
          <w:tblCellMar>
            <w:top w:w="0" w:type="dxa"/>
            <w:bottom w:w="0" w:type="dxa"/>
          </w:tblCellMar>
        </w:tblPrEx>
        <w:tc>
          <w:tcPr>
            <w:tcW w:w="22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Assessment</w:t>
            </w:r>
            <w:proofErr w:type="spellEnd"/>
            <w:r>
              <w:rPr>
                <w:b/>
                <w:bCs/>
                <w:color w:val="000000"/>
                <w:sz w:val="19"/>
                <w:szCs w:val="19"/>
              </w:rPr>
              <w:t xml:space="preserve"> date</w:t>
            </w:r>
          </w:p>
        </w:tc>
        <w:tc>
          <w:tcPr>
            <w:tcW w:w="7160" w:type="dxa"/>
            <w:tcMar>
              <w:top w:w="60" w:type="dxa"/>
              <w:left w:w="90" w:type="dxa"/>
              <w:bottom w:w="60" w:type="dxa"/>
              <w:right w:w="90" w:type="dxa"/>
            </w:tcMar>
          </w:tcPr>
          <w:p w:rsidR="00FC1DA1" w:rsidRDefault="00FC1DA1" w:rsidP="000C3ECB">
            <w:pPr>
              <w:spacing w:line="260" w:lineRule="auto"/>
            </w:pPr>
            <w:r>
              <w:rPr>
                <w:color w:val="000000"/>
                <w:sz w:val="19"/>
                <w:szCs w:val="19"/>
              </w:rPr>
              <w:t xml:space="preserve">19 </w:t>
            </w:r>
            <w:proofErr w:type="spellStart"/>
            <w:r>
              <w:rPr>
                <w:color w:val="000000"/>
                <w:sz w:val="19"/>
                <w:szCs w:val="19"/>
              </w:rPr>
              <w:t>September</w:t>
            </w:r>
            <w:proofErr w:type="spellEnd"/>
            <w:r>
              <w:rPr>
                <w:color w:val="000000"/>
                <w:sz w:val="19"/>
                <w:szCs w:val="19"/>
              </w:rPr>
              <w:t xml:space="preserve"> 2026</w:t>
            </w:r>
          </w:p>
        </w:tc>
      </w:tr>
      <w:tr w:rsidR="00FC1DA1" w:rsidRPr="00CA73A4" w:rsidTr="000C3ECB">
        <w:tblPrEx>
          <w:tblCellMar>
            <w:top w:w="0" w:type="dxa"/>
            <w:bottom w:w="0" w:type="dxa"/>
          </w:tblCellMar>
        </w:tblPrEx>
        <w:tc>
          <w:tcPr>
            <w:tcW w:w="22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Datasets</w:t>
            </w:r>
            <w:proofErr w:type="spellEnd"/>
            <w:r>
              <w:rPr>
                <w:b/>
                <w:bCs/>
                <w:color w:val="000000"/>
                <w:sz w:val="19"/>
                <w:szCs w:val="19"/>
              </w:rPr>
              <w:t xml:space="preserve"> </w:t>
            </w:r>
            <w:proofErr w:type="spellStart"/>
            <w:r>
              <w:rPr>
                <w:b/>
                <w:bCs/>
                <w:color w:val="000000"/>
                <w:sz w:val="19"/>
                <w:szCs w:val="19"/>
              </w:rPr>
              <w:t>assessed</w:t>
            </w:r>
            <w:proofErr w:type="spellEnd"/>
          </w:p>
        </w:tc>
        <w:tc>
          <w:tcPr>
            <w:tcW w:w="7160" w:type="dxa"/>
            <w:shd w:val="clear" w:color="auto" w:fill="EEF2F8"/>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FinTrust_Customer_Data.xlsx — 1,500 rows × 12 columns</w:t>
            </w:r>
          </w:p>
          <w:p w:rsidR="00FC1DA1" w:rsidRPr="00CA73A4" w:rsidRDefault="00FC1DA1" w:rsidP="000C3ECB">
            <w:pPr>
              <w:spacing w:line="260" w:lineRule="auto"/>
              <w:rPr>
                <w:lang w:val="en-US"/>
              </w:rPr>
            </w:pPr>
            <w:r w:rsidRPr="00CA73A4">
              <w:rPr>
                <w:color w:val="000000"/>
                <w:sz w:val="19"/>
                <w:szCs w:val="19"/>
                <w:lang w:val="en-US"/>
              </w:rPr>
              <w:t>FinTrust_Transaction_Data.xlsx — 12,000 rows × 11 columns</w:t>
            </w:r>
          </w:p>
        </w:tc>
      </w:tr>
      <w:tr w:rsidR="00FC1DA1" w:rsidRPr="00CA73A4" w:rsidTr="000C3ECB">
        <w:tblPrEx>
          <w:tblCellMar>
            <w:top w:w="0" w:type="dxa"/>
            <w:bottom w:w="0" w:type="dxa"/>
          </w:tblCellMar>
        </w:tblPrEx>
        <w:tc>
          <w:tcPr>
            <w:tcW w:w="2200" w:type="dxa"/>
            <w:tcMar>
              <w:top w:w="60" w:type="dxa"/>
              <w:left w:w="90" w:type="dxa"/>
              <w:bottom w:w="60" w:type="dxa"/>
              <w:right w:w="90" w:type="dxa"/>
            </w:tcMar>
          </w:tcPr>
          <w:p w:rsidR="00FC1DA1" w:rsidRDefault="00FC1DA1" w:rsidP="000C3ECB">
            <w:pPr>
              <w:spacing w:line="260" w:lineRule="auto"/>
            </w:pPr>
            <w:r>
              <w:rPr>
                <w:b/>
                <w:bCs/>
                <w:color w:val="000000"/>
                <w:sz w:val="19"/>
                <w:szCs w:val="19"/>
              </w:rPr>
              <w:t xml:space="preserve">Records </w:t>
            </w:r>
            <w:proofErr w:type="spellStart"/>
            <w:r>
              <w:rPr>
                <w:b/>
                <w:bCs/>
                <w:color w:val="000000"/>
                <w:sz w:val="19"/>
                <w:szCs w:val="19"/>
              </w:rPr>
              <w:t>profiled</w:t>
            </w:r>
            <w:proofErr w:type="spellEnd"/>
          </w:p>
        </w:tc>
        <w:tc>
          <w:tcPr>
            <w:tcW w:w="7160" w:type="dxa"/>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13,500 records / 150,000 individual cells — full population, no sampling</w:t>
            </w:r>
          </w:p>
        </w:tc>
      </w:tr>
      <w:tr w:rsidR="00FC1DA1" w:rsidTr="000C3ECB">
        <w:tblPrEx>
          <w:tblCellMar>
            <w:top w:w="0" w:type="dxa"/>
            <w:bottom w:w="0" w:type="dxa"/>
          </w:tblCellMar>
        </w:tblPrEx>
        <w:tc>
          <w:tcPr>
            <w:tcW w:w="22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Method</w:t>
            </w:r>
          </w:p>
        </w:tc>
        <w:tc>
          <w:tcPr>
            <w:tcW w:w="7160" w:type="dxa"/>
            <w:shd w:val="clear" w:color="auto" w:fill="EEF2F8"/>
            <w:tcMar>
              <w:top w:w="60" w:type="dxa"/>
              <w:left w:w="90" w:type="dxa"/>
              <w:bottom w:w="60" w:type="dxa"/>
              <w:right w:w="90" w:type="dxa"/>
            </w:tcMar>
          </w:tcPr>
          <w:p w:rsidR="00FC1DA1" w:rsidRDefault="00FC1DA1" w:rsidP="000C3ECB">
            <w:pPr>
              <w:spacing w:line="260" w:lineRule="auto"/>
            </w:pPr>
            <w:r w:rsidRPr="00CA73A4">
              <w:rPr>
                <w:color w:val="000000"/>
                <w:sz w:val="19"/>
                <w:szCs w:val="19"/>
                <w:lang w:val="en-US"/>
              </w:rPr>
              <w:t xml:space="preserve">Python (pandas) column-level profiling, referential integrity checks, cross-field consistency tests and chi-square independence tests. </w:t>
            </w:r>
            <w:r>
              <w:rPr>
                <w:color w:val="000000"/>
                <w:sz w:val="19"/>
                <w:szCs w:val="19"/>
              </w:rPr>
              <w:t xml:space="preserve">Scripts </w:t>
            </w:r>
            <w:proofErr w:type="spellStart"/>
            <w:r>
              <w:rPr>
                <w:color w:val="000000"/>
                <w:sz w:val="19"/>
                <w:szCs w:val="19"/>
              </w:rPr>
              <w:t>retained</w:t>
            </w:r>
            <w:proofErr w:type="spellEnd"/>
            <w:r>
              <w:rPr>
                <w:color w:val="000000"/>
                <w:sz w:val="19"/>
                <w:szCs w:val="19"/>
              </w:rPr>
              <w:t xml:space="preserve"> for Week 2 </w:t>
            </w:r>
            <w:proofErr w:type="spellStart"/>
            <w:r>
              <w:rPr>
                <w:color w:val="000000"/>
                <w:sz w:val="19"/>
                <w:szCs w:val="19"/>
              </w:rPr>
              <w:t>reuse</w:t>
            </w:r>
            <w:proofErr w:type="spellEnd"/>
            <w:r>
              <w:rPr>
                <w:color w:val="000000"/>
                <w:sz w:val="19"/>
                <w:szCs w:val="19"/>
              </w:rPr>
              <w:t>.</w:t>
            </w:r>
          </w:p>
        </w:tc>
      </w:tr>
      <w:tr w:rsidR="00FC1DA1" w:rsidRPr="00CA73A4" w:rsidTr="000C3ECB">
        <w:tblPrEx>
          <w:tblCellMar>
            <w:top w:w="0" w:type="dxa"/>
            <w:bottom w:w="0" w:type="dxa"/>
          </w:tblCellMar>
        </w:tblPrEx>
        <w:tc>
          <w:tcPr>
            <w:tcW w:w="22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Overall</w:t>
            </w:r>
            <w:proofErr w:type="spellEnd"/>
            <w:r>
              <w:rPr>
                <w:b/>
                <w:bCs/>
                <w:color w:val="000000"/>
                <w:sz w:val="19"/>
                <w:szCs w:val="19"/>
              </w:rPr>
              <w:t xml:space="preserve"> verdict</w:t>
            </w:r>
          </w:p>
        </w:tc>
        <w:tc>
          <w:tcPr>
            <w:tcW w:w="7160" w:type="dxa"/>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FIT FOR PURPOSE WITH DOCUMENTED LIMITATIONS — 87 / 100</w:t>
            </w:r>
          </w:p>
        </w:tc>
      </w:tr>
      <w:tr w:rsidR="00FC1DA1" w:rsidRPr="00CA73A4" w:rsidTr="000C3ECB">
        <w:tblPrEx>
          <w:tblCellMar>
            <w:top w:w="0" w:type="dxa"/>
            <w:bottom w:w="0" w:type="dxa"/>
          </w:tblCellMar>
        </w:tblPrEx>
        <w:tc>
          <w:tcPr>
            <w:tcW w:w="22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Blocking</w:t>
            </w:r>
            <w:proofErr w:type="spellEnd"/>
            <w:r>
              <w:rPr>
                <w:b/>
                <w:bCs/>
                <w:color w:val="000000"/>
                <w:sz w:val="19"/>
                <w:szCs w:val="19"/>
              </w:rPr>
              <w:t xml:space="preserve"> </w:t>
            </w:r>
            <w:proofErr w:type="spellStart"/>
            <w:r>
              <w:rPr>
                <w:b/>
                <w:bCs/>
                <w:color w:val="000000"/>
                <w:sz w:val="19"/>
                <w:szCs w:val="19"/>
              </w:rPr>
              <w:t>defects</w:t>
            </w:r>
            <w:proofErr w:type="spellEnd"/>
          </w:p>
        </w:tc>
        <w:tc>
          <w:tcPr>
            <w:tcW w:w="7160" w:type="dxa"/>
            <w:shd w:val="clear" w:color="auto" w:fill="EEF2F8"/>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None. No finding prevents the Week 2 build.</w:t>
            </w:r>
          </w:p>
        </w:tc>
      </w:tr>
      <w:tr w:rsidR="00FC1DA1" w:rsidRPr="00CA73A4" w:rsidTr="000C3ECB">
        <w:tblPrEx>
          <w:tblCellMar>
            <w:top w:w="0" w:type="dxa"/>
            <w:bottom w:w="0" w:type="dxa"/>
          </w:tblCellMar>
        </w:tblPrEx>
        <w:tc>
          <w:tcPr>
            <w:tcW w:w="2200" w:type="dxa"/>
            <w:tcMar>
              <w:top w:w="60" w:type="dxa"/>
              <w:left w:w="90" w:type="dxa"/>
              <w:bottom w:w="60" w:type="dxa"/>
              <w:right w:w="90" w:type="dxa"/>
            </w:tcMar>
          </w:tcPr>
          <w:p w:rsidR="00FC1DA1" w:rsidRDefault="00FC1DA1" w:rsidP="000C3ECB">
            <w:pPr>
              <w:spacing w:line="260" w:lineRule="auto"/>
            </w:pPr>
            <w:r>
              <w:rPr>
                <w:b/>
                <w:bCs/>
                <w:color w:val="000000"/>
                <w:sz w:val="19"/>
                <w:szCs w:val="19"/>
              </w:rPr>
              <w:t>Data note</w:t>
            </w:r>
          </w:p>
        </w:tc>
        <w:tc>
          <w:tcPr>
            <w:tcW w:w="7160" w:type="dxa"/>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All data are fictional and synthetic, created for training purposes.</w:t>
            </w:r>
          </w:p>
        </w:tc>
      </w:tr>
    </w:tbl>
    <w:p w:rsidR="00FC1DA1" w:rsidRPr="00CA73A4" w:rsidRDefault="00FC1DA1" w:rsidP="00FC1DA1">
      <w:pPr>
        <w:rPr>
          <w:lang w:val="en-US"/>
        </w:rPr>
      </w:pPr>
      <w:r w:rsidRPr="00CA73A4">
        <w:rPr>
          <w:lang w:val="en-US"/>
        </w:rPr>
        <w:br w:type="page"/>
      </w:r>
    </w:p>
    <w:p w:rsidR="00FC1DA1" w:rsidRDefault="00FC1DA1" w:rsidP="00FC1DA1">
      <w:pPr>
        <w:pStyle w:val="Titre1"/>
        <w:spacing w:before="320" w:after="160"/>
      </w:pPr>
      <w:bookmarkStart w:id="0" w:name="_Toc240744045"/>
      <w:r>
        <w:rPr>
          <w:b/>
          <w:bCs/>
          <w:color w:val="1F3864"/>
          <w:sz w:val="28"/>
          <w:szCs w:val="28"/>
        </w:rPr>
        <w:lastRenderedPageBreak/>
        <w:t>Contents</w:t>
      </w:r>
      <w:bookmarkEnd w:id="0"/>
    </w:p>
    <w:sdt>
      <w:sdtPr>
        <w:alias w:val="Contents"/>
        <w:id w:val="-667087145"/>
      </w:sdtPr>
      <w:sdtContent>
        <w:p w:rsidR="00FC1DA1" w:rsidRDefault="00FC1DA1" w:rsidP="00FC1DA1">
          <w:pPr>
            <w:pStyle w:val="TM1"/>
            <w:tabs>
              <w:tab w:val="right" w:leader="dot" w:pos="9350"/>
            </w:tabs>
            <w:rPr>
              <w:noProof/>
            </w:rPr>
          </w:pPr>
          <w:r>
            <w:fldChar w:fldCharType="begin"/>
          </w:r>
          <w:r>
            <w:instrText>TOC \h \o "1-2"</w:instrText>
          </w:r>
          <w:r>
            <w:fldChar w:fldCharType="separate"/>
          </w:r>
          <w:hyperlink w:anchor="_Toc240744045" w:history="1">
            <w:r w:rsidRPr="000A522B">
              <w:rPr>
                <w:rStyle w:val="Lienhypertexte"/>
                <w:b/>
                <w:bCs/>
                <w:noProof/>
              </w:rPr>
              <w:t>Contents</w:t>
            </w:r>
            <w:r>
              <w:rPr>
                <w:noProof/>
              </w:rPr>
              <w:tab/>
            </w:r>
            <w:r>
              <w:rPr>
                <w:noProof/>
              </w:rPr>
              <w:fldChar w:fldCharType="begin"/>
            </w:r>
            <w:r>
              <w:rPr>
                <w:noProof/>
              </w:rPr>
              <w:instrText xml:space="preserve"> PAGEREF _Toc240744045 \h </w:instrText>
            </w:r>
            <w:r>
              <w:rPr>
                <w:noProof/>
              </w:rPr>
            </w:r>
            <w:r>
              <w:rPr>
                <w:noProof/>
              </w:rPr>
              <w:fldChar w:fldCharType="separate"/>
            </w:r>
            <w:r>
              <w:rPr>
                <w:noProof/>
              </w:rPr>
              <w:t>2</w:t>
            </w:r>
            <w:r>
              <w:rPr>
                <w:noProof/>
              </w:rPr>
              <w:fldChar w:fldCharType="end"/>
            </w:r>
          </w:hyperlink>
        </w:p>
        <w:p w:rsidR="00FC1DA1" w:rsidRDefault="00FC1DA1" w:rsidP="00FC1DA1">
          <w:pPr>
            <w:pStyle w:val="TM1"/>
            <w:tabs>
              <w:tab w:val="right" w:leader="dot" w:pos="9350"/>
            </w:tabs>
            <w:rPr>
              <w:noProof/>
            </w:rPr>
          </w:pPr>
          <w:hyperlink w:anchor="_Toc240744046" w:history="1">
            <w:r w:rsidRPr="000A522B">
              <w:rPr>
                <w:rStyle w:val="Lienhypertexte"/>
                <w:b/>
                <w:bCs/>
                <w:noProof/>
              </w:rPr>
              <w:t>1. Executive Summary</w:t>
            </w:r>
            <w:r>
              <w:rPr>
                <w:noProof/>
              </w:rPr>
              <w:tab/>
            </w:r>
            <w:r>
              <w:rPr>
                <w:noProof/>
              </w:rPr>
              <w:fldChar w:fldCharType="begin"/>
            </w:r>
            <w:r>
              <w:rPr>
                <w:noProof/>
              </w:rPr>
              <w:instrText xml:space="preserve"> PAGEREF _Toc240744046 \h </w:instrText>
            </w:r>
            <w:r>
              <w:rPr>
                <w:noProof/>
              </w:rPr>
            </w:r>
            <w:r>
              <w:rPr>
                <w:noProof/>
              </w:rPr>
              <w:fldChar w:fldCharType="separate"/>
            </w:r>
            <w:r>
              <w:rPr>
                <w:noProof/>
              </w:rPr>
              <w:t>3</w:t>
            </w:r>
            <w:r>
              <w:rPr>
                <w:noProof/>
              </w:rPr>
              <w:fldChar w:fldCharType="end"/>
            </w:r>
          </w:hyperlink>
        </w:p>
        <w:p w:rsidR="00FC1DA1" w:rsidRDefault="00FC1DA1" w:rsidP="00FC1DA1">
          <w:pPr>
            <w:pStyle w:val="TM2"/>
            <w:tabs>
              <w:tab w:val="right" w:leader="dot" w:pos="9350"/>
            </w:tabs>
            <w:rPr>
              <w:noProof/>
            </w:rPr>
          </w:pPr>
          <w:hyperlink w:anchor="_Toc240744047" w:history="1">
            <w:r w:rsidRPr="000A522B">
              <w:rPr>
                <w:rStyle w:val="Lienhypertexte"/>
                <w:b/>
                <w:bCs/>
                <w:noProof/>
              </w:rPr>
              <w:t>1.1 Dimension scorecard</w:t>
            </w:r>
            <w:r>
              <w:rPr>
                <w:noProof/>
              </w:rPr>
              <w:tab/>
            </w:r>
            <w:r>
              <w:rPr>
                <w:noProof/>
              </w:rPr>
              <w:fldChar w:fldCharType="begin"/>
            </w:r>
            <w:r>
              <w:rPr>
                <w:noProof/>
              </w:rPr>
              <w:instrText xml:space="preserve"> PAGEREF _Toc240744047 \h </w:instrText>
            </w:r>
            <w:r>
              <w:rPr>
                <w:noProof/>
              </w:rPr>
            </w:r>
            <w:r>
              <w:rPr>
                <w:noProof/>
              </w:rPr>
              <w:fldChar w:fldCharType="separate"/>
            </w:r>
            <w:r>
              <w:rPr>
                <w:noProof/>
              </w:rPr>
              <w:t>3</w:t>
            </w:r>
            <w:r>
              <w:rPr>
                <w:noProof/>
              </w:rPr>
              <w:fldChar w:fldCharType="end"/>
            </w:r>
          </w:hyperlink>
        </w:p>
        <w:p w:rsidR="00FC1DA1" w:rsidRDefault="00FC1DA1" w:rsidP="00FC1DA1">
          <w:pPr>
            <w:pStyle w:val="TM2"/>
            <w:tabs>
              <w:tab w:val="right" w:leader="dot" w:pos="9350"/>
            </w:tabs>
            <w:rPr>
              <w:noProof/>
            </w:rPr>
          </w:pPr>
          <w:hyperlink w:anchor="_Toc240744048" w:history="1">
            <w:r w:rsidRPr="000A522B">
              <w:rPr>
                <w:rStyle w:val="Lienhypertexte"/>
                <w:b/>
                <w:bCs/>
                <w:noProof/>
              </w:rPr>
              <w:t>1.2 Findings by severity</w:t>
            </w:r>
            <w:r>
              <w:rPr>
                <w:noProof/>
              </w:rPr>
              <w:tab/>
            </w:r>
            <w:r>
              <w:rPr>
                <w:noProof/>
              </w:rPr>
              <w:fldChar w:fldCharType="begin"/>
            </w:r>
            <w:r>
              <w:rPr>
                <w:noProof/>
              </w:rPr>
              <w:instrText xml:space="preserve"> PAGEREF _Toc240744048 \h </w:instrText>
            </w:r>
            <w:r>
              <w:rPr>
                <w:noProof/>
              </w:rPr>
            </w:r>
            <w:r>
              <w:rPr>
                <w:noProof/>
              </w:rPr>
              <w:fldChar w:fldCharType="separate"/>
            </w:r>
            <w:r>
              <w:rPr>
                <w:noProof/>
              </w:rPr>
              <w:t>3</w:t>
            </w:r>
            <w:r>
              <w:rPr>
                <w:noProof/>
              </w:rPr>
              <w:fldChar w:fldCharType="end"/>
            </w:r>
          </w:hyperlink>
        </w:p>
        <w:p w:rsidR="00FC1DA1" w:rsidRDefault="00FC1DA1" w:rsidP="00FC1DA1">
          <w:pPr>
            <w:pStyle w:val="TM1"/>
            <w:tabs>
              <w:tab w:val="right" w:leader="dot" w:pos="9350"/>
            </w:tabs>
            <w:rPr>
              <w:noProof/>
            </w:rPr>
          </w:pPr>
          <w:hyperlink w:anchor="_Toc240744049" w:history="1">
            <w:r w:rsidRPr="000A522B">
              <w:rPr>
                <w:rStyle w:val="Lienhypertexte"/>
                <w:b/>
                <w:bCs/>
                <w:noProof/>
              </w:rPr>
              <w:t>2. Assessment Method</w:t>
            </w:r>
            <w:r>
              <w:rPr>
                <w:noProof/>
              </w:rPr>
              <w:tab/>
            </w:r>
            <w:r>
              <w:rPr>
                <w:noProof/>
              </w:rPr>
              <w:fldChar w:fldCharType="begin"/>
            </w:r>
            <w:r>
              <w:rPr>
                <w:noProof/>
              </w:rPr>
              <w:instrText xml:space="preserve"> PAGEREF _Toc240744049 \h </w:instrText>
            </w:r>
            <w:r>
              <w:rPr>
                <w:noProof/>
              </w:rPr>
            </w:r>
            <w:r>
              <w:rPr>
                <w:noProof/>
              </w:rPr>
              <w:fldChar w:fldCharType="separate"/>
            </w:r>
            <w:r>
              <w:rPr>
                <w:noProof/>
              </w:rPr>
              <w:t>4</w:t>
            </w:r>
            <w:r>
              <w:rPr>
                <w:noProof/>
              </w:rPr>
              <w:fldChar w:fldCharType="end"/>
            </w:r>
          </w:hyperlink>
        </w:p>
        <w:p w:rsidR="00FC1DA1" w:rsidRDefault="00FC1DA1" w:rsidP="00FC1DA1">
          <w:pPr>
            <w:pStyle w:val="TM1"/>
            <w:tabs>
              <w:tab w:val="right" w:leader="dot" w:pos="9350"/>
            </w:tabs>
            <w:rPr>
              <w:noProof/>
            </w:rPr>
          </w:pPr>
          <w:hyperlink w:anchor="_Toc240744050" w:history="1">
            <w:r w:rsidRPr="000A522B">
              <w:rPr>
                <w:rStyle w:val="Lienhypertexte"/>
                <w:b/>
                <w:bCs/>
                <w:noProof/>
              </w:rPr>
              <w:t>3. Findings</w:t>
            </w:r>
            <w:r>
              <w:rPr>
                <w:noProof/>
              </w:rPr>
              <w:tab/>
            </w:r>
            <w:r>
              <w:rPr>
                <w:noProof/>
              </w:rPr>
              <w:fldChar w:fldCharType="begin"/>
            </w:r>
            <w:r>
              <w:rPr>
                <w:noProof/>
              </w:rPr>
              <w:instrText xml:space="preserve"> PAGEREF _Toc240744050 \h </w:instrText>
            </w:r>
            <w:r>
              <w:rPr>
                <w:noProof/>
              </w:rPr>
            </w:r>
            <w:r>
              <w:rPr>
                <w:noProof/>
              </w:rPr>
              <w:fldChar w:fldCharType="separate"/>
            </w:r>
            <w:r>
              <w:rPr>
                <w:noProof/>
              </w:rPr>
              <w:t>4</w:t>
            </w:r>
            <w:r>
              <w:rPr>
                <w:noProof/>
              </w:rPr>
              <w:fldChar w:fldCharType="end"/>
            </w:r>
          </w:hyperlink>
        </w:p>
        <w:p w:rsidR="00FC1DA1" w:rsidRDefault="00FC1DA1" w:rsidP="00FC1DA1">
          <w:pPr>
            <w:pStyle w:val="TM1"/>
            <w:tabs>
              <w:tab w:val="right" w:leader="dot" w:pos="9350"/>
            </w:tabs>
            <w:rPr>
              <w:noProof/>
            </w:rPr>
          </w:pPr>
          <w:hyperlink w:anchor="_Toc240744051" w:history="1">
            <w:r w:rsidRPr="000A522B">
              <w:rPr>
                <w:rStyle w:val="Lienhypertexte"/>
                <w:b/>
                <w:bCs/>
                <w:noProof/>
              </w:rPr>
              <w:t>4. What the Data Does Well</w:t>
            </w:r>
            <w:r>
              <w:rPr>
                <w:noProof/>
              </w:rPr>
              <w:tab/>
            </w:r>
            <w:r>
              <w:rPr>
                <w:noProof/>
              </w:rPr>
              <w:fldChar w:fldCharType="begin"/>
            </w:r>
            <w:r>
              <w:rPr>
                <w:noProof/>
              </w:rPr>
              <w:instrText xml:space="preserve"> PAGEREF _Toc240744051 \h </w:instrText>
            </w:r>
            <w:r>
              <w:rPr>
                <w:noProof/>
              </w:rPr>
            </w:r>
            <w:r>
              <w:rPr>
                <w:noProof/>
              </w:rPr>
              <w:fldChar w:fldCharType="separate"/>
            </w:r>
            <w:r>
              <w:rPr>
                <w:noProof/>
              </w:rPr>
              <w:t>9</w:t>
            </w:r>
            <w:r>
              <w:rPr>
                <w:noProof/>
              </w:rPr>
              <w:fldChar w:fldCharType="end"/>
            </w:r>
          </w:hyperlink>
        </w:p>
        <w:p w:rsidR="00FC1DA1" w:rsidRDefault="00FC1DA1" w:rsidP="00FC1DA1">
          <w:pPr>
            <w:pStyle w:val="TM1"/>
            <w:tabs>
              <w:tab w:val="right" w:leader="dot" w:pos="9350"/>
            </w:tabs>
            <w:rPr>
              <w:noProof/>
            </w:rPr>
          </w:pPr>
          <w:hyperlink w:anchor="_Toc240744052" w:history="1">
            <w:r w:rsidRPr="000A522B">
              <w:rPr>
                <w:rStyle w:val="Lienhypertexte"/>
                <w:b/>
                <w:bCs/>
                <w:noProof/>
              </w:rPr>
              <w:t>5. Business Impact Assessment</w:t>
            </w:r>
            <w:r>
              <w:rPr>
                <w:noProof/>
              </w:rPr>
              <w:tab/>
            </w:r>
            <w:r>
              <w:rPr>
                <w:noProof/>
              </w:rPr>
              <w:fldChar w:fldCharType="begin"/>
            </w:r>
            <w:r>
              <w:rPr>
                <w:noProof/>
              </w:rPr>
              <w:instrText xml:space="preserve"> PAGEREF _Toc240744052 \h </w:instrText>
            </w:r>
            <w:r>
              <w:rPr>
                <w:noProof/>
              </w:rPr>
            </w:r>
            <w:r>
              <w:rPr>
                <w:noProof/>
              </w:rPr>
              <w:fldChar w:fldCharType="separate"/>
            </w:r>
            <w:r>
              <w:rPr>
                <w:noProof/>
              </w:rPr>
              <w:t>9</w:t>
            </w:r>
            <w:r>
              <w:rPr>
                <w:noProof/>
              </w:rPr>
              <w:fldChar w:fldCharType="end"/>
            </w:r>
          </w:hyperlink>
        </w:p>
        <w:p w:rsidR="00FC1DA1" w:rsidRDefault="00FC1DA1" w:rsidP="00FC1DA1">
          <w:pPr>
            <w:pStyle w:val="TM1"/>
            <w:tabs>
              <w:tab w:val="right" w:leader="dot" w:pos="9350"/>
            </w:tabs>
            <w:rPr>
              <w:noProof/>
            </w:rPr>
          </w:pPr>
          <w:hyperlink w:anchor="_Toc240744053" w:history="1">
            <w:r w:rsidRPr="000A522B">
              <w:rPr>
                <w:rStyle w:val="Lienhypertexte"/>
                <w:b/>
                <w:bCs/>
                <w:noProof/>
              </w:rPr>
              <w:t>6. Analyses Ruled Out</w:t>
            </w:r>
            <w:r>
              <w:rPr>
                <w:noProof/>
              </w:rPr>
              <w:tab/>
            </w:r>
            <w:r>
              <w:rPr>
                <w:noProof/>
              </w:rPr>
              <w:fldChar w:fldCharType="begin"/>
            </w:r>
            <w:r>
              <w:rPr>
                <w:noProof/>
              </w:rPr>
              <w:instrText xml:space="preserve"> PAGEREF _Toc240744053 \h </w:instrText>
            </w:r>
            <w:r>
              <w:rPr>
                <w:noProof/>
              </w:rPr>
            </w:r>
            <w:r>
              <w:rPr>
                <w:noProof/>
              </w:rPr>
              <w:fldChar w:fldCharType="separate"/>
            </w:r>
            <w:r>
              <w:rPr>
                <w:noProof/>
              </w:rPr>
              <w:t>10</w:t>
            </w:r>
            <w:r>
              <w:rPr>
                <w:noProof/>
              </w:rPr>
              <w:fldChar w:fldCharType="end"/>
            </w:r>
          </w:hyperlink>
        </w:p>
        <w:p w:rsidR="00FC1DA1" w:rsidRDefault="00FC1DA1" w:rsidP="00FC1DA1">
          <w:pPr>
            <w:pStyle w:val="TM1"/>
            <w:tabs>
              <w:tab w:val="right" w:leader="dot" w:pos="9350"/>
            </w:tabs>
            <w:rPr>
              <w:noProof/>
            </w:rPr>
          </w:pPr>
          <w:hyperlink w:anchor="_Toc240744054" w:history="1">
            <w:r w:rsidRPr="000A522B">
              <w:rPr>
                <w:rStyle w:val="Lienhypertexte"/>
                <w:b/>
                <w:bCs/>
                <w:noProof/>
              </w:rPr>
              <w:t>7. Recommendations and Week 2 Remediation Plan</w:t>
            </w:r>
            <w:r>
              <w:rPr>
                <w:noProof/>
              </w:rPr>
              <w:tab/>
            </w:r>
            <w:r>
              <w:rPr>
                <w:noProof/>
              </w:rPr>
              <w:fldChar w:fldCharType="begin"/>
            </w:r>
            <w:r>
              <w:rPr>
                <w:noProof/>
              </w:rPr>
              <w:instrText xml:space="preserve"> PAGEREF _Toc240744054 \h </w:instrText>
            </w:r>
            <w:r>
              <w:rPr>
                <w:noProof/>
              </w:rPr>
            </w:r>
            <w:r>
              <w:rPr>
                <w:noProof/>
              </w:rPr>
              <w:fldChar w:fldCharType="separate"/>
            </w:r>
            <w:r>
              <w:rPr>
                <w:noProof/>
              </w:rPr>
              <w:t>10</w:t>
            </w:r>
            <w:r>
              <w:rPr>
                <w:noProof/>
              </w:rPr>
              <w:fldChar w:fldCharType="end"/>
            </w:r>
          </w:hyperlink>
        </w:p>
        <w:p w:rsidR="00FC1DA1" w:rsidRDefault="00FC1DA1" w:rsidP="00FC1DA1">
          <w:pPr>
            <w:pStyle w:val="TM1"/>
            <w:tabs>
              <w:tab w:val="right" w:leader="dot" w:pos="9350"/>
            </w:tabs>
            <w:rPr>
              <w:noProof/>
            </w:rPr>
          </w:pPr>
          <w:hyperlink w:anchor="_Toc240744055" w:history="1">
            <w:r w:rsidRPr="000A522B">
              <w:rPr>
                <w:rStyle w:val="Lienhypertexte"/>
                <w:b/>
                <w:bCs/>
                <w:noProof/>
              </w:rPr>
              <w:t>8. Conclusion</w:t>
            </w:r>
            <w:r>
              <w:rPr>
                <w:noProof/>
              </w:rPr>
              <w:tab/>
            </w:r>
            <w:r>
              <w:rPr>
                <w:noProof/>
              </w:rPr>
              <w:fldChar w:fldCharType="begin"/>
            </w:r>
            <w:r>
              <w:rPr>
                <w:noProof/>
              </w:rPr>
              <w:instrText xml:space="preserve"> PAGEREF _Toc240744055 \h </w:instrText>
            </w:r>
            <w:r>
              <w:rPr>
                <w:noProof/>
              </w:rPr>
            </w:r>
            <w:r>
              <w:rPr>
                <w:noProof/>
              </w:rPr>
              <w:fldChar w:fldCharType="separate"/>
            </w:r>
            <w:r>
              <w:rPr>
                <w:noProof/>
              </w:rPr>
              <w:t>11</w:t>
            </w:r>
            <w:r>
              <w:rPr>
                <w:noProof/>
              </w:rPr>
              <w:fldChar w:fldCharType="end"/>
            </w:r>
          </w:hyperlink>
        </w:p>
        <w:p w:rsidR="00FC1DA1" w:rsidRDefault="00FC1DA1" w:rsidP="00FC1DA1">
          <w:r>
            <w:fldChar w:fldCharType="end"/>
          </w:r>
        </w:p>
      </w:sdtContent>
    </w:sdt>
    <w:p w:rsidR="00FC1DA1" w:rsidRDefault="00FC1DA1" w:rsidP="00FC1DA1">
      <w:r>
        <w:br w:type="page"/>
      </w:r>
    </w:p>
    <w:p w:rsidR="00FC1DA1" w:rsidRPr="00CA73A4" w:rsidRDefault="00FC1DA1" w:rsidP="00FC1DA1">
      <w:pPr>
        <w:pStyle w:val="Titre1"/>
        <w:spacing w:before="320" w:after="160"/>
        <w:rPr>
          <w:lang w:val="en-US"/>
        </w:rPr>
      </w:pPr>
      <w:bookmarkStart w:id="1" w:name="_Toc240744046"/>
      <w:r w:rsidRPr="00CA73A4">
        <w:rPr>
          <w:b/>
          <w:bCs/>
          <w:color w:val="1F3864"/>
          <w:sz w:val="28"/>
          <w:szCs w:val="28"/>
          <w:lang w:val="en-US"/>
        </w:rPr>
        <w:lastRenderedPageBreak/>
        <w:t>1. Executive Summary</w:t>
      </w:r>
      <w:bookmarkEnd w:id="1"/>
    </w:p>
    <w:p w:rsidR="00FC1DA1" w:rsidRPr="00CA73A4" w:rsidRDefault="00FC1DA1" w:rsidP="00FC1DA1">
      <w:pPr>
        <w:spacing w:after="120" w:line="276" w:lineRule="auto"/>
        <w:rPr>
          <w:lang w:val="en-US"/>
        </w:rPr>
      </w:pPr>
      <w:r w:rsidRPr="00CA73A4">
        <w:rPr>
          <w:color w:val="000000"/>
          <w:lang w:val="en-US"/>
        </w:rPr>
        <w:t>Both datasets were profiled in full — every one of the 150,000 cells, with no sampling. The assessment scored six quality dimensions and produced eleven findings, none of which blocks the Week 2 cleaning and analysis phase.</w:t>
      </w:r>
    </w:p>
    <w:p w:rsidR="00FC1DA1" w:rsidRPr="00CA73A4" w:rsidRDefault="00FC1DA1" w:rsidP="00FC1DA1">
      <w:pPr>
        <w:spacing w:after="120" w:line="276" w:lineRule="auto"/>
        <w:rPr>
          <w:lang w:val="en-US"/>
        </w:rPr>
      </w:pPr>
      <w:r w:rsidRPr="00CA73A4">
        <w:rPr>
          <w:b/>
          <w:bCs/>
          <w:color w:val="000000"/>
          <w:lang w:val="en-US"/>
        </w:rPr>
        <w:t xml:space="preserve">The structural quality of the data is excellent and the </w:t>
      </w:r>
      <w:proofErr w:type="spellStart"/>
      <w:r w:rsidRPr="00CA73A4">
        <w:rPr>
          <w:b/>
          <w:bCs/>
          <w:color w:val="000000"/>
          <w:lang w:val="en-US"/>
        </w:rPr>
        <w:t>behavioural</w:t>
      </w:r>
      <w:proofErr w:type="spellEnd"/>
      <w:r w:rsidRPr="00CA73A4">
        <w:rPr>
          <w:b/>
          <w:bCs/>
          <w:color w:val="000000"/>
          <w:lang w:val="en-US"/>
        </w:rPr>
        <w:t xml:space="preserve"> quality is not. </w:t>
      </w:r>
      <w:r w:rsidRPr="00CA73A4">
        <w:rPr>
          <w:color w:val="000000"/>
          <w:lang w:val="en-US"/>
        </w:rPr>
        <w:t xml:space="preserve">Keys are unique, referential integrity is perfect, amounts are all positive, dates are continuous and in range, and completeness is 99.87% at cell level. What the data does not have is internal </w:t>
      </w:r>
      <w:proofErr w:type="spellStart"/>
      <w:r w:rsidRPr="00CA73A4">
        <w:rPr>
          <w:color w:val="000000"/>
          <w:lang w:val="en-US"/>
        </w:rPr>
        <w:t>behavioural</w:t>
      </w:r>
      <w:proofErr w:type="spellEnd"/>
      <w:r w:rsidRPr="00CA73A4">
        <w:rPr>
          <w:color w:val="000000"/>
          <w:lang w:val="en-US"/>
        </w:rPr>
        <w:t xml:space="preserve"> logic: the channel a transaction used and the device it ran on are statistically independent, transaction location is unrelated to the customer’s home city, customer segment is unrelated to both account type and income band, and a customer’s stated channel preference predicts their actual </w:t>
      </w:r>
      <w:proofErr w:type="spellStart"/>
      <w:r w:rsidRPr="00CA73A4">
        <w:rPr>
          <w:color w:val="000000"/>
          <w:lang w:val="en-US"/>
        </w:rPr>
        <w:t>behaviour</w:t>
      </w:r>
      <w:proofErr w:type="spellEnd"/>
      <w:r w:rsidRPr="00CA73A4">
        <w:rPr>
          <w:color w:val="000000"/>
          <w:lang w:val="en-US"/>
        </w:rPr>
        <w:t xml:space="preserve"> barely better than chance.</w:t>
      </w:r>
    </w:p>
    <w:p w:rsidR="00FC1DA1" w:rsidRDefault="00FC1DA1" w:rsidP="00FC1DA1">
      <w:pPr>
        <w:spacing w:after="120" w:line="276" w:lineRule="auto"/>
      </w:pPr>
      <w:r w:rsidRPr="00CA73A4">
        <w:rPr>
          <w:color w:val="000000"/>
          <w:lang w:val="en-US"/>
        </w:rPr>
        <w:t xml:space="preserve">This pattern is characteristic of synthetic data generated by sampling each field independently. It is entirely workable for building and demonstrating a dashboard, and it is not workable for drawing </w:t>
      </w:r>
      <w:proofErr w:type="spellStart"/>
      <w:r w:rsidRPr="00CA73A4">
        <w:rPr>
          <w:color w:val="000000"/>
          <w:lang w:val="en-US"/>
        </w:rPr>
        <w:t>behavioural</w:t>
      </w:r>
      <w:proofErr w:type="spellEnd"/>
      <w:r w:rsidRPr="00CA73A4">
        <w:rPr>
          <w:color w:val="000000"/>
          <w:lang w:val="en-US"/>
        </w:rPr>
        <w:t xml:space="preserve"> conclusions about devices, locations, segments or channel preference. </w:t>
      </w:r>
      <w:r>
        <w:rPr>
          <w:color w:val="000000"/>
        </w:rPr>
        <w:t xml:space="preserve">Section 6 </w:t>
      </w:r>
      <w:proofErr w:type="spellStart"/>
      <w:r>
        <w:rPr>
          <w:color w:val="000000"/>
        </w:rPr>
        <w:t>lists</w:t>
      </w:r>
      <w:proofErr w:type="spellEnd"/>
      <w:r>
        <w:rPr>
          <w:color w:val="000000"/>
        </w:rPr>
        <w:t xml:space="preserve"> </w:t>
      </w:r>
      <w:proofErr w:type="spellStart"/>
      <w:r>
        <w:rPr>
          <w:color w:val="000000"/>
        </w:rPr>
        <w:t>exactly</w:t>
      </w:r>
      <w:proofErr w:type="spellEnd"/>
      <w:r>
        <w:rPr>
          <w:color w:val="000000"/>
        </w:rPr>
        <w:t xml:space="preserve"> </w:t>
      </w:r>
      <w:proofErr w:type="spellStart"/>
      <w:r>
        <w:rPr>
          <w:color w:val="000000"/>
        </w:rPr>
        <w:t>which</w:t>
      </w:r>
      <w:proofErr w:type="spellEnd"/>
      <w:r>
        <w:rPr>
          <w:color w:val="000000"/>
        </w:rPr>
        <w:t xml:space="preserve"> analyses are </w:t>
      </w:r>
      <w:proofErr w:type="spellStart"/>
      <w:r>
        <w:rPr>
          <w:color w:val="000000"/>
        </w:rPr>
        <w:t>ruled</w:t>
      </w:r>
      <w:proofErr w:type="spellEnd"/>
      <w:r>
        <w:rPr>
          <w:color w:val="000000"/>
        </w:rPr>
        <w:t xml:space="preserve"> out.</w:t>
      </w:r>
    </w:p>
    <w:p w:rsidR="00FC1DA1" w:rsidRDefault="00FC1DA1" w:rsidP="00FC1DA1">
      <w:pPr>
        <w:pStyle w:val="Titre2"/>
        <w:spacing w:before="240" w:after="120"/>
      </w:pPr>
      <w:bookmarkStart w:id="2" w:name="_Toc240744047"/>
      <w:r>
        <w:rPr>
          <w:b/>
          <w:bCs/>
          <w:color w:val="1F3864"/>
          <w:sz w:val="23"/>
          <w:szCs w:val="23"/>
        </w:rPr>
        <w:t xml:space="preserve">1.1 Dimension </w:t>
      </w:r>
      <w:proofErr w:type="spellStart"/>
      <w:r>
        <w:rPr>
          <w:b/>
          <w:bCs/>
          <w:color w:val="1F3864"/>
          <w:sz w:val="23"/>
          <w:szCs w:val="23"/>
        </w:rPr>
        <w:t>scorecard</w:t>
      </w:r>
      <w:bookmarkEnd w:id="2"/>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4360"/>
        <w:gridCol w:w="1300"/>
        <w:gridCol w:w="1700"/>
      </w:tblGrid>
      <w:tr w:rsidR="00FC1DA1" w:rsidTr="000C3ECB">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Dimension</w:t>
            </w:r>
          </w:p>
        </w:tc>
        <w:tc>
          <w:tcPr>
            <w:tcW w:w="43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was</w:t>
            </w:r>
            <w:proofErr w:type="spellEnd"/>
            <w:r>
              <w:rPr>
                <w:b/>
                <w:bCs/>
                <w:color w:val="FFFFFF"/>
                <w:sz w:val="19"/>
                <w:szCs w:val="19"/>
              </w:rPr>
              <w:t xml:space="preserve"> </w:t>
            </w:r>
            <w:proofErr w:type="spellStart"/>
            <w:r>
              <w:rPr>
                <w:b/>
                <w:bCs/>
                <w:color w:val="FFFFFF"/>
                <w:sz w:val="19"/>
                <w:szCs w:val="19"/>
              </w:rPr>
              <w:t>tested</w:t>
            </w:r>
            <w:proofErr w:type="spellEnd"/>
          </w:p>
        </w:tc>
        <w:tc>
          <w:tcPr>
            <w:tcW w:w="13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Score</w:t>
            </w:r>
          </w:p>
        </w:tc>
        <w:tc>
          <w:tcPr>
            <w:tcW w:w="17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Rating</w:t>
            </w:r>
          </w:p>
        </w:tc>
      </w:tr>
      <w:tr w:rsidR="00FC1DA1" w:rsidTr="000C3ECB">
        <w:tblPrEx>
          <w:tblCellMar>
            <w:top w:w="0" w:type="dxa"/>
            <w:bottom w:w="0" w:type="dxa"/>
          </w:tblCellMar>
        </w:tblPrEx>
        <w:tc>
          <w:tcPr>
            <w:tcW w:w="20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Completeness</w:t>
            </w:r>
            <w:proofErr w:type="spellEnd"/>
          </w:p>
        </w:tc>
        <w:tc>
          <w:tcPr>
            <w:tcW w:w="4360" w:type="dxa"/>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Nulls per column; fully-populated record rate.</w:t>
            </w:r>
          </w:p>
        </w:tc>
        <w:tc>
          <w:tcPr>
            <w:tcW w:w="1300" w:type="dxa"/>
            <w:tcMar>
              <w:top w:w="60" w:type="dxa"/>
              <w:left w:w="90" w:type="dxa"/>
              <w:bottom w:w="60" w:type="dxa"/>
              <w:right w:w="90" w:type="dxa"/>
            </w:tcMar>
          </w:tcPr>
          <w:p w:rsidR="00FC1DA1" w:rsidRDefault="00FC1DA1" w:rsidP="000C3ECB">
            <w:pPr>
              <w:spacing w:line="260" w:lineRule="auto"/>
            </w:pPr>
            <w:r>
              <w:rPr>
                <w:color w:val="000000"/>
                <w:sz w:val="19"/>
                <w:szCs w:val="19"/>
              </w:rPr>
              <w:t>99.87%</w:t>
            </w:r>
          </w:p>
        </w:tc>
        <w:tc>
          <w:tcPr>
            <w:tcW w:w="1700" w:type="dxa"/>
            <w:tcMar>
              <w:top w:w="60" w:type="dxa"/>
              <w:left w:w="90" w:type="dxa"/>
              <w:bottom w:w="60" w:type="dxa"/>
              <w:right w:w="90" w:type="dxa"/>
            </w:tcMar>
          </w:tcPr>
          <w:p w:rsidR="00FC1DA1" w:rsidRDefault="00FC1DA1" w:rsidP="000C3ECB">
            <w:pPr>
              <w:spacing w:line="260" w:lineRule="auto"/>
            </w:pPr>
            <w:r>
              <w:rPr>
                <w:b/>
                <w:bCs/>
                <w:color w:val="1E7B34"/>
                <w:sz w:val="19"/>
                <w:szCs w:val="19"/>
              </w:rPr>
              <w:t>Good</w:t>
            </w:r>
          </w:p>
        </w:tc>
      </w:tr>
      <w:tr w:rsidR="00FC1DA1" w:rsidTr="000C3ECB">
        <w:tblPrEx>
          <w:tblCellMar>
            <w:top w:w="0" w:type="dxa"/>
            <w:bottom w:w="0" w:type="dxa"/>
          </w:tblCellMar>
        </w:tblPrEx>
        <w:tc>
          <w:tcPr>
            <w:tcW w:w="20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Uniqueness</w:t>
            </w:r>
            <w:proofErr w:type="spellEnd"/>
          </w:p>
        </w:tc>
        <w:tc>
          <w:tcPr>
            <w:tcW w:w="4360" w:type="dxa"/>
            <w:shd w:val="clear" w:color="auto" w:fill="EEF2F8"/>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Duplicate primary keys; duplicate full rows.</w:t>
            </w:r>
          </w:p>
        </w:tc>
        <w:tc>
          <w:tcPr>
            <w:tcW w:w="13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100%</w:t>
            </w:r>
          </w:p>
        </w:tc>
        <w:tc>
          <w:tcPr>
            <w:tcW w:w="1700" w:type="dxa"/>
            <w:shd w:val="clear" w:color="auto" w:fill="EEF2F8"/>
            <w:tcMar>
              <w:top w:w="60" w:type="dxa"/>
              <w:left w:w="90" w:type="dxa"/>
              <w:bottom w:w="60" w:type="dxa"/>
              <w:right w:w="90" w:type="dxa"/>
            </w:tcMar>
          </w:tcPr>
          <w:p w:rsidR="00FC1DA1" w:rsidRDefault="00FC1DA1" w:rsidP="000C3ECB">
            <w:pPr>
              <w:spacing w:line="260" w:lineRule="auto"/>
            </w:pPr>
            <w:r>
              <w:rPr>
                <w:b/>
                <w:bCs/>
                <w:color w:val="1E7B34"/>
                <w:sz w:val="19"/>
                <w:szCs w:val="19"/>
              </w:rPr>
              <w:t>Good</w:t>
            </w:r>
          </w:p>
        </w:tc>
      </w:tr>
      <w:tr w:rsidR="00FC1DA1" w:rsidTr="000C3ECB">
        <w:tblPrEx>
          <w:tblCellMar>
            <w:top w:w="0" w:type="dxa"/>
            <w:bottom w:w="0" w:type="dxa"/>
          </w:tblCellMar>
        </w:tblPrEx>
        <w:tc>
          <w:tcPr>
            <w:tcW w:w="20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Validity</w:t>
            </w:r>
            <w:proofErr w:type="spellEnd"/>
          </w:p>
        </w:tc>
        <w:tc>
          <w:tcPr>
            <w:tcW w:w="4360" w:type="dxa"/>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Values against documented types, ranges and allowed domains.</w:t>
            </w:r>
          </w:p>
        </w:tc>
        <w:tc>
          <w:tcPr>
            <w:tcW w:w="1300" w:type="dxa"/>
            <w:tcMar>
              <w:top w:w="60" w:type="dxa"/>
              <w:left w:w="90" w:type="dxa"/>
              <w:bottom w:w="60" w:type="dxa"/>
              <w:right w:w="90" w:type="dxa"/>
            </w:tcMar>
          </w:tcPr>
          <w:p w:rsidR="00FC1DA1" w:rsidRDefault="00FC1DA1" w:rsidP="000C3ECB">
            <w:pPr>
              <w:spacing w:line="260" w:lineRule="auto"/>
            </w:pPr>
            <w:r>
              <w:rPr>
                <w:color w:val="000000"/>
                <w:sz w:val="19"/>
                <w:szCs w:val="19"/>
              </w:rPr>
              <w:t>100%</w:t>
            </w:r>
          </w:p>
        </w:tc>
        <w:tc>
          <w:tcPr>
            <w:tcW w:w="1700" w:type="dxa"/>
            <w:tcMar>
              <w:top w:w="60" w:type="dxa"/>
              <w:left w:w="90" w:type="dxa"/>
              <w:bottom w:w="60" w:type="dxa"/>
              <w:right w:w="90" w:type="dxa"/>
            </w:tcMar>
          </w:tcPr>
          <w:p w:rsidR="00FC1DA1" w:rsidRDefault="00FC1DA1" w:rsidP="000C3ECB">
            <w:pPr>
              <w:spacing w:line="260" w:lineRule="auto"/>
            </w:pPr>
            <w:r>
              <w:rPr>
                <w:b/>
                <w:bCs/>
                <w:color w:val="1E7B34"/>
                <w:sz w:val="19"/>
                <w:szCs w:val="19"/>
              </w:rPr>
              <w:t>Good</w:t>
            </w:r>
          </w:p>
        </w:tc>
      </w:tr>
      <w:tr w:rsidR="00FC1DA1" w:rsidTr="000C3ECB">
        <w:tblPrEx>
          <w:tblCellMar>
            <w:top w:w="0" w:type="dxa"/>
            <w:bottom w:w="0" w:type="dxa"/>
          </w:tblCellMar>
        </w:tblPrEx>
        <w:tc>
          <w:tcPr>
            <w:tcW w:w="20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Integrity</w:t>
            </w:r>
            <w:proofErr w:type="spellEnd"/>
          </w:p>
        </w:tc>
        <w:tc>
          <w:tcPr>
            <w:tcW w:w="4360" w:type="dxa"/>
            <w:shd w:val="clear" w:color="auto" w:fill="EEF2F8"/>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Foreign-key resolution between the two datasets.</w:t>
            </w:r>
          </w:p>
        </w:tc>
        <w:tc>
          <w:tcPr>
            <w:tcW w:w="13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100%</w:t>
            </w:r>
          </w:p>
        </w:tc>
        <w:tc>
          <w:tcPr>
            <w:tcW w:w="1700" w:type="dxa"/>
            <w:shd w:val="clear" w:color="auto" w:fill="EEF2F8"/>
            <w:tcMar>
              <w:top w:w="60" w:type="dxa"/>
              <w:left w:w="90" w:type="dxa"/>
              <w:bottom w:w="60" w:type="dxa"/>
              <w:right w:w="90" w:type="dxa"/>
            </w:tcMar>
          </w:tcPr>
          <w:p w:rsidR="00FC1DA1" w:rsidRDefault="00FC1DA1" w:rsidP="000C3ECB">
            <w:pPr>
              <w:spacing w:line="260" w:lineRule="auto"/>
            </w:pPr>
            <w:r>
              <w:rPr>
                <w:b/>
                <w:bCs/>
                <w:color w:val="1E7B34"/>
                <w:sz w:val="19"/>
                <w:szCs w:val="19"/>
              </w:rPr>
              <w:t>Good</w:t>
            </w:r>
          </w:p>
        </w:tc>
      </w:tr>
      <w:tr w:rsidR="00FC1DA1" w:rsidTr="000C3ECB">
        <w:tblPrEx>
          <w:tblCellMar>
            <w:top w:w="0" w:type="dxa"/>
            <w:bottom w:w="0" w:type="dxa"/>
          </w:tblCellMar>
        </w:tblPrEx>
        <w:tc>
          <w:tcPr>
            <w:tcW w:w="20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Consistency</w:t>
            </w:r>
            <w:proofErr w:type="spellEnd"/>
          </w:p>
        </w:tc>
        <w:tc>
          <w:tcPr>
            <w:tcW w:w="4360" w:type="dxa"/>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 xml:space="preserve">Cross-field logic: channel vs device, location vs city, segment vs account type and income, preference vs </w:t>
            </w:r>
            <w:proofErr w:type="spellStart"/>
            <w:r w:rsidRPr="00CA73A4">
              <w:rPr>
                <w:color w:val="000000"/>
                <w:sz w:val="19"/>
                <w:szCs w:val="19"/>
                <w:lang w:val="en-US"/>
              </w:rPr>
              <w:t>behaviour</w:t>
            </w:r>
            <w:proofErr w:type="spellEnd"/>
            <w:r w:rsidRPr="00CA73A4">
              <w:rPr>
                <w:color w:val="000000"/>
                <w:sz w:val="19"/>
                <w:szCs w:val="19"/>
                <w:lang w:val="en-US"/>
              </w:rPr>
              <w:t>.</w:t>
            </w:r>
          </w:p>
        </w:tc>
        <w:tc>
          <w:tcPr>
            <w:tcW w:w="1300" w:type="dxa"/>
            <w:tcMar>
              <w:top w:w="60" w:type="dxa"/>
              <w:left w:w="90" w:type="dxa"/>
              <w:bottom w:w="60" w:type="dxa"/>
              <w:right w:w="90" w:type="dxa"/>
            </w:tcMar>
          </w:tcPr>
          <w:p w:rsidR="00FC1DA1" w:rsidRDefault="00FC1DA1" w:rsidP="000C3ECB">
            <w:pPr>
              <w:spacing w:line="260" w:lineRule="auto"/>
            </w:pPr>
            <w:r>
              <w:rPr>
                <w:color w:val="000000"/>
                <w:sz w:val="19"/>
                <w:szCs w:val="19"/>
              </w:rPr>
              <w:t>32%</w:t>
            </w:r>
          </w:p>
        </w:tc>
        <w:tc>
          <w:tcPr>
            <w:tcW w:w="1700" w:type="dxa"/>
            <w:tcMar>
              <w:top w:w="60" w:type="dxa"/>
              <w:left w:w="90" w:type="dxa"/>
              <w:bottom w:w="60" w:type="dxa"/>
              <w:right w:w="90" w:type="dxa"/>
            </w:tcMar>
          </w:tcPr>
          <w:p w:rsidR="00FC1DA1" w:rsidRDefault="00FC1DA1" w:rsidP="000C3ECB">
            <w:pPr>
              <w:spacing w:line="260" w:lineRule="auto"/>
            </w:pPr>
            <w:r>
              <w:rPr>
                <w:b/>
                <w:bCs/>
                <w:color w:val="C00000"/>
                <w:sz w:val="19"/>
                <w:szCs w:val="19"/>
              </w:rPr>
              <w:t>Poor</w:t>
            </w:r>
          </w:p>
        </w:tc>
      </w:tr>
      <w:tr w:rsidR="00FC1DA1" w:rsidTr="000C3ECB">
        <w:tblPrEx>
          <w:tblCellMar>
            <w:top w:w="0" w:type="dxa"/>
            <w:bottom w:w="0" w:type="dxa"/>
          </w:tblCellMar>
        </w:tblPrEx>
        <w:tc>
          <w:tcPr>
            <w:tcW w:w="20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Accuracy</w:t>
            </w:r>
            <w:proofErr w:type="spellEnd"/>
            <w:r>
              <w:rPr>
                <w:b/>
                <w:bCs/>
                <w:color w:val="000000"/>
                <w:sz w:val="19"/>
                <w:szCs w:val="19"/>
              </w:rPr>
              <w:t xml:space="preserve"> / </w:t>
            </w:r>
            <w:proofErr w:type="spellStart"/>
            <w:r>
              <w:rPr>
                <w:b/>
                <w:bCs/>
                <w:color w:val="000000"/>
                <w:sz w:val="19"/>
                <w:szCs w:val="19"/>
              </w:rPr>
              <w:t>plausibility</w:t>
            </w:r>
            <w:proofErr w:type="spellEnd"/>
          </w:p>
        </w:tc>
        <w:tc>
          <w:tcPr>
            <w:tcW w:w="4360" w:type="dxa"/>
            <w:shd w:val="clear" w:color="auto" w:fill="EEF2F8"/>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Whether values are business-credible (e.g. age within the Student segment).</w:t>
            </w:r>
          </w:p>
        </w:tc>
        <w:tc>
          <w:tcPr>
            <w:tcW w:w="13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71%</w:t>
            </w:r>
          </w:p>
        </w:tc>
        <w:tc>
          <w:tcPr>
            <w:tcW w:w="17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BF8F00"/>
                <w:sz w:val="19"/>
                <w:szCs w:val="19"/>
              </w:rPr>
              <w:t>Fair</w:t>
            </w:r>
            <w:proofErr w:type="spellEnd"/>
          </w:p>
        </w:tc>
      </w:tr>
    </w:tbl>
    <w:p w:rsidR="00FC1DA1" w:rsidRDefault="00FC1DA1" w:rsidP="00FC1DA1">
      <w:pPr>
        <w:spacing w:after="120"/>
      </w:pPr>
    </w:p>
    <w:p w:rsidR="00FC1DA1" w:rsidRPr="00CA73A4" w:rsidRDefault="00FC1DA1" w:rsidP="00FC1DA1">
      <w:pPr>
        <w:spacing w:after="120" w:line="276" w:lineRule="auto"/>
        <w:rPr>
          <w:lang w:val="en-US"/>
        </w:rPr>
      </w:pPr>
      <w:r w:rsidRPr="00CA73A4">
        <w:rPr>
          <w:b/>
          <w:bCs/>
          <w:color w:val="000000"/>
          <w:lang w:val="en-US"/>
        </w:rPr>
        <w:t xml:space="preserve">Composite score: 87 / 100 </w:t>
      </w:r>
      <w:r w:rsidRPr="00CA73A4">
        <w:rPr>
          <w:color w:val="000000"/>
          <w:lang w:val="en-US"/>
        </w:rPr>
        <w:t>(weighted: completeness 20%, uniqueness 15%, validity 20%, integrity 15%, consistency 15%, accuracy 15%). The composite is high because the dimensions that would block a build are all perfect; the consistency score is what constrains interpretation.</w:t>
      </w:r>
    </w:p>
    <w:p w:rsidR="00FC1DA1" w:rsidRDefault="00FC1DA1" w:rsidP="00FC1DA1">
      <w:pPr>
        <w:pStyle w:val="Titre2"/>
        <w:spacing w:before="240" w:after="120"/>
      </w:pPr>
      <w:bookmarkStart w:id="3" w:name="_Toc240744048"/>
      <w:r>
        <w:rPr>
          <w:b/>
          <w:bCs/>
          <w:color w:val="1F3864"/>
          <w:sz w:val="23"/>
          <w:szCs w:val="23"/>
        </w:rPr>
        <w:t xml:space="preserve">1.2 </w:t>
      </w:r>
      <w:proofErr w:type="spellStart"/>
      <w:r>
        <w:rPr>
          <w:b/>
          <w:bCs/>
          <w:color w:val="1F3864"/>
          <w:sz w:val="23"/>
          <w:szCs w:val="23"/>
        </w:rPr>
        <w:t>Findings</w:t>
      </w:r>
      <w:proofErr w:type="spellEnd"/>
      <w:r>
        <w:rPr>
          <w:b/>
          <w:bCs/>
          <w:color w:val="1F3864"/>
          <w:sz w:val="23"/>
          <w:szCs w:val="23"/>
        </w:rPr>
        <w:t xml:space="preserve"> by </w:t>
      </w:r>
      <w:proofErr w:type="spellStart"/>
      <w:r>
        <w:rPr>
          <w:b/>
          <w:bCs/>
          <w:color w:val="1F3864"/>
          <w:sz w:val="23"/>
          <w:szCs w:val="23"/>
        </w:rPr>
        <w:t>severity</w:t>
      </w:r>
      <w:bookmarkEnd w:id="3"/>
      <w:proofErr w:type="spellEnd"/>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900"/>
        <w:gridCol w:w="2560"/>
        <w:gridCol w:w="4600"/>
      </w:tblGrid>
      <w:tr w:rsidR="00FC1DA1" w:rsidTr="000C3ECB">
        <w:tblPrEx>
          <w:tblCellMar>
            <w:top w:w="0" w:type="dxa"/>
            <w:bottom w:w="0" w:type="dxa"/>
          </w:tblCellMar>
        </w:tblPrEx>
        <w:trPr>
          <w:tblHeader/>
        </w:trPr>
        <w:tc>
          <w:tcPr>
            <w:tcW w:w="13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Severity</w:t>
            </w:r>
            <w:proofErr w:type="spellEnd"/>
          </w:p>
        </w:tc>
        <w:tc>
          <w:tcPr>
            <w:tcW w:w="9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Count</w:t>
            </w:r>
          </w:p>
        </w:tc>
        <w:tc>
          <w:tcPr>
            <w:tcW w:w="2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Findings</w:t>
            </w:r>
            <w:proofErr w:type="spellEnd"/>
          </w:p>
        </w:tc>
        <w:tc>
          <w:tcPr>
            <w:tcW w:w="46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Effect</w:t>
            </w:r>
            <w:proofErr w:type="spellEnd"/>
            <w:r>
              <w:rPr>
                <w:b/>
                <w:bCs/>
                <w:color w:val="FFFFFF"/>
                <w:sz w:val="19"/>
                <w:szCs w:val="19"/>
              </w:rPr>
              <w:t xml:space="preserve"> on the </w:t>
            </w:r>
            <w:proofErr w:type="spellStart"/>
            <w:r>
              <w:rPr>
                <w:b/>
                <w:bCs/>
                <w:color w:val="FFFFFF"/>
                <w:sz w:val="19"/>
                <w:szCs w:val="19"/>
              </w:rPr>
              <w:t>project</w:t>
            </w:r>
            <w:proofErr w:type="spellEnd"/>
          </w:p>
        </w:tc>
      </w:tr>
      <w:tr w:rsidR="00FC1DA1" w:rsidTr="000C3ECB">
        <w:tblPrEx>
          <w:tblCellMar>
            <w:top w:w="0" w:type="dxa"/>
            <w:bottom w:w="0" w:type="dxa"/>
          </w:tblCellMar>
        </w:tblPrEx>
        <w:tc>
          <w:tcPr>
            <w:tcW w:w="1300" w:type="dxa"/>
            <w:tcMar>
              <w:top w:w="60" w:type="dxa"/>
              <w:left w:w="90" w:type="dxa"/>
              <w:bottom w:w="60" w:type="dxa"/>
              <w:right w:w="90" w:type="dxa"/>
            </w:tcMar>
          </w:tcPr>
          <w:p w:rsidR="00FC1DA1" w:rsidRDefault="00FC1DA1" w:rsidP="000C3ECB">
            <w:pPr>
              <w:spacing w:line="260" w:lineRule="auto"/>
            </w:pPr>
            <w:r>
              <w:rPr>
                <w:b/>
                <w:bCs/>
                <w:color w:val="C00000"/>
                <w:sz w:val="19"/>
                <w:szCs w:val="19"/>
              </w:rPr>
              <w:t>High</w:t>
            </w:r>
          </w:p>
        </w:tc>
        <w:tc>
          <w:tcPr>
            <w:tcW w:w="900" w:type="dxa"/>
            <w:tcMar>
              <w:top w:w="60" w:type="dxa"/>
              <w:left w:w="90" w:type="dxa"/>
              <w:bottom w:w="60" w:type="dxa"/>
              <w:right w:w="90" w:type="dxa"/>
            </w:tcMar>
          </w:tcPr>
          <w:p w:rsidR="00FC1DA1" w:rsidRDefault="00FC1DA1" w:rsidP="000C3ECB">
            <w:pPr>
              <w:spacing w:line="260" w:lineRule="auto"/>
            </w:pPr>
            <w:r>
              <w:rPr>
                <w:color w:val="000000"/>
                <w:sz w:val="19"/>
                <w:szCs w:val="19"/>
              </w:rPr>
              <w:t>3</w:t>
            </w:r>
          </w:p>
        </w:tc>
        <w:tc>
          <w:tcPr>
            <w:tcW w:w="2560" w:type="dxa"/>
            <w:tcMar>
              <w:top w:w="60" w:type="dxa"/>
              <w:left w:w="90" w:type="dxa"/>
              <w:bottom w:w="60" w:type="dxa"/>
              <w:right w:w="90" w:type="dxa"/>
            </w:tcMar>
          </w:tcPr>
          <w:p w:rsidR="00FC1DA1" w:rsidRDefault="00FC1DA1" w:rsidP="000C3ECB">
            <w:pPr>
              <w:spacing w:line="260" w:lineRule="auto"/>
            </w:pPr>
            <w:r>
              <w:rPr>
                <w:color w:val="000000"/>
                <w:sz w:val="19"/>
                <w:szCs w:val="19"/>
              </w:rPr>
              <w:t>DQ-01, DQ-03, DQ-04</w:t>
            </w:r>
          </w:p>
        </w:tc>
        <w:tc>
          <w:tcPr>
            <w:tcW w:w="4600" w:type="dxa"/>
            <w:tcMar>
              <w:top w:w="60" w:type="dxa"/>
              <w:left w:w="90" w:type="dxa"/>
              <w:bottom w:w="60" w:type="dxa"/>
              <w:right w:w="90" w:type="dxa"/>
            </w:tcMar>
          </w:tcPr>
          <w:p w:rsidR="00FC1DA1" w:rsidRDefault="00FC1DA1" w:rsidP="000C3ECB">
            <w:pPr>
              <w:spacing w:line="260" w:lineRule="auto"/>
            </w:pPr>
            <w:r w:rsidRPr="00CA73A4">
              <w:rPr>
                <w:color w:val="000000"/>
                <w:sz w:val="19"/>
                <w:szCs w:val="19"/>
                <w:lang w:val="en-US"/>
              </w:rPr>
              <w:t xml:space="preserve">Removes specific analyses from scope. </w:t>
            </w:r>
            <w:proofErr w:type="spellStart"/>
            <w:r>
              <w:rPr>
                <w:color w:val="000000"/>
                <w:sz w:val="19"/>
                <w:szCs w:val="19"/>
              </w:rPr>
              <w:t>Documented</w:t>
            </w:r>
            <w:proofErr w:type="spellEnd"/>
            <w:r>
              <w:rPr>
                <w:color w:val="000000"/>
                <w:sz w:val="19"/>
                <w:szCs w:val="19"/>
              </w:rPr>
              <w:t xml:space="preserve"> in BRD Section 5.3.</w:t>
            </w:r>
          </w:p>
        </w:tc>
      </w:tr>
      <w:tr w:rsidR="00FC1DA1" w:rsidRPr="00CA73A4" w:rsidTr="000C3ECB">
        <w:tblPrEx>
          <w:tblCellMar>
            <w:top w:w="0" w:type="dxa"/>
            <w:bottom w:w="0" w:type="dxa"/>
          </w:tblCellMar>
        </w:tblPrEx>
        <w:tc>
          <w:tcPr>
            <w:tcW w:w="1300" w:type="dxa"/>
            <w:shd w:val="clear" w:color="auto" w:fill="EEF2F8"/>
            <w:tcMar>
              <w:top w:w="60" w:type="dxa"/>
              <w:left w:w="90" w:type="dxa"/>
              <w:bottom w:w="60" w:type="dxa"/>
              <w:right w:w="90" w:type="dxa"/>
            </w:tcMar>
          </w:tcPr>
          <w:p w:rsidR="00FC1DA1" w:rsidRDefault="00FC1DA1" w:rsidP="000C3ECB">
            <w:pPr>
              <w:spacing w:line="260" w:lineRule="auto"/>
            </w:pPr>
            <w:r>
              <w:rPr>
                <w:b/>
                <w:bCs/>
                <w:color w:val="BF8F00"/>
                <w:sz w:val="19"/>
                <w:szCs w:val="19"/>
              </w:rPr>
              <w:t>Medium</w:t>
            </w:r>
          </w:p>
        </w:tc>
        <w:tc>
          <w:tcPr>
            <w:tcW w:w="9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5</w:t>
            </w:r>
          </w:p>
        </w:tc>
        <w:tc>
          <w:tcPr>
            <w:tcW w:w="25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DQ-02, DQ-05, DQ-06, DQ-07, DQ-08</w:t>
            </w:r>
          </w:p>
        </w:tc>
        <w:tc>
          <w:tcPr>
            <w:tcW w:w="4600" w:type="dxa"/>
            <w:shd w:val="clear" w:color="auto" w:fill="EEF2F8"/>
            <w:tcMar>
              <w:top w:w="60" w:type="dxa"/>
              <w:left w:w="90" w:type="dxa"/>
              <w:bottom w:w="60" w:type="dxa"/>
              <w:right w:w="90" w:type="dxa"/>
            </w:tcMar>
          </w:tcPr>
          <w:p w:rsidR="00FC1DA1" w:rsidRPr="00CA73A4" w:rsidRDefault="00FC1DA1" w:rsidP="000C3ECB">
            <w:pPr>
              <w:spacing w:line="260" w:lineRule="auto"/>
              <w:rPr>
                <w:lang w:val="en-US"/>
              </w:rPr>
            </w:pPr>
            <w:r w:rsidRPr="00CA73A4">
              <w:rPr>
                <w:color w:val="000000"/>
                <w:sz w:val="19"/>
                <w:szCs w:val="19"/>
                <w:lang w:val="en-US"/>
              </w:rPr>
              <w:t>Requires a transformation, a caveat or a presentation rule in Week 2.</w:t>
            </w:r>
          </w:p>
        </w:tc>
      </w:tr>
      <w:tr w:rsidR="00FC1DA1" w:rsidRPr="00FC1DA1" w:rsidTr="000C3ECB">
        <w:tblPrEx>
          <w:tblCellMar>
            <w:top w:w="0" w:type="dxa"/>
            <w:bottom w:w="0" w:type="dxa"/>
          </w:tblCellMar>
        </w:tblPrEx>
        <w:tc>
          <w:tcPr>
            <w:tcW w:w="1300" w:type="dxa"/>
            <w:tcMar>
              <w:top w:w="60" w:type="dxa"/>
              <w:left w:w="90" w:type="dxa"/>
              <w:bottom w:w="60" w:type="dxa"/>
              <w:right w:w="90" w:type="dxa"/>
            </w:tcMar>
          </w:tcPr>
          <w:p w:rsidR="00FC1DA1" w:rsidRDefault="00FC1DA1" w:rsidP="000C3ECB">
            <w:pPr>
              <w:spacing w:line="260" w:lineRule="auto"/>
            </w:pPr>
            <w:proofErr w:type="spellStart"/>
            <w:r>
              <w:rPr>
                <w:b/>
                <w:bCs/>
                <w:color w:val="1E7B34"/>
                <w:sz w:val="19"/>
                <w:szCs w:val="19"/>
              </w:rPr>
              <w:t>Low</w:t>
            </w:r>
            <w:proofErr w:type="spellEnd"/>
          </w:p>
        </w:tc>
        <w:tc>
          <w:tcPr>
            <w:tcW w:w="900" w:type="dxa"/>
            <w:tcMar>
              <w:top w:w="60" w:type="dxa"/>
              <w:left w:w="90" w:type="dxa"/>
              <w:bottom w:w="60" w:type="dxa"/>
              <w:right w:w="90" w:type="dxa"/>
            </w:tcMar>
          </w:tcPr>
          <w:p w:rsidR="00FC1DA1" w:rsidRDefault="00FC1DA1" w:rsidP="000C3ECB">
            <w:pPr>
              <w:spacing w:line="260" w:lineRule="auto"/>
            </w:pPr>
            <w:r>
              <w:rPr>
                <w:color w:val="000000"/>
                <w:sz w:val="19"/>
                <w:szCs w:val="19"/>
              </w:rPr>
              <w:t>3</w:t>
            </w:r>
          </w:p>
        </w:tc>
        <w:tc>
          <w:tcPr>
            <w:tcW w:w="2560" w:type="dxa"/>
            <w:tcMar>
              <w:top w:w="60" w:type="dxa"/>
              <w:left w:w="90" w:type="dxa"/>
              <w:bottom w:w="60" w:type="dxa"/>
              <w:right w:w="90" w:type="dxa"/>
            </w:tcMar>
          </w:tcPr>
          <w:p w:rsidR="00FC1DA1" w:rsidRDefault="00FC1DA1" w:rsidP="000C3ECB">
            <w:pPr>
              <w:spacing w:line="260" w:lineRule="auto"/>
            </w:pPr>
            <w:r>
              <w:rPr>
                <w:color w:val="000000"/>
                <w:sz w:val="19"/>
                <w:szCs w:val="19"/>
              </w:rPr>
              <w:t>DQ-09, DQ-10, DQ-11</w:t>
            </w:r>
          </w:p>
        </w:tc>
        <w:tc>
          <w:tcPr>
            <w:tcW w:w="46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Cosmetic or modelling hygiene. Fixed in the semantic model.</w:t>
            </w:r>
          </w:p>
        </w:tc>
      </w:tr>
    </w:tbl>
    <w:p w:rsidR="00FC1DA1" w:rsidRPr="00FC1DA1" w:rsidRDefault="00FC1DA1" w:rsidP="00FC1DA1">
      <w:pPr>
        <w:pStyle w:val="Titre1"/>
        <w:spacing w:before="320" w:after="160"/>
        <w:rPr>
          <w:lang w:val="en-US"/>
        </w:rPr>
      </w:pPr>
      <w:bookmarkStart w:id="4" w:name="_Toc240744049"/>
      <w:r w:rsidRPr="00FC1DA1">
        <w:rPr>
          <w:b/>
          <w:bCs/>
          <w:color w:val="1F3864"/>
          <w:sz w:val="28"/>
          <w:szCs w:val="28"/>
          <w:lang w:val="en-US"/>
        </w:rPr>
        <w:lastRenderedPageBreak/>
        <w:t>2. Assessment Method</w:t>
      </w:r>
      <w:bookmarkEnd w:id="4"/>
    </w:p>
    <w:p w:rsidR="00FC1DA1" w:rsidRPr="00FC1DA1" w:rsidRDefault="00FC1DA1" w:rsidP="00FC1DA1">
      <w:pPr>
        <w:spacing w:after="120" w:line="276" w:lineRule="auto"/>
        <w:rPr>
          <w:lang w:val="en-US"/>
        </w:rPr>
      </w:pPr>
      <w:r w:rsidRPr="00FC1DA1">
        <w:rPr>
          <w:color w:val="000000"/>
          <w:lang w:val="en-US"/>
        </w:rPr>
        <w:t>The assessment ran in four passes over the full population of both datasets.</w:t>
      </w:r>
    </w:p>
    <w:p w:rsidR="00FC1DA1" w:rsidRDefault="00FC1DA1" w:rsidP="00FC1DA1">
      <w:pPr>
        <w:pStyle w:val="Paragraphedeliste"/>
        <w:numPr>
          <w:ilvl w:val="0"/>
          <w:numId w:val="1"/>
        </w:numPr>
        <w:spacing w:after="80" w:line="276" w:lineRule="auto"/>
      </w:pPr>
      <w:r w:rsidRPr="00FC1DA1">
        <w:rPr>
          <w:lang w:val="en-US"/>
        </w:rPr>
        <w:t xml:space="preserve">Column profiling. For every one of the 23 fields: null count, non-null count, distinct-value count, observed domain or numeric range, and an example value. </w:t>
      </w:r>
      <w:proofErr w:type="spellStart"/>
      <w:r>
        <w:t>Recorded</w:t>
      </w:r>
      <w:proofErr w:type="spellEnd"/>
      <w:r>
        <w:t xml:space="preserve"> in the Data Dictionary (</w:t>
      </w:r>
      <w:proofErr w:type="spellStart"/>
      <w:r>
        <w:t>deliverable</w:t>
      </w:r>
      <w:proofErr w:type="spellEnd"/>
      <w:r>
        <w:t xml:space="preserve"> 2).</w:t>
      </w:r>
    </w:p>
    <w:p w:rsidR="00FC1DA1" w:rsidRPr="00FC1DA1" w:rsidRDefault="00FC1DA1" w:rsidP="00FC1DA1">
      <w:pPr>
        <w:pStyle w:val="Paragraphedeliste"/>
        <w:numPr>
          <w:ilvl w:val="0"/>
          <w:numId w:val="1"/>
        </w:numPr>
        <w:spacing w:after="80" w:line="276" w:lineRule="auto"/>
        <w:rPr>
          <w:lang w:val="en-US"/>
        </w:rPr>
      </w:pPr>
      <w:r w:rsidRPr="00FC1DA1">
        <w:rPr>
          <w:lang w:val="en-US"/>
        </w:rPr>
        <w:t>Structural checks. Primary-key uniqueness, whole-row duplication, foreign-key resolution in both directions, date continuity and range, and sign and zero checks on all monetary values.</w:t>
      </w:r>
    </w:p>
    <w:p w:rsidR="00FC1DA1" w:rsidRPr="00FC1DA1" w:rsidRDefault="00FC1DA1" w:rsidP="00FC1DA1">
      <w:pPr>
        <w:pStyle w:val="Paragraphedeliste"/>
        <w:numPr>
          <w:ilvl w:val="0"/>
          <w:numId w:val="1"/>
        </w:numPr>
        <w:spacing w:after="80" w:line="276" w:lineRule="auto"/>
        <w:rPr>
          <w:lang w:val="en-US"/>
        </w:rPr>
      </w:pPr>
      <w:r w:rsidRPr="00FC1DA1">
        <w:rPr>
          <w:lang w:val="en-US"/>
        </w:rPr>
        <w:t>Cross-field consistency. Contingency tables between field pairs that ought to be logically related, each tested for independence with a chi-square test. A p-value comfortably above 0.05 means no association was detectable — that is the failure condition for these particular pairs, because a real relationship is expected.</w:t>
      </w:r>
    </w:p>
    <w:p w:rsidR="00FC1DA1" w:rsidRPr="00FC1DA1" w:rsidRDefault="00FC1DA1" w:rsidP="00FC1DA1">
      <w:pPr>
        <w:pStyle w:val="Paragraphedeliste"/>
        <w:numPr>
          <w:ilvl w:val="0"/>
          <w:numId w:val="1"/>
        </w:numPr>
        <w:spacing w:after="80" w:line="276" w:lineRule="auto"/>
        <w:rPr>
          <w:lang w:val="en-US"/>
        </w:rPr>
      </w:pPr>
      <w:r w:rsidRPr="00FC1DA1">
        <w:rPr>
          <w:lang w:val="en-US"/>
        </w:rPr>
        <w:t>Plausibility review. Business-rule review of whether observed values are credible for a Nigerian retail bank: age bounds within segments, tenure bounds, amount distribution shape and outlier concentration.</w:t>
      </w:r>
    </w:p>
    <w:p w:rsidR="00FC1DA1" w:rsidRPr="00FC1DA1" w:rsidRDefault="00FC1DA1" w:rsidP="00FC1DA1">
      <w:pPr>
        <w:spacing w:after="120" w:line="276" w:lineRule="auto"/>
        <w:rPr>
          <w:lang w:val="en-US"/>
        </w:rPr>
      </w:pPr>
      <w:r w:rsidRPr="00FC1DA1">
        <w:rPr>
          <w:color w:val="000000"/>
          <w:lang w:val="en-US"/>
        </w:rPr>
        <w:t xml:space="preserve">Every check is reproducible from the profiling scripts retained with the project. The chi-square results that support the consistency findings are reported </w:t>
      </w:r>
      <w:proofErr w:type="spellStart"/>
      <w:r w:rsidRPr="00FC1DA1">
        <w:rPr>
          <w:color w:val="000000"/>
          <w:lang w:val="en-US"/>
        </w:rPr>
        <w:t>inline</w:t>
      </w:r>
      <w:proofErr w:type="spellEnd"/>
      <w:r w:rsidRPr="00FC1DA1">
        <w:rPr>
          <w:color w:val="000000"/>
          <w:lang w:val="en-US"/>
        </w:rPr>
        <w:t xml:space="preserve"> with each finding in Section 3.</w:t>
      </w:r>
    </w:p>
    <w:p w:rsidR="00FC1DA1" w:rsidRPr="00FC1DA1" w:rsidRDefault="00FC1DA1" w:rsidP="00FC1DA1">
      <w:pPr>
        <w:pStyle w:val="Titre1"/>
        <w:spacing w:before="320" w:after="160"/>
        <w:rPr>
          <w:lang w:val="en-US"/>
        </w:rPr>
      </w:pPr>
      <w:bookmarkStart w:id="5" w:name="_Toc240744050"/>
      <w:r w:rsidRPr="00FC1DA1">
        <w:rPr>
          <w:b/>
          <w:bCs/>
          <w:color w:val="1F3864"/>
          <w:sz w:val="28"/>
          <w:szCs w:val="28"/>
          <w:lang w:val="en-US"/>
        </w:rPr>
        <w:t>3. Findings</w:t>
      </w:r>
      <w:bookmarkEnd w:id="5"/>
    </w:p>
    <w:p w:rsidR="00FC1DA1" w:rsidRPr="00FC1DA1" w:rsidRDefault="00FC1DA1" w:rsidP="00FC1DA1">
      <w:pPr>
        <w:spacing w:after="120" w:line="276" w:lineRule="auto"/>
        <w:rPr>
          <w:lang w:val="en-US"/>
        </w:rPr>
      </w:pPr>
      <w:r w:rsidRPr="00FC1DA1">
        <w:rPr>
          <w:color w:val="000000"/>
          <w:lang w:val="en-US"/>
        </w:rPr>
        <w:t>Each finding carries a reference used throughout the Week 1 deliverables, a severity, the evidence, the business impact, and the remediation carried into Week 2.</w:t>
      </w:r>
    </w:p>
    <w:p w:rsidR="00FC1DA1" w:rsidRPr="00FC1DA1" w:rsidRDefault="00FC1DA1" w:rsidP="00FC1DA1">
      <w:pPr>
        <w:pStyle w:val="Titre3"/>
        <w:spacing w:before="220" w:after="100"/>
        <w:rPr>
          <w:lang w:val="en-US"/>
        </w:rPr>
      </w:pPr>
      <w:r w:rsidRPr="00FC1DA1">
        <w:rPr>
          <w:b/>
          <w:bCs/>
          <w:color w:val="C00000"/>
          <w:sz w:val="21"/>
          <w:szCs w:val="21"/>
          <w:lang w:val="en-US"/>
        </w:rPr>
        <w:t xml:space="preserve">DQ-01 — Channel and </w:t>
      </w:r>
      <w:proofErr w:type="spellStart"/>
      <w:r w:rsidRPr="00FC1DA1">
        <w:rPr>
          <w:b/>
          <w:bCs/>
          <w:color w:val="C00000"/>
          <w:sz w:val="21"/>
          <w:szCs w:val="21"/>
          <w:lang w:val="en-US"/>
        </w:rPr>
        <w:t>Device_Type</w:t>
      </w:r>
      <w:proofErr w:type="spellEnd"/>
      <w:r w:rsidRPr="00FC1DA1">
        <w:rPr>
          <w:b/>
          <w:bCs/>
          <w:color w:val="C00000"/>
          <w:sz w:val="21"/>
          <w:szCs w:val="21"/>
          <w:lang w:val="en-US"/>
        </w:rPr>
        <w:t xml:space="preserve"> are logically incompatible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High</w:t>
            </w:r>
          </w:p>
        </w:tc>
      </w:tr>
      <w:tr w:rsid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 xml:space="preserve">Transaction </w:t>
            </w:r>
            <w:proofErr w:type="spellStart"/>
            <w:r>
              <w:rPr>
                <w:color w:val="000000"/>
                <w:sz w:val="19"/>
                <w:szCs w:val="19"/>
              </w:rPr>
              <w:t>dataset</w:t>
            </w:r>
            <w:proofErr w:type="spellEnd"/>
            <w:r>
              <w:rPr>
                <w:color w:val="000000"/>
                <w:sz w:val="19"/>
                <w:szCs w:val="19"/>
              </w:rPr>
              <w:t xml:space="preserve"> — Channel × </w:t>
            </w:r>
            <w:proofErr w:type="spellStart"/>
            <w:r>
              <w:rPr>
                <w:color w:val="000000"/>
                <w:sz w:val="19"/>
                <w:szCs w:val="19"/>
              </w:rPr>
              <w:t>Device_Type</w:t>
            </w:r>
            <w:proofErr w:type="spellEnd"/>
            <w:r>
              <w:rPr>
                <w:color w:val="000000"/>
                <w:sz w:val="19"/>
                <w:szCs w:val="19"/>
              </w:rPr>
              <w:t>, all 11,904 non-</w:t>
            </w:r>
            <w:proofErr w:type="spellStart"/>
            <w:r>
              <w:rPr>
                <w:color w:val="000000"/>
                <w:sz w:val="19"/>
                <w:szCs w:val="19"/>
              </w:rPr>
              <w:t>null</w:t>
            </w:r>
            <w:proofErr w:type="spellEnd"/>
            <w:r>
              <w:rPr>
                <w:color w:val="000000"/>
                <w:sz w:val="19"/>
                <w:szCs w:val="19"/>
              </w:rPr>
              <w:t xml:space="preserve"> </w:t>
            </w:r>
            <w:proofErr w:type="spellStart"/>
            <w:r>
              <w:rPr>
                <w:color w:val="000000"/>
                <w:sz w:val="19"/>
                <w:szCs w:val="19"/>
              </w:rPr>
              <w:t>rows</w:t>
            </w:r>
            <w:proofErr w:type="spellEnd"/>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660 ATM-channel transactions are recorded on Android devices and 447 on iOS. 618 Mobile App transactions are recorded on a POS Terminal and 524 on an ATM Terminal. 272 Web transactions run on a POS Terminal. The chi-square test of independence returns p = 0.146, so no association between channel and device is detectable at all — the two fields behave as if assigned independently.</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Any device-level operational conclusion would be spurious. "Which device fails most often?" cannot be answered, and a failure rate computed per device would mislead the Operations team.</w:t>
            </w:r>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Default="00FC1DA1" w:rsidP="000C3ECB">
            <w:pPr>
              <w:spacing w:line="260" w:lineRule="auto"/>
            </w:pPr>
            <w:r w:rsidRPr="00FC1DA1">
              <w:rPr>
                <w:color w:val="000000"/>
                <w:sz w:val="19"/>
                <w:szCs w:val="19"/>
                <w:lang w:val="en-US"/>
              </w:rPr>
              <w:t xml:space="preserve">Synthetic generation with independent per-field sampling. </w:t>
            </w:r>
            <w:r>
              <w:rPr>
                <w:color w:val="000000"/>
                <w:sz w:val="19"/>
                <w:szCs w:val="19"/>
              </w:rPr>
              <w:t xml:space="preserve">Not a pipeline </w:t>
            </w:r>
            <w:proofErr w:type="spellStart"/>
            <w:r>
              <w:rPr>
                <w:color w:val="000000"/>
                <w:sz w:val="19"/>
                <w:szCs w:val="19"/>
              </w:rPr>
              <w:t>defect</w:t>
            </w:r>
            <w:proofErr w:type="spellEnd"/>
            <w:r>
              <w:rPr>
                <w:color w:val="000000"/>
                <w:sz w:val="19"/>
                <w:szCs w:val="19"/>
              </w:rPr>
              <w:t>.</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Do not correct the values — the correct pairing is unknowable. Document the constraint, exclude device-level analysis from scope (BRD Section 5.3), and use </w:t>
            </w:r>
            <w:proofErr w:type="spellStart"/>
            <w:r w:rsidRPr="00FC1DA1">
              <w:rPr>
                <w:color w:val="000000"/>
                <w:sz w:val="19"/>
                <w:szCs w:val="19"/>
                <w:lang w:val="en-US"/>
              </w:rPr>
              <w:t>Device_Type</w:t>
            </w:r>
            <w:proofErr w:type="spellEnd"/>
            <w:r w:rsidRPr="00FC1DA1">
              <w:rPr>
                <w:color w:val="000000"/>
                <w:sz w:val="19"/>
                <w:szCs w:val="19"/>
                <w:lang w:val="en-US"/>
              </w:rPr>
              <w:t xml:space="preserve"> only as a descriptive count, never as an explanatory dimension.</w:t>
            </w:r>
          </w:p>
        </w:tc>
      </w:tr>
    </w:tbl>
    <w:p w:rsidR="00FC1DA1" w:rsidRDefault="00FC1DA1" w:rsidP="00FC1DA1">
      <w:pPr>
        <w:spacing w:after="140"/>
        <w:rPr>
          <w:lang w:val="en-US"/>
        </w:rPr>
      </w:pPr>
    </w:p>
    <w:p w:rsidR="00FC1DA1" w:rsidRDefault="00FC1DA1" w:rsidP="00FC1DA1">
      <w:pPr>
        <w:spacing w:after="140"/>
        <w:rPr>
          <w:lang w:val="en-US"/>
        </w:rPr>
      </w:pPr>
    </w:p>
    <w:p w:rsidR="00FC1DA1" w:rsidRDefault="00FC1DA1" w:rsidP="00FC1DA1">
      <w:pPr>
        <w:spacing w:after="140"/>
        <w:rPr>
          <w:lang w:val="en-US"/>
        </w:rPr>
      </w:pPr>
    </w:p>
    <w:p w:rsidR="00FC1DA1" w:rsidRPr="00FC1DA1" w:rsidRDefault="00FC1DA1" w:rsidP="00FC1DA1">
      <w:pPr>
        <w:spacing w:after="140"/>
        <w:rPr>
          <w:lang w:val="en-US"/>
        </w:rPr>
      </w:pPr>
      <w:bookmarkStart w:id="6" w:name="_GoBack"/>
      <w:bookmarkEnd w:id="6"/>
    </w:p>
    <w:p w:rsidR="00FC1DA1" w:rsidRPr="00FC1DA1" w:rsidRDefault="00FC1DA1" w:rsidP="00FC1DA1">
      <w:pPr>
        <w:pStyle w:val="Titre3"/>
        <w:spacing w:before="220" w:after="100"/>
        <w:rPr>
          <w:lang w:val="en-US"/>
        </w:rPr>
      </w:pPr>
      <w:r w:rsidRPr="00FC1DA1">
        <w:rPr>
          <w:b/>
          <w:bCs/>
          <w:color w:val="BF8F00"/>
          <w:sz w:val="21"/>
          <w:szCs w:val="21"/>
          <w:lang w:val="en-US"/>
        </w:rPr>
        <w:lastRenderedPageBreak/>
        <w:t xml:space="preserve">DQ-02 — Missing </w:t>
      </w:r>
      <w:proofErr w:type="spellStart"/>
      <w:r w:rsidRPr="00FC1DA1">
        <w:rPr>
          <w:b/>
          <w:bCs/>
          <w:color w:val="BF8F00"/>
          <w:sz w:val="21"/>
          <w:szCs w:val="21"/>
          <w:lang w:val="en-US"/>
        </w:rPr>
        <w:t>Device_Type</w:t>
      </w:r>
      <w:proofErr w:type="spellEnd"/>
      <w:r w:rsidRPr="00FC1DA1">
        <w:rPr>
          <w:b/>
          <w:bCs/>
          <w:color w:val="BF8F00"/>
          <w:sz w:val="21"/>
          <w:szCs w:val="21"/>
          <w:lang w:val="en-US"/>
        </w:rPr>
        <w:t xml:space="preserve"> and Location values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Medium</w:t>
            </w:r>
          </w:p>
        </w:tc>
      </w:tr>
      <w:tr w:rsid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 xml:space="preserve">Transaction </w:t>
            </w:r>
            <w:proofErr w:type="spellStart"/>
            <w:r>
              <w:rPr>
                <w:color w:val="000000"/>
                <w:sz w:val="19"/>
                <w:szCs w:val="19"/>
              </w:rPr>
              <w:t>dataset</w:t>
            </w:r>
            <w:proofErr w:type="spellEnd"/>
            <w:r>
              <w:rPr>
                <w:color w:val="000000"/>
                <w:sz w:val="19"/>
                <w:szCs w:val="19"/>
              </w:rPr>
              <w:t xml:space="preserve"> — </w:t>
            </w:r>
            <w:proofErr w:type="spellStart"/>
            <w:r>
              <w:rPr>
                <w:color w:val="000000"/>
                <w:sz w:val="19"/>
                <w:szCs w:val="19"/>
              </w:rPr>
              <w:t>Device_Type</w:t>
            </w:r>
            <w:proofErr w:type="spellEnd"/>
            <w:r>
              <w:rPr>
                <w:color w:val="000000"/>
                <w:sz w:val="19"/>
                <w:szCs w:val="19"/>
              </w:rPr>
              <w:t xml:space="preserve"> (96 </w:t>
            </w:r>
            <w:proofErr w:type="spellStart"/>
            <w:r>
              <w:rPr>
                <w:color w:val="000000"/>
                <w:sz w:val="19"/>
                <w:szCs w:val="19"/>
              </w:rPr>
              <w:t>nulls</w:t>
            </w:r>
            <w:proofErr w:type="spellEnd"/>
            <w:r>
              <w:rPr>
                <w:color w:val="000000"/>
                <w:sz w:val="19"/>
                <w:szCs w:val="19"/>
              </w:rPr>
              <w:t xml:space="preserve">, 0.80%), Location (96 </w:t>
            </w:r>
            <w:proofErr w:type="spellStart"/>
            <w:r>
              <w:rPr>
                <w:color w:val="000000"/>
                <w:sz w:val="19"/>
                <w:szCs w:val="19"/>
              </w:rPr>
              <w:t>nulls</w:t>
            </w:r>
            <w:proofErr w:type="spellEnd"/>
            <w:r>
              <w:rPr>
                <w:color w:val="000000"/>
                <w:sz w:val="19"/>
                <w:szCs w:val="19"/>
              </w:rPr>
              <w:t>, 0.80%)</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192 null cells across 188 distinct transactions; only 4 transactions are missing both fields. 98.43% of transaction records are fully populated. Cell-level completeness across both datasets is 99.87%. The Customer dataset has no nulls at all. The project notes confirm this </w:t>
            </w:r>
            <w:proofErr w:type="spellStart"/>
            <w:r w:rsidRPr="00FC1DA1">
              <w:rPr>
                <w:color w:val="000000"/>
                <w:sz w:val="19"/>
                <w:szCs w:val="19"/>
                <w:lang w:val="en-US"/>
              </w:rPr>
              <w:t>missingness</w:t>
            </w:r>
            <w:proofErr w:type="spellEnd"/>
            <w:r w:rsidRPr="00FC1DA1">
              <w:rPr>
                <w:color w:val="000000"/>
                <w:sz w:val="19"/>
                <w:szCs w:val="19"/>
                <w:lang w:val="en-US"/>
              </w:rPr>
              <w:t xml:space="preserve"> is deliberate.</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Low if handled explicitly, material if handled carelessly. Dropping the affected rows would remove 1.57% of transactions and silently bias every channel and location breakdown.</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Intentional, per the </w:t>
            </w:r>
            <w:proofErr w:type="spellStart"/>
            <w:r w:rsidRPr="00FC1DA1">
              <w:rPr>
                <w:color w:val="000000"/>
                <w:sz w:val="19"/>
                <w:szCs w:val="19"/>
                <w:lang w:val="en-US"/>
              </w:rPr>
              <w:t>Project_Notes</w:t>
            </w:r>
            <w:proofErr w:type="spellEnd"/>
            <w:r w:rsidRPr="00FC1DA1">
              <w:rPr>
                <w:color w:val="000000"/>
                <w:sz w:val="19"/>
                <w:szCs w:val="19"/>
                <w:lang w:val="en-US"/>
              </w:rPr>
              <w:t xml:space="preserve"> sheet of the supplied data dictionary.</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Impute both fields as the explicit category "Unknown". Never drop the rows. Surface the completeness rate on every dashboard page via KPI-22 (BRD FR-09, FR-10).</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C00000"/>
          <w:sz w:val="21"/>
          <w:szCs w:val="21"/>
          <w:lang w:val="en-US"/>
        </w:rPr>
        <w:t>DQ-03 — Transaction Location is unrelated to customer City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High</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proofErr w:type="spellStart"/>
            <w:r w:rsidRPr="00FC1DA1">
              <w:rPr>
                <w:color w:val="000000"/>
                <w:sz w:val="19"/>
                <w:szCs w:val="19"/>
                <w:lang w:val="en-US"/>
              </w:rPr>
              <w:t>Transaction.Location</w:t>
            </w:r>
            <w:proofErr w:type="spellEnd"/>
            <w:r w:rsidRPr="00FC1DA1">
              <w:rPr>
                <w:color w:val="000000"/>
                <w:sz w:val="19"/>
                <w:szCs w:val="19"/>
                <w:lang w:val="en-US"/>
              </w:rPr>
              <w:t xml:space="preserve"> joined to </w:t>
            </w:r>
            <w:proofErr w:type="spellStart"/>
            <w:r w:rsidRPr="00FC1DA1">
              <w:rPr>
                <w:color w:val="000000"/>
                <w:sz w:val="19"/>
                <w:szCs w:val="19"/>
                <w:lang w:val="en-US"/>
              </w:rPr>
              <w:t>Customer.City</w:t>
            </w:r>
            <w:proofErr w:type="spellEnd"/>
            <w:r w:rsidRPr="00FC1DA1">
              <w:rPr>
                <w:color w:val="000000"/>
                <w:sz w:val="19"/>
                <w:szCs w:val="19"/>
                <w:lang w:val="en-US"/>
              </w:rPr>
              <w:t xml:space="preserve"> — 11,904 comparable rows</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Transaction location matches the customer’s home city in 12.67% of records. With eight cities, random assignment would produce approximately 12.5%. The chi-square test returns p = 0.541 — the two fields are independent.</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Geographic "travel" or "out-of-area" analysis is impossible, and a location-mismatch risk rule would flag 87% of the book. Location remains usable as a standalone dimension for where volume occurs, but never in relation to the customer’s domicile.</w:t>
            </w:r>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 xml:space="preserve">Independent </w:t>
            </w:r>
            <w:proofErr w:type="spellStart"/>
            <w:r>
              <w:rPr>
                <w:color w:val="000000"/>
                <w:sz w:val="19"/>
                <w:szCs w:val="19"/>
              </w:rPr>
              <w:t>synthetic</w:t>
            </w:r>
            <w:proofErr w:type="spellEnd"/>
            <w:r>
              <w:rPr>
                <w:color w:val="000000"/>
                <w:sz w:val="19"/>
                <w:szCs w:val="19"/>
              </w:rPr>
              <w:t xml:space="preserve"> </w:t>
            </w:r>
            <w:proofErr w:type="spellStart"/>
            <w:r>
              <w:rPr>
                <w:color w:val="000000"/>
                <w:sz w:val="19"/>
                <w:szCs w:val="19"/>
              </w:rPr>
              <w:t>sampling</w:t>
            </w:r>
            <w:proofErr w:type="spellEnd"/>
            <w:r>
              <w:rPr>
                <w:color w:val="000000"/>
                <w:sz w:val="19"/>
                <w:szCs w:val="19"/>
              </w:rPr>
              <w:t>.</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Use Location and City as two unrelated dimensions. Exclude location-mismatch analysis from scope (BRD Section 5.3). Add a note to both fields in the data dictionary — done in deliverable 2.</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C00000"/>
          <w:sz w:val="21"/>
          <w:szCs w:val="21"/>
          <w:lang w:val="en-US"/>
        </w:rPr>
        <w:t xml:space="preserve">DQ-04 — </w:t>
      </w:r>
      <w:proofErr w:type="spellStart"/>
      <w:r w:rsidRPr="00FC1DA1">
        <w:rPr>
          <w:b/>
          <w:bCs/>
          <w:color w:val="C00000"/>
          <w:sz w:val="21"/>
          <w:szCs w:val="21"/>
          <w:lang w:val="en-US"/>
        </w:rPr>
        <w:t>Customer_Segment</w:t>
      </w:r>
      <w:proofErr w:type="spellEnd"/>
      <w:r w:rsidRPr="00FC1DA1">
        <w:rPr>
          <w:b/>
          <w:bCs/>
          <w:color w:val="C00000"/>
          <w:sz w:val="21"/>
          <w:szCs w:val="21"/>
          <w:lang w:val="en-US"/>
        </w:rPr>
        <w:t xml:space="preserve"> is unrelated to </w:t>
      </w:r>
      <w:proofErr w:type="spellStart"/>
      <w:r w:rsidRPr="00FC1DA1">
        <w:rPr>
          <w:b/>
          <w:bCs/>
          <w:color w:val="C00000"/>
          <w:sz w:val="21"/>
          <w:szCs w:val="21"/>
          <w:lang w:val="en-US"/>
        </w:rPr>
        <w:t>Account_Type</w:t>
      </w:r>
      <w:proofErr w:type="spellEnd"/>
      <w:r w:rsidRPr="00FC1DA1">
        <w:rPr>
          <w:b/>
          <w:bCs/>
          <w:color w:val="C00000"/>
          <w:sz w:val="21"/>
          <w:szCs w:val="21"/>
          <w:lang w:val="en-US"/>
        </w:rPr>
        <w:t xml:space="preserve"> and income band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High</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Customer dataset — </w:t>
            </w:r>
            <w:proofErr w:type="spellStart"/>
            <w:r w:rsidRPr="00FC1DA1">
              <w:rPr>
                <w:color w:val="000000"/>
                <w:sz w:val="19"/>
                <w:szCs w:val="19"/>
                <w:lang w:val="en-US"/>
              </w:rPr>
              <w:t>Customer_Segment</w:t>
            </w:r>
            <w:proofErr w:type="spellEnd"/>
            <w:r w:rsidRPr="00FC1DA1">
              <w:rPr>
                <w:color w:val="000000"/>
                <w:sz w:val="19"/>
                <w:szCs w:val="19"/>
                <w:lang w:val="en-US"/>
              </w:rPr>
              <w:t xml:space="preserve"> × </w:t>
            </w:r>
            <w:proofErr w:type="spellStart"/>
            <w:r w:rsidRPr="00FC1DA1">
              <w:rPr>
                <w:color w:val="000000"/>
                <w:sz w:val="19"/>
                <w:szCs w:val="19"/>
                <w:lang w:val="en-US"/>
              </w:rPr>
              <w:t>Account_Type</w:t>
            </w:r>
            <w:proofErr w:type="spellEnd"/>
            <w:r w:rsidRPr="00FC1DA1">
              <w:rPr>
                <w:color w:val="000000"/>
                <w:sz w:val="19"/>
                <w:szCs w:val="19"/>
                <w:lang w:val="en-US"/>
              </w:rPr>
              <w:t xml:space="preserve">, </w:t>
            </w:r>
            <w:proofErr w:type="spellStart"/>
            <w:r w:rsidRPr="00FC1DA1">
              <w:rPr>
                <w:color w:val="000000"/>
                <w:sz w:val="19"/>
                <w:szCs w:val="19"/>
                <w:lang w:val="en-US"/>
              </w:rPr>
              <w:t>Customer_Segment</w:t>
            </w:r>
            <w:proofErr w:type="spellEnd"/>
            <w:r w:rsidRPr="00FC1DA1">
              <w:rPr>
                <w:color w:val="000000"/>
                <w:sz w:val="19"/>
                <w:szCs w:val="19"/>
                <w:lang w:val="en-US"/>
              </w:rPr>
              <w:t xml:space="preserve"> × </w:t>
            </w:r>
            <w:proofErr w:type="spellStart"/>
            <w:r w:rsidRPr="00FC1DA1">
              <w:rPr>
                <w:color w:val="000000"/>
                <w:sz w:val="19"/>
                <w:szCs w:val="19"/>
                <w:lang w:val="en-US"/>
              </w:rPr>
              <w:t>Monthly_Income_Band</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Default="00FC1DA1" w:rsidP="000C3ECB">
            <w:pPr>
              <w:spacing w:line="260" w:lineRule="auto"/>
            </w:pPr>
            <w:r w:rsidRPr="00FC1DA1">
              <w:rPr>
                <w:color w:val="000000"/>
                <w:sz w:val="19"/>
                <w:szCs w:val="19"/>
                <w:lang w:val="en-US"/>
              </w:rPr>
              <w:t xml:space="preserve">Chi-square p = 0.600 for segment against account type and p = 0.534 for segment against income band. 181 of the 295 Premium-segment customers hold a Savings account, and 49 of them sit in the "Below 100k" income band. </w:t>
            </w:r>
            <w:r>
              <w:rPr>
                <w:color w:val="000000"/>
                <w:sz w:val="19"/>
                <w:szCs w:val="19"/>
              </w:rPr>
              <w:t xml:space="preserve">Segment </w:t>
            </w:r>
            <w:proofErr w:type="spellStart"/>
            <w:r>
              <w:rPr>
                <w:color w:val="000000"/>
                <w:sz w:val="19"/>
                <w:szCs w:val="19"/>
              </w:rPr>
              <w:t>membership</w:t>
            </w:r>
            <w:proofErr w:type="spellEnd"/>
            <w:r>
              <w:rPr>
                <w:color w:val="000000"/>
                <w:sz w:val="19"/>
                <w:szCs w:val="19"/>
              </w:rPr>
              <w:t xml:space="preserve"> carries no </w:t>
            </w:r>
            <w:proofErr w:type="spellStart"/>
            <w:r>
              <w:rPr>
                <w:color w:val="000000"/>
                <w:sz w:val="19"/>
                <w:szCs w:val="19"/>
              </w:rPr>
              <w:t>economic</w:t>
            </w:r>
            <w:proofErr w:type="spellEnd"/>
            <w:r>
              <w:rPr>
                <w:color w:val="000000"/>
                <w:sz w:val="19"/>
                <w:szCs w:val="19"/>
              </w:rPr>
              <w:t xml:space="preserve"> signal.</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Segment cannot be presented as a value or wealth tier. Statements such as "Premium customers transact more" are unsupported — measured average ticket is ₦45,638 for Premium against ₦46,325 for </w:t>
            </w:r>
            <w:proofErr w:type="spellStart"/>
            <w:r w:rsidRPr="00FC1DA1">
              <w:rPr>
                <w:color w:val="000000"/>
                <w:sz w:val="19"/>
                <w:szCs w:val="19"/>
                <w:lang w:val="en-US"/>
              </w:rPr>
              <w:t>Everyday</w:t>
            </w:r>
            <w:proofErr w:type="spellEnd"/>
            <w:r w:rsidRPr="00FC1DA1">
              <w:rPr>
                <w:color w:val="000000"/>
                <w:sz w:val="19"/>
                <w:szCs w:val="19"/>
                <w:lang w:val="en-US"/>
              </w:rPr>
              <w:t>, a difference with no practical meaning.</w:t>
            </w:r>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lastRenderedPageBreak/>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 xml:space="preserve">Independent </w:t>
            </w:r>
            <w:proofErr w:type="spellStart"/>
            <w:r>
              <w:rPr>
                <w:color w:val="000000"/>
                <w:sz w:val="19"/>
                <w:szCs w:val="19"/>
              </w:rPr>
              <w:t>synthetic</w:t>
            </w:r>
            <w:proofErr w:type="spellEnd"/>
            <w:r>
              <w:rPr>
                <w:color w:val="000000"/>
                <w:sz w:val="19"/>
                <w:szCs w:val="19"/>
              </w:rPr>
              <w:t xml:space="preserve"> </w:t>
            </w:r>
            <w:proofErr w:type="spellStart"/>
            <w:r>
              <w:rPr>
                <w:color w:val="000000"/>
                <w:sz w:val="19"/>
                <w:szCs w:val="19"/>
              </w:rPr>
              <w:t>sampling</w:t>
            </w:r>
            <w:proofErr w:type="spellEnd"/>
            <w:r>
              <w:rPr>
                <w:color w:val="000000"/>
                <w:sz w:val="19"/>
                <w:szCs w:val="19"/>
              </w:rPr>
              <w:t>.</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Treat </w:t>
            </w:r>
            <w:proofErr w:type="spellStart"/>
            <w:r w:rsidRPr="00FC1DA1">
              <w:rPr>
                <w:color w:val="000000"/>
                <w:sz w:val="19"/>
                <w:szCs w:val="19"/>
                <w:lang w:val="en-US"/>
              </w:rPr>
              <w:t>Customer_Segment</w:t>
            </w:r>
            <w:proofErr w:type="spellEnd"/>
            <w:r w:rsidRPr="00FC1DA1">
              <w:rPr>
                <w:color w:val="000000"/>
                <w:sz w:val="19"/>
                <w:szCs w:val="19"/>
                <w:lang w:val="en-US"/>
              </w:rPr>
              <w:t xml:space="preserve"> as a nominal label only. Report segment-level metrics descriptively and never imply a hierarchy. Confirm the finding with a formal test in the Week 2 EDA notebook.</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BF8F00"/>
          <w:sz w:val="21"/>
          <w:szCs w:val="21"/>
          <w:lang w:val="en-US"/>
        </w:rPr>
        <w:t>DQ-05 — Dormant and restricted accounts carry transactions in the period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Medium</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proofErr w:type="spellStart"/>
            <w:r w:rsidRPr="00FC1DA1">
              <w:rPr>
                <w:color w:val="000000"/>
                <w:sz w:val="19"/>
                <w:szCs w:val="19"/>
                <w:lang w:val="en-US"/>
              </w:rPr>
              <w:t>Customer.Account_Status</w:t>
            </w:r>
            <w:proofErr w:type="spellEnd"/>
            <w:r w:rsidRPr="00FC1DA1">
              <w:rPr>
                <w:color w:val="000000"/>
                <w:sz w:val="19"/>
                <w:szCs w:val="19"/>
                <w:lang w:val="en-US"/>
              </w:rPr>
              <w:t xml:space="preserve"> joined to the transaction ledger</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All 107 Dormant customers transacted during Q1 2026 (866 transactions, average 8.1 each) and all 26 Restricted customers transacted (224 transactions, average 8.6 each) — the same activity level as Active customers. A dormant account transacting eight times a quarter is not dormant.</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Dormancy and restriction rates (KPI-19, KPI-20) cannot be interpreted as </w:t>
            </w:r>
            <w:proofErr w:type="spellStart"/>
            <w:r w:rsidRPr="00FC1DA1">
              <w:rPr>
                <w:color w:val="000000"/>
                <w:sz w:val="19"/>
                <w:szCs w:val="19"/>
                <w:lang w:val="en-US"/>
              </w:rPr>
              <w:t>behavioural</w:t>
            </w:r>
            <w:proofErr w:type="spellEnd"/>
            <w:r w:rsidRPr="00FC1DA1">
              <w:rPr>
                <w:color w:val="000000"/>
                <w:sz w:val="19"/>
                <w:szCs w:val="19"/>
                <w:lang w:val="en-US"/>
              </w:rPr>
              <w:t xml:space="preserve"> states. If read as such, they contradict the transaction data outright.</w:t>
            </w:r>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Default="00FC1DA1" w:rsidP="000C3ECB">
            <w:pPr>
              <w:spacing w:line="260" w:lineRule="auto"/>
            </w:pPr>
            <w:proofErr w:type="spellStart"/>
            <w:r w:rsidRPr="00FC1DA1">
              <w:rPr>
                <w:color w:val="000000"/>
                <w:sz w:val="19"/>
                <w:szCs w:val="19"/>
                <w:lang w:val="en-US"/>
              </w:rPr>
              <w:t>Account_Status</w:t>
            </w:r>
            <w:proofErr w:type="spellEnd"/>
            <w:r w:rsidRPr="00FC1DA1">
              <w:rPr>
                <w:color w:val="000000"/>
                <w:sz w:val="19"/>
                <w:szCs w:val="19"/>
                <w:lang w:val="en-US"/>
              </w:rPr>
              <w:t xml:space="preserve"> is a point-in-time snapshot at extract date with no effective-from date, so it may post-date the transactions. </w:t>
            </w:r>
            <w:r>
              <w:rPr>
                <w:color w:val="000000"/>
                <w:sz w:val="19"/>
                <w:szCs w:val="19"/>
              </w:rPr>
              <w:t xml:space="preserve">This </w:t>
            </w:r>
            <w:proofErr w:type="spellStart"/>
            <w:r>
              <w:rPr>
                <w:color w:val="000000"/>
                <w:sz w:val="19"/>
                <w:szCs w:val="19"/>
              </w:rPr>
              <w:t>is</w:t>
            </w:r>
            <w:proofErr w:type="spellEnd"/>
            <w:r>
              <w:rPr>
                <w:color w:val="000000"/>
                <w:sz w:val="19"/>
                <w:szCs w:val="19"/>
              </w:rPr>
              <w:t xml:space="preserve"> </w:t>
            </w:r>
            <w:proofErr w:type="spellStart"/>
            <w:r>
              <w:rPr>
                <w:color w:val="000000"/>
                <w:sz w:val="19"/>
                <w:szCs w:val="19"/>
              </w:rPr>
              <w:t>also</w:t>
            </w:r>
            <w:proofErr w:type="spellEnd"/>
            <w:r>
              <w:rPr>
                <w:color w:val="000000"/>
                <w:sz w:val="19"/>
                <w:szCs w:val="19"/>
              </w:rPr>
              <w:t xml:space="preserve"> </w:t>
            </w:r>
            <w:proofErr w:type="spellStart"/>
            <w:r>
              <w:rPr>
                <w:color w:val="000000"/>
                <w:sz w:val="19"/>
                <w:szCs w:val="19"/>
              </w:rPr>
              <w:t>common</w:t>
            </w:r>
            <w:proofErr w:type="spellEnd"/>
            <w:r>
              <w:rPr>
                <w:color w:val="000000"/>
                <w:sz w:val="19"/>
                <w:szCs w:val="19"/>
              </w:rPr>
              <w:t xml:space="preserve"> in real </w:t>
            </w:r>
            <w:proofErr w:type="spellStart"/>
            <w:r>
              <w:rPr>
                <w:color w:val="000000"/>
                <w:sz w:val="19"/>
                <w:szCs w:val="19"/>
              </w:rPr>
              <w:t>extracts</w:t>
            </w:r>
            <w:proofErr w:type="spellEnd"/>
            <w:r>
              <w:rPr>
                <w:color w:val="000000"/>
                <w:sz w:val="19"/>
                <w:szCs w:val="19"/>
              </w:rPr>
              <w:t>.</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Label the field "current account status (snapshot at extract)" everywhere it appears. Do not filter transactions by account status. Record the absence of an effective date as a constraint (BRD Section 8.2).</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BF8F00"/>
          <w:sz w:val="21"/>
          <w:szCs w:val="21"/>
          <w:lang w:val="en-US"/>
        </w:rPr>
        <w:t xml:space="preserve">DQ-06 — </w:t>
      </w:r>
      <w:proofErr w:type="spellStart"/>
      <w:r w:rsidRPr="00FC1DA1">
        <w:rPr>
          <w:b/>
          <w:bCs/>
          <w:color w:val="BF8F00"/>
          <w:sz w:val="21"/>
          <w:szCs w:val="21"/>
          <w:lang w:val="en-US"/>
        </w:rPr>
        <w:t>Amount_NGN</w:t>
      </w:r>
      <w:proofErr w:type="spellEnd"/>
      <w:r w:rsidRPr="00FC1DA1">
        <w:rPr>
          <w:b/>
          <w:bCs/>
          <w:color w:val="BF8F00"/>
          <w:sz w:val="21"/>
          <w:szCs w:val="21"/>
          <w:lang w:val="en-US"/>
        </w:rPr>
        <w:t xml:space="preserve"> is severely right-skewed with heavy outlier concentration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Medium</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proofErr w:type="spellStart"/>
            <w:r w:rsidRPr="00FC1DA1">
              <w:rPr>
                <w:color w:val="000000"/>
                <w:sz w:val="19"/>
                <w:szCs w:val="19"/>
                <w:lang w:val="en-US"/>
              </w:rPr>
              <w:t>Transaction.Amount_NGN</w:t>
            </w:r>
            <w:proofErr w:type="spellEnd"/>
            <w:r w:rsidRPr="00FC1DA1">
              <w:rPr>
                <w:color w:val="000000"/>
                <w:sz w:val="19"/>
                <w:szCs w:val="19"/>
                <w:lang w:val="en-US"/>
              </w:rPr>
              <w:t xml:space="preserve"> — all 12,000 rows</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Mean ₦46,706 against median ₦10,306 — the mean is 4.5× the median. Skewness 3.20. The IQR upper fence sits at ₦117,923; 1,474 transactions (12.28%) exceed it and those records carry 62.5% of total transaction value. The 99th percentile is ₦410,905 and the maximum ₦693,454. No value is zero, negative or null.</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Any headline that quotes the mean alone misrepresents typical customer </w:t>
            </w:r>
            <w:proofErr w:type="spellStart"/>
            <w:r w:rsidRPr="00FC1DA1">
              <w:rPr>
                <w:color w:val="000000"/>
                <w:sz w:val="19"/>
                <w:szCs w:val="19"/>
                <w:lang w:val="en-US"/>
              </w:rPr>
              <w:t>behaviour</w:t>
            </w:r>
            <w:proofErr w:type="spellEnd"/>
            <w:r w:rsidRPr="00FC1DA1">
              <w:rPr>
                <w:color w:val="000000"/>
                <w:sz w:val="19"/>
                <w:szCs w:val="19"/>
                <w:lang w:val="en-US"/>
              </w:rPr>
              <w:t xml:space="preserve"> by a factor of four. Outliers are not errors — all values are valid amounts — so they must be retained, but summary statistics and chart scales must handle them deliberately.</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Genuine distribution shape, typical of retail transaction data.</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Retain every record. Mandate the median (KPI-04) alongside the mean (KPI-03) on all value visuals (BRD R-03). Create an amount-decile band for segmentation. Use log scales or capped axes where the tail compresses a chart.</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BF8F00"/>
          <w:sz w:val="21"/>
          <w:szCs w:val="21"/>
          <w:lang w:val="en-US"/>
        </w:rPr>
        <w:t xml:space="preserve">DQ-07 — </w:t>
      </w:r>
      <w:proofErr w:type="spellStart"/>
      <w:r w:rsidRPr="00FC1DA1">
        <w:rPr>
          <w:b/>
          <w:bCs/>
          <w:color w:val="BF8F00"/>
          <w:sz w:val="21"/>
          <w:szCs w:val="21"/>
          <w:lang w:val="en-US"/>
        </w:rPr>
        <w:t>Preferred_Channel</w:t>
      </w:r>
      <w:proofErr w:type="spellEnd"/>
      <w:r w:rsidRPr="00FC1DA1">
        <w:rPr>
          <w:b/>
          <w:bCs/>
          <w:color w:val="BF8F00"/>
          <w:sz w:val="21"/>
          <w:szCs w:val="21"/>
          <w:lang w:val="en-US"/>
        </w:rPr>
        <w:t xml:space="preserve"> does not predict actual channel use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lastRenderedPageBreak/>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Medium</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proofErr w:type="spellStart"/>
            <w:r w:rsidRPr="00FC1DA1">
              <w:rPr>
                <w:color w:val="000000"/>
                <w:sz w:val="19"/>
                <w:szCs w:val="19"/>
                <w:lang w:val="en-US"/>
              </w:rPr>
              <w:t>Customer.Preferred_Channel</w:t>
            </w:r>
            <w:proofErr w:type="spellEnd"/>
            <w:r w:rsidRPr="00FC1DA1">
              <w:rPr>
                <w:color w:val="000000"/>
                <w:sz w:val="19"/>
                <w:szCs w:val="19"/>
                <w:lang w:val="en-US"/>
              </w:rPr>
              <w:t xml:space="preserve"> against the observed dominant channel per customer</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The stated preference matches the customer’s most-used channel for 43.2% of the base. Note that </w:t>
            </w:r>
            <w:proofErr w:type="spellStart"/>
            <w:r w:rsidRPr="00FC1DA1">
              <w:rPr>
                <w:color w:val="000000"/>
                <w:sz w:val="19"/>
                <w:szCs w:val="19"/>
                <w:lang w:val="en-US"/>
              </w:rPr>
              <w:t>Preferred_Channel</w:t>
            </w:r>
            <w:proofErr w:type="spellEnd"/>
            <w:r w:rsidRPr="00FC1DA1">
              <w:rPr>
                <w:color w:val="000000"/>
                <w:sz w:val="19"/>
                <w:szCs w:val="19"/>
                <w:lang w:val="en-US"/>
              </w:rPr>
              <w:t xml:space="preserve"> offers only three options (Mobile App, Web, USSD) while transactions occur across five (adding ATM and POS), so a perfect match is structurally impossible for any customer whose dominant channel is ATM or POS.</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proofErr w:type="spellStart"/>
            <w:r w:rsidRPr="00FC1DA1">
              <w:rPr>
                <w:color w:val="000000"/>
                <w:sz w:val="19"/>
                <w:szCs w:val="19"/>
                <w:lang w:val="en-US"/>
              </w:rPr>
              <w:t>Preferred_Channel</w:t>
            </w:r>
            <w:proofErr w:type="spellEnd"/>
            <w:r w:rsidRPr="00FC1DA1">
              <w:rPr>
                <w:color w:val="000000"/>
                <w:sz w:val="19"/>
                <w:szCs w:val="19"/>
                <w:lang w:val="en-US"/>
              </w:rPr>
              <w:t xml:space="preserve"> is a declared attitude, not a </w:t>
            </w:r>
            <w:proofErr w:type="spellStart"/>
            <w:r w:rsidRPr="00FC1DA1">
              <w:rPr>
                <w:color w:val="000000"/>
                <w:sz w:val="19"/>
                <w:szCs w:val="19"/>
                <w:lang w:val="en-US"/>
              </w:rPr>
              <w:t>behaviour</w:t>
            </w:r>
            <w:proofErr w:type="spellEnd"/>
            <w:r w:rsidRPr="00FC1DA1">
              <w:rPr>
                <w:color w:val="000000"/>
                <w:sz w:val="19"/>
                <w:szCs w:val="19"/>
                <w:lang w:val="en-US"/>
              </w:rPr>
              <w:t>. Presenting it as adoption would overstate digital migration.</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Domain mismatch between the two fields, compounded by independent sampling.</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Label the field "declared channel preference" on every visual. Derive a separate </w:t>
            </w:r>
            <w:proofErr w:type="spellStart"/>
            <w:r w:rsidRPr="00FC1DA1">
              <w:rPr>
                <w:color w:val="000000"/>
                <w:sz w:val="19"/>
                <w:szCs w:val="19"/>
                <w:lang w:val="en-US"/>
              </w:rPr>
              <w:t>behavioural</w:t>
            </w:r>
            <w:proofErr w:type="spellEnd"/>
            <w:r w:rsidRPr="00FC1DA1">
              <w:rPr>
                <w:color w:val="000000"/>
                <w:sz w:val="19"/>
                <w:szCs w:val="19"/>
                <w:lang w:val="en-US"/>
              </w:rPr>
              <w:t xml:space="preserve"> measure, "dominant channel used", from the transaction data and report the two side by side as a stated-versus-revealed comparison.</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BF8F00"/>
          <w:sz w:val="21"/>
          <w:szCs w:val="21"/>
          <w:lang w:val="en-US"/>
        </w:rPr>
        <w:t>DQ-08 — Age is implausible within the Student segment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r>
              <w:rPr>
                <w:color w:val="000000"/>
                <w:sz w:val="19"/>
                <w:szCs w:val="19"/>
              </w:rPr>
              <w:t>Medium</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Customer dataset — Age within </w:t>
            </w:r>
            <w:proofErr w:type="spellStart"/>
            <w:r w:rsidRPr="00FC1DA1">
              <w:rPr>
                <w:color w:val="000000"/>
                <w:sz w:val="19"/>
                <w:szCs w:val="19"/>
                <w:lang w:val="en-US"/>
              </w:rPr>
              <w:t>Customer_Segment</w:t>
            </w:r>
            <w:proofErr w:type="spellEnd"/>
            <w:r w:rsidRPr="00FC1DA1">
              <w:rPr>
                <w:color w:val="000000"/>
                <w:sz w:val="19"/>
                <w:szCs w:val="19"/>
                <w:lang w:val="en-US"/>
              </w:rPr>
              <w:t xml:space="preserve"> = "Student" (278 customers)</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Student-segment customers average 40.2 years, with a median of 40.5 and a maximum of 65. The age distribution inside the Student segment is indistinguishable from the book as a whole (mean 41.6). Age itself is valid everywhere — the full range 18–65 contains no impossible value.</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Student-segment demographic commentary is unsupportable. An age-band breakdown of the Student segment would produce a nonsensical narrative if published.</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Independent synthetic sampling — the same mechanism as DQ-04.</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Do not correct the ages. Add the caveat to the Student segment wherever it appears with an age dimension, and avoid age-by-segment commentary in the Week 4 insights report.</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1E7B34"/>
          <w:sz w:val="21"/>
          <w:szCs w:val="21"/>
          <w:lang w:val="en-US"/>
        </w:rPr>
        <w:t xml:space="preserve">DQ-09 — </w:t>
      </w:r>
      <w:proofErr w:type="spellStart"/>
      <w:r w:rsidRPr="00FC1DA1">
        <w:rPr>
          <w:b/>
          <w:bCs/>
          <w:color w:val="1E7B34"/>
          <w:sz w:val="21"/>
          <w:szCs w:val="21"/>
          <w:lang w:val="en-US"/>
        </w:rPr>
        <w:t>Customer_Name</w:t>
      </w:r>
      <w:proofErr w:type="spellEnd"/>
      <w:r w:rsidRPr="00FC1DA1">
        <w:rPr>
          <w:b/>
          <w:bCs/>
          <w:color w:val="1E7B34"/>
          <w:sz w:val="21"/>
          <w:szCs w:val="21"/>
          <w:lang w:val="en-US"/>
        </w:rPr>
        <w:t xml:space="preserve"> has no identifying value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p>
        </w:tc>
      </w:tr>
      <w:tr w:rsid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Customer.Customer_Name</w:t>
            </w:r>
            <w:proofErr w:type="spellEnd"/>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Only 180 distinct names across 1,500 customers — an average of 8.3 customers per name, generated by recombining a small pool of first and last names.</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None analytically, because </w:t>
            </w:r>
            <w:proofErr w:type="spellStart"/>
            <w:r w:rsidRPr="00FC1DA1">
              <w:rPr>
                <w:color w:val="000000"/>
                <w:sz w:val="19"/>
                <w:szCs w:val="19"/>
                <w:lang w:val="en-US"/>
              </w:rPr>
              <w:t>Customer_ID</w:t>
            </w:r>
            <w:proofErr w:type="spellEnd"/>
            <w:r w:rsidRPr="00FC1DA1">
              <w:rPr>
                <w:color w:val="000000"/>
                <w:sz w:val="19"/>
                <w:szCs w:val="19"/>
                <w:lang w:val="en-US"/>
              </w:rPr>
              <w:t xml:space="preserve"> is the identifier. The risk is presentational: publishing names in a portfolio dashboard reads as exposing customer data even though the names are fabricated.</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Synthetic name generation from a limited pool.</w:t>
            </w:r>
          </w:p>
        </w:tc>
      </w:tr>
      <w:tr w:rsid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Default="00FC1DA1" w:rsidP="000C3ECB">
            <w:pPr>
              <w:spacing w:line="260" w:lineRule="auto"/>
            </w:pPr>
            <w:r w:rsidRPr="00FC1DA1">
              <w:rPr>
                <w:color w:val="000000"/>
                <w:sz w:val="19"/>
                <w:szCs w:val="19"/>
                <w:lang w:val="en-US"/>
              </w:rPr>
              <w:t xml:space="preserve">Exclude </w:t>
            </w:r>
            <w:proofErr w:type="spellStart"/>
            <w:r w:rsidRPr="00FC1DA1">
              <w:rPr>
                <w:color w:val="000000"/>
                <w:sz w:val="19"/>
                <w:szCs w:val="19"/>
                <w:lang w:val="en-US"/>
              </w:rPr>
              <w:t>Customer_Name</w:t>
            </w:r>
            <w:proofErr w:type="spellEnd"/>
            <w:r w:rsidRPr="00FC1DA1">
              <w:rPr>
                <w:color w:val="000000"/>
                <w:sz w:val="19"/>
                <w:szCs w:val="19"/>
                <w:lang w:val="en-US"/>
              </w:rPr>
              <w:t xml:space="preserve"> from the semantic model, all visuals and the public repository (BRD FR-11). </w:t>
            </w:r>
            <w:r>
              <w:rPr>
                <w:color w:val="000000"/>
                <w:sz w:val="19"/>
                <w:szCs w:val="19"/>
              </w:rPr>
              <w:t xml:space="preserve">Reference </w:t>
            </w:r>
            <w:proofErr w:type="spellStart"/>
            <w:r>
              <w:rPr>
                <w:color w:val="000000"/>
                <w:sz w:val="19"/>
                <w:szCs w:val="19"/>
              </w:rPr>
              <w:t>customers</w:t>
            </w:r>
            <w:proofErr w:type="spellEnd"/>
            <w:r>
              <w:rPr>
                <w:color w:val="000000"/>
                <w:sz w:val="19"/>
                <w:szCs w:val="19"/>
              </w:rPr>
              <w:t xml:space="preserve"> by </w:t>
            </w:r>
            <w:proofErr w:type="spellStart"/>
            <w:r>
              <w:rPr>
                <w:color w:val="000000"/>
                <w:sz w:val="19"/>
                <w:szCs w:val="19"/>
              </w:rPr>
              <w:t>Customer_ID</w:t>
            </w:r>
            <w:proofErr w:type="spellEnd"/>
            <w:r>
              <w:rPr>
                <w:color w:val="000000"/>
                <w:sz w:val="19"/>
                <w:szCs w:val="19"/>
              </w:rPr>
              <w:t xml:space="preserve"> </w:t>
            </w:r>
            <w:proofErr w:type="spellStart"/>
            <w:r>
              <w:rPr>
                <w:color w:val="000000"/>
                <w:sz w:val="19"/>
                <w:szCs w:val="19"/>
              </w:rPr>
              <w:t>only</w:t>
            </w:r>
            <w:proofErr w:type="spellEnd"/>
            <w:r>
              <w:rPr>
                <w:color w:val="000000"/>
                <w:sz w:val="19"/>
                <w:szCs w:val="19"/>
              </w:rPr>
              <w:t>.</w:t>
            </w:r>
          </w:p>
        </w:tc>
      </w:tr>
    </w:tbl>
    <w:p w:rsidR="00FC1DA1" w:rsidRDefault="00FC1DA1" w:rsidP="00FC1DA1">
      <w:pPr>
        <w:spacing w:after="140"/>
      </w:pPr>
    </w:p>
    <w:p w:rsidR="00FC1DA1" w:rsidRPr="00FC1DA1" w:rsidRDefault="00FC1DA1" w:rsidP="00FC1DA1">
      <w:pPr>
        <w:pStyle w:val="Titre3"/>
        <w:spacing w:before="220" w:after="100"/>
        <w:rPr>
          <w:lang w:val="en-US"/>
        </w:rPr>
      </w:pPr>
      <w:r w:rsidRPr="00FC1DA1">
        <w:rPr>
          <w:b/>
          <w:bCs/>
          <w:color w:val="1E7B34"/>
          <w:sz w:val="21"/>
          <w:szCs w:val="21"/>
          <w:lang w:val="en-US"/>
        </w:rPr>
        <w:t>DQ-10 — "Premium" is an ambiguous label across two fields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proofErr w:type="spellStart"/>
            <w:r w:rsidRPr="00FC1DA1">
              <w:rPr>
                <w:color w:val="000000"/>
                <w:sz w:val="19"/>
                <w:szCs w:val="19"/>
                <w:lang w:val="en-US"/>
              </w:rPr>
              <w:t>Customer.Account_Type</w:t>
            </w:r>
            <w:proofErr w:type="spellEnd"/>
            <w:r w:rsidRPr="00FC1DA1">
              <w:rPr>
                <w:color w:val="000000"/>
                <w:sz w:val="19"/>
                <w:szCs w:val="19"/>
                <w:lang w:val="en-US"/>
              </w:rPr>
              <w:t xml:space="preserve"> and </w:t>
            </w:r>
            <w:proofErr w:type="spellStart"/>
            <w:r w:rsidRPr="00FC1DA1">
              <w:rPr>
                <w:color w:val="000000"/>
                <w:sz w:val="19"/>
                <w:szCs w:val="19"/>
                <w:lang w:val="en-US"/>
              </w:rPr>
              <w:t>Customer.Customer_Segment</w:t>
            </w:r>
            <w:proofErr w:type="spellEnd"/>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Both fields contain a value "Premium" with different distributions — 229 customers by account type and 295 by segment, overlapping in only 47 cases. In a report filtered on "Premium" the reader cannot tell which field was used.</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A misreading risk in every filter, slicer and legend that shows the value without its field name.</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Naming collision in the source schema.</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Rename in the semantic model to "Account Type — Premium" and "Segment — Premium" (BRD FR-13).</w:t>
            </w:r>
          </w:p>
        </w:tc>
      </w:tr>
    </w:tbl>
    <w:p w:rsidR="00FC1DA1" w:rsidRPr="00FC1DA1" w:rsidRDefault="00FC1DA1" w:rsidP="00FC1DA1">
      <w:pPr>
        <w:spacing w:after="140"/>
        <w:rPr>
          <w:lang w:val="en-US"/>
        </w:rPr>
      </w:pPr>
    </w:p>
    <w:p w:rsidR="00FC1DA1" w:rsidRPr="00FC1DA1" w:rsidRDefault="00FC1DA1" w:rsidP="00FC1DA1">
      <w:pPr>
        <w:pStyle w:val="Titre3"/>
        <w:spacing w:before="220" w:after="100"/>
        <w:rPr>
          <w:lang w:val="en-US"/>
        </w:rPr>
      </w:pPr>
      <w:r w:rsidRPr="00FC1DA1">
        <w:rPr>
          <w:b/>
          <w:bCs/>
          <w:color w:val="1E7B34"/>
          <w:sz w:val="21"/>
          <w:szCs w:val="21"/>
          <w:lang w:val="en-US"/>
        </w:rPr>
        <w:t xml:space="preserve">DQ-11 — </w:t>
      </w:r>
      <w:proofErr w:type="spellStart"/>
      <w:r w:rsidRPr="00FC1DA1">
        <w:rPr>
          <w:b/>
          <w:bCs/>
          <w:color w:val="1E7B34"/>
          <w:sz w:val="21"/>
          <w:szCs w:val="21"/>
          <w:lang w:val="en-US"/>
        </w:rPr>
        <w:t>Monthly_Income_Band</w:t>
      </w:r>
      <w:proofErr w:type="spellEnd"/>
      <w:r w:rsidRPr="00FC1DA1">
        <w:rPr>
          <w:b/>
          <w:bCs/>
          <w:color w:val="1E7B34"/>
          <w:sz w:val="21"/>
          <w:szCs w:val="21"/>
          <w:lang w:val="en-US"/>
        </w:rPr>
        <w:t xml:space="preserve"> does not sort into economic order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FC1DA1" w:rsidTr="000C3ECB">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Attribute</w:t>
            </w:r>
            <w:proofErr w:type="spellEnd"/>
          </w:p>
        </w:tc>
        <w:tc>
          <w:tcPr>
            <w:tcW w:w="75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Detail</w:t>
            </w:r>
            <w:proofErr w:type="spellEnd"/>
          </w:p>
        </w:tc>
      </w:tr>
      <w:tr w:rsid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Severity</w:t>
            </w:r>
            <w:proofErr w:type="spellEnd"/>
          </w:p>
        </w:tc>
        <w:tc>
          <w:tcPr>
            <w:tcW w:w="756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Affects</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proofErr w:type="spellStart"/>
            <w:r w:rsidRPr="00FC1DA1">
              <w:rPr>
                <w:color w:val="000000"/>
                <w:sz w:val="19"/>
                <w:szCs w:val="19"/>
                <w:lang w:val="en-US"/>
              </w:rPr>
              <w:t>Customer.Monthly_Income_Band</w:t>
            </w:r>
            <w:proofErr w:type="spellEnd"/>
            <w:r w:rsidRPr="00FC1DA1">
              <w:rPr>
                <w:color w:val="000000"/>
                <w:sz w:val="19"/>
                <w:szCs w:val="19"/>
                <w:lang w:val="en-US"/>
              </w:rPr>
              <w:t xml:space="preserve"> — 5 values, all populated</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r>
              <w:rPr>
                <w:b/>
                <w:bCs/>
                <w:color w:val="000000"/>
                <w:sz w:val="19"/>
                <w:szCs w:val="19"/>
              </w:rPr>
              <w:t>Evidence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Alphabetical sorting produces 100k-249k, 1m+, 250k-499k, 500k-999k, Below 100k. Every default Power BI visual will render the bands out of order.</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Business impact</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Cosmetic but persistent — an income chart in the wrong order undermines confidence in everything else on the page.</w:t>
            </w:r>
          </w:p>
        </w:tc>
      </w:tr>
      <w:tr w:rsidR="00FC1DA1" w:rsidRPr="00FC1DA1" w:rsidTr="000C3ECB">
        <w:tblPrEx>
          <w:tblCellMar>
            <w:top w:w="0" w:type="dxa"/>
            <w:bottom w:w="0" w:type="dxa"/>
          </w:tblCellMar>
        </w:tblPrEx>
        <w:tc>
          <w:tcPr>
            <w:tcW w:w="18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Root</w:t>
            </w:r>
            <w:proofErr w:type="spellEnd"/>
            <w:r>
              <w:rPr>
                <w:b/>
                <w:bCs/>
                <w:color w:val="000000"/>
                <w:sz w:val="19"/>
                <w:szCs w:val="19"/>
              </w:rPr>
              <w:t xml:space="preserve"> cause</w:t>
            </w:r>
          </w:p>
        </w:tc>
        <w:tc>
          <w:tcPr>
            <w:tcW w:w="75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Text-encoded ordinal category with no sort key.</w:t>
            </w:r>
          </w:p>
        </w:tc>
      </w:tr>
      <w:tr w:rsidR="00FC1DA1" w:rsidRPr="00FC1DA1" w:rsidTr="000C3ECB">
        <w:tblPrEx>
          <w:tblCellMar>
            <w:top w:w="0" w:type="dxa"/>
            <w:bottom w:w="0" w:type="dxa"/>
          </w:tblCellMar>
        </w:tblPrEx>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Remediation</w:t>
            </w:r>
            <w:proofErr w:type="spellEnd"/>
            <w:r>
              <w:rPr>
                <w:b/>
                <w:bCs/>
                <w:color w:val="000000"/>
                <w:sz w:val="19"/>
                <w:szCs w:val="19"/>
              </w:rPr>
              <w:t xml:space="preserve"> (Week 2)</w:t>
            </w:r>
          </w:p>
        </w:tc>
        <w:tc>
          <w:tcPr>
            <w:tcW w:w="75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Add an explicit sort-order column: Below 100k (1), 100k-249k (2), 250k-499k (3), 500k-999k (4), 1m+ (5), and set Sort-by-Column in the model (BRD FR-12).</w:t>
            </w:r>
          </w:p>
        </w:tc>
      </w:tr>
    </w:tbl>
    <w:p w:rsidR="00FC1DA1" w:rsidRPr="00FC1DA1" w:rsidRDefault="00FC1DA1" w:rsidP="00FC1DA1">
      <w:pPr>
        <w:spacing w:after="140"/>
        <w:rPr>
          <w:lang w:val="en-US"/>
        </w:rPr>
      </w:pPr>
    </w:p>
    <w:p w:rsidR="00FC1DA1" w:rsidRPr="00FC1DA1" w:rsidRDefault="00FC1DA1" w:rsidP="00FC1DA1">
      <w:pPr>
        <w:rPr>
          <w:lang w:val="en-US"/>
        </w:rPr>
      </w:pPr>
      <w:r w:rsidRPr="00FC1DA1">
        <w:rPr>
          <w:lang w:val="en-US"/>
        </w:rPr>
        <w:br w:type="page"/>
      </w:r>
    </w:p>
    <w:p w:rsidR="00FC1DA1" w:rsidRPr="00FC1DA1" w:rsidRDefault="00FC1DA1" w:rsidP="00FC1DA1">
      <w:pPr>
        <w:pStyle w:val="Titre1"/>
        <w:spacing w:before="320" w:after="160"/>
        <w:rPr>
          <w:lang w:val="en-US"/>
        </w:rPr>
      </w:pPr>
      <w:bookmarkStart w:id="7" w:name="_Toc240744051"/>
      <w:r w:rsidRPr="00FC1DA1">
        <w:rPr>
          <w:b/>
          <w:bCs/>
          <w:color w:val="1F3864"/>
          <w:sz w:val="28"/>
          <w:szCs w:val="28"/>
          <w:lang w:val="en-US"/>
        </w:rPr>
        <w:lastRenderedPageBreak/>
        <w:t>4. What the Data Does Well</w:t>
      </w:r>
      <w:bookmarkEnd w:id="7"/>
    </w:p>
    <w:p w:rsidR="00FC1DA1" w:rsidRPr="00FC1DA1" w:rsidRDefault="00FC1DA1" w:rsidP="00FC1DA1">
      <w:pPr>
        <w:spacing w:after="120" w:line="276" w:lineRule="auto"/>
        <w:rPr>
          <w:lang w:val="en-US"/>
        </w:rPr>
      </w:pPr>
      <w:r w:rsidRPr="00FC1DA1">
        <w:rPr>
          <w:color w:val="000000"/>
          <w:lang w:val="en-US"/>
        </w:rPr>
        <w:t>The checks below all passed without exception and are the reason the composite score is high. They are stated explicitly so that the Week 2 team does not re-test them.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7060"/>
      </w:tblGrid>
      <w:tr w:rsidR="00FC1DA1" w:rsidTr="000C3ECB">
        <w:tblPrEx>
          <w:tblCellMar>
            <w:top w:w="0" w:type="dxa"/>
            <w:bottom w:w="0" w:type="dxa"/>
          </w:tblCellMar>
        </w:tblPrEx>
        <w:trPr>
          <w:tblHeader/>
        </w:trPr>
        <w:tc>
          <w:tcPr>
            <w:tcW w:w="23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Check</w:t>
            </w:r>
          </w:p>
        </w:tc>
        <w:tc>
          <w:tcPr>
            <w:tcW w:w="70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Result</w:t>
            </w:r>
            <w:proofErr w:type="spellEnd"/>
          </w:p>
        </w:tc>
      </w:tr>
      <w:tr w:rsidR="00FC1DA1" w:rsidTr="000C3ECB">
        <w:tblPrEx>
          <w:tblCellMar>
            <w:top w:w="0" w:type="dxa"/>
            <w:bottom w:w="0" w:type="dxa"/>
          </w:tblCellMar>
        </w:tblPrEx>
        <w:tc>
          <w:tcPr>
            <w:tcW w:w="23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Primary</w:t>
            </w:r>
            <w:proofErr w:type="spellEnd"/>
            <w:r>
              <w:rPr>
                <w:b/>
                <w:bCs/>
                <w:color w:val="000000"/>
                <w:sz w:val="19"/>
                <w:szCs w:val="19"/>
              </w:rPr>
              <w:t xml:space="preserve"> key </w:t>
            </w:r>
            <w:proofErr w:type="spellStart"/>
            <w:r>
              <w:rPr>
                <w:b/>
                <w:bCs/>
                <w:color w:val="000000"/>
                <w:sz w:val="19"/>
                <w:szCs w:val="19"/>
              </w:rPr>
              <w:t>uniqueness</w:t>
            </w:r>
            <w:proofErr w:type="spellEnd"/>
          </w:p>
        </w:tc>
        <w:tc>
          <w:tcPr>
            <w:tcW w:w="7060" w:type="dxa"/>
            <w:tcMar>
              <w:top w:w="60" w:type="dxa"/>
              <w:left w:w="90" w:type="dxa"/>
              <w:bottom w:w="60" w:type="dxa"/>
              <w:right w:w="90" w:type="dxa"/>
            </w:tcMar>
          </w:tcPr>
          <w:p w:rsidR="00FC1DA1" w:rsidRDefault="00FC1DA1" w:rsidP="000C3ECB">
            <w:pPr>
              <w:spacing w:line="260" w:lineRule="auto"/>
            </w:pPr>
            <w:r w:rsidRPr="00FC1DA1">
              <w:rPr>
                <w:color w:val="000000"/>
                <w:sz w:val="19"/>
                <w:szCs w:val="19"/>
                <w:lang w:val="en-US"/>
              </w:rPr>
              <w:t xml:space="preserve">1,500 unique </w:t>
            </w:r>
            <w:proofErr w:type="spellStart"/>
            <w:r w:rsidRPr="00FC1DA1">
              <w:rPr>
                <w:color w:val="000000"/>
                <w:sz w:val="19"/>
                <w:szCs w:val="19"/>
                <w:lang w:val="en-US"/>
              </w:rPr>
              <w:t>Customer_ID</w:t>
            </w:r>
            <w:proofErr w:type="spellEnd"/>
            <w:r w:rsidRPr="00FC1DA1">
              <w:rPr>
                <w:color w:val="000000"/>
                <w:sz w:val="19"/>
                <w:szCs w:val="19"/>
                <w:lang w:val="en-US"/>
              </w:rPr>
              <w:t xml:space="preserve"> and 12,000 unique </w:t>
            </w:r>
            <w:proofErr w:type="spellStart"/>
            <w:r w:rsidRPr="00FC1DA1">
              <w:rPr>
                <w:color w:val="000000"/>
                <w:sz w:val="19"/>
                <w:szCs w:val="19"/>
                <w:lang w:val="en-US"/>
              </w:rPr>
              <w:t>Transaction_ID</w:t>
            </w:r>
            <w:proofErr w:type="spellEnd"/>
            <w:r w:rsidRPr="00FC1DA1">
              <w:rPr>
                <w:color w:val="000000"/>
                <w:sz w:val="19"/>
                <w:szCs w:val="19"/>
                <w:lang w:val="en-US"/>
              </w:rPr>
              <w:t xml:space="preserve">. </w:t>
            </w:r>
            <w:proofErr w:type="spellStart"/>
            <w:r>
              <w:rPr>
                <w:color w:val="000000"/>
                <w:sz w:val="19"/>
                <w:szCs w:val="19"/>
              </w:rPr>
              <w:t>Zero</w:t>
            </w:r>
            <w:proofErr w:type="spellEnd"/>
            <w:r>
              <w:rPr>
                <w:color w:val="000000"/>
                <w:sz w:val="19"/>
                <w:szCs w:val="19"/>
              </w:rPr>
              <w:t xml:space="preserve"> duplicates in </w:t>
            </w:r>
            <w:proofErr w:type="spellStart"/>
            <w:r>
              <w:rPr>
                <w:color w:val="000000"/>
                <w:sz w:val="19"/>
                <w:szCs w:val="19"/>
              </w:rPr>
              <w:t>either</w:t>
            </w:r>
            <w:proofErr w:type="spellEnd"/>
            <w:r>
              <w:rPr>
                <w:color w:val="000000"/>
                <w:sz w:val="19"/>
                <w:szCs w:val="19"/>
              </w:rPr>
              <w:t>.</w:t>
            </w:r>
          </w:p>
        </w:tc>
      </w:tr>
      <w:tr w:rsidR="00FC1DA1" w:rsidRPr="00FC1DA1" w:rsidTr="000C3ECB">
        <w:tblPrEx>
          <w:tblCellMar>
            <w:top w:w="0" w:type="dxa"/>
            <w:bottom w:w="0" w:type="dxa"/>
          </w:tblCellMar>
        </w:tblPrEx>
        <w:tc>
          <w:tcPr>
            <w:tcW w:w="23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Whole</w:t>
            </w:r>
            <w:proofErr w:type="spellEnd"/>
            <w:r>
              <w:rPr>
                <w:b/>
                <w:bCs/>
                <w:color w:val="000000"/>
                <w:sz w:val="19"/>
                <w:szCs w:val="19"/>
              </w:rPr>
              <w:t>-row duplication</w:t>
            </w:r>
          </w:p>
        </w:tc>
        <w:tc>
          <w:tcPr>
            <w:tcW w:w="70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Zero duplicate rows in either dataset.</w:t>
            </w:r>
          </w:p>
        </w:tc>
      </w:tr>
      <w:tr w:rsidR="00FC1DA1" w:rsidTr="000C3ECB">
        <w:tblPrEx>
          <w:tblCellMar>
            <w:top w:w="0" w:type="dxa"/>
            <w:bottom w:w="0" w:type="dxa"/>
          </w:tblCellMar>
        </w:tblPrEx>
        <w:tc>
          <w:tcPr>
            <w:tcW w:w="23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Referential</w:t>
            </w:r>
            <w:proofErr w:type="spellEnd"/>
            <w:r>
              <w:rPr>
                <w:b/>
                <w:bCs/>
                <w:color w:val="000000"/>
                <w:sz w:val="19"/>
                <w:szCs w:val="19"/>
              </w:rPr>
              <w:t xml:space="preserve"> </w:t>
            </w:r>
            <w:proofErr w:type="spellStart"/>
            <w:r>
              <w:rPr>
                <w:b/>
                <w:bCs/>
                <w:color w:val="000000"/>
                <w:sz w:val="19"/>
                <w:szCs w:val="19"/>
              </w:rPr>
              <w:t>integrity</w:t>
            </w:r>
            <w:proofErr w:type="spellEnd"/>
          </w:p>
        </w:tc>
        <w:tc>
          <w:tcPr>
            <w:tcW w:w="7060" w:type="dxa"/>
            <w:tcMar>
              <w:top w:w="60" w:type="dxa"/>
              <w:left w:w="90" w:type="dxa"/>
              <w:bottom w:w="60" w:type="dxa"/>
              <w:right w:w="90" w:type="dxa"/>
            </w:tcMar>
          </w:tcPr>
          <w:p w:rsidR="00FC1DA1" w:rsidRDefault="00FC1DA1" w:rsidP="000C3ECB">
            <w:pPr>
              <w:spacing w:line="260" w:lineRule="auto"/>
            </w:pPr>
            <w:r w:rsidRPr="00FC1DA1">
              <w:rPr>
                <w:color w:val="000000"/>
                <w:sz w:val="19"/>
                <w:szCs w:val="19"/>
                <w:lang w:val="en-US"/>
              </w:rPr>
              <w:t xml:space="preserve">Every transaction resolves to a customer (0 orphans), and every customer has at least one transaction (0 unmatched). </w:t>
            </w:r>
            <w:r>
              <w:rPr>
                <w:color w:val="000000"/>
                <w:sz w:val="19"/>
                <w:szCs w:val="19"/>
              </w:rPr>
              <w:t xml:space="preserve">The </w:t>
            </w:r>
            <w:proofErr w:type="spellStart"/>
            <w:r>
              <w:rPr>
                <w:color w:val="000000"/>
                <w:sz w:val="19"/>
                <w:szCs w:val="19"/>
              </w:rPr>
              <w:t>join</w:t>
            </w:r>
            <w:proofErr w:type="spellEnd"/>
            <w:r>
              <w:rPr>
                <w:color w:val="000000"/>
                <w:sz w:val="19"/>
                <w:szCs w:val="19"/>
              </w:rPr>
              <w:t xml:space="preserve"> </w:t>
            </w:r>
            <w:proofErr w:type="spellStart"/>
            <w:r>
              <w:rPr>
                <w:color w:val="000000"/>
                <w:sz w:val="19"/>
                <w:szCs w:val="19"/>
              </w:rPr>
              <w:t>is</w:t>
            </w:r>
            <w:proofErr w:type="spellEnd"/>
            <w:r>
              <w:rPr>
                <w:color w:val="000000"/>
                <w:sz w:val="19"/>
                <w:szCs w:val="19"/>
              </w:rPr>
              <w:t xml:space="preserve"> </w:t>
            </w:r>
            <w:proofErr w:type="spellStart"/>
            <w:r>
              <w:rPr>
                <w:color w:val="000000"/>
                <w:sz w:val="19"/>
                <w:szCs w:val="19"/>
              </w:rPr>
              <w:t>safe</w:t>
            </w:r>
            <w:proofErr w:type="spellEnd"/>
            <w:r>
              <w:rPr>
                <w:color w:val="000000"/>
                <w:sz w:val="19"/>
                <w:szCs w:val="19"/>
              </w:rPr>
              <w:t xml:space="preserve"> in </w:t>
            </w:r>
            <w:proofErr w:type="spellStart"/>
            <w:r>
              <w:rPr>
                <w:color w:val="000000"/>
                <w:sz w:val="19"/>
                <w:szCs w:val="19"/>
              </w:rPr>
              <w:t>both</w:t>
            </w:r>
            <w:proofErr w:type="spellEnd"/>
            <w:r>
              <w:rPr>
                <w:color w:val="000000"/>
                <w:sz w:val="19"/>
                <w:szCs w:val="19"/>
              </w:rPr>
              <w:t xml:space="preserve"> directions.</w:t>
            </w:r>
          </w:p>
        </w:tc>
      </w:tr>
      <w:tr w:rsidR="00FC1DA1" w:rsidRPr="00FC1DA1" w:rsidTr="000C3ECB">
        <w:tblPrEx>
          <w:tblCellMar>
            <w:top w:w="0" w:type="dxa"/>
            <w:bottom w:w="0" w:type="dxa"/>
          </w:tblCellMar>
        </w:tblPrEx>
        <w:tc>
          <w:tcPr>
            <w:tcW w:w="23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 xml:space="preserve">Customer </w:t>
            </w:r>
            <w:proofErr w:type="spellStart"/>
            <w:r>
              <w:rPr>
                <w:b/>
                <w:bCs/>
                <w:color w:val="000000"/>
                <w:sz w:val="19"/>
                <w:szCs w:val="19"/>
              </w:rPr>
              <w:t>completeness</w:t>
            </w:r>
            <w:proofErr w:type="spellEnd"/>
          </w:p>
        </w:tc>
        <w:tc>
          <w:tcPr>
            <w:tcW w:w="70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Zero nulls across all 18,000 cells of the customer dataset.</w:t>
            </w:r>
          </w:p>
        </w:tc>
      </w:tr>
      <w:tr w:rsidR="00FC1DA1" w:rsidTr="000C3ECB">
        <w:tblPrEx>
          <w:tblCellMar>
            <w:top w:w="0" w:type="dxa"/>
            <w:bottom w:w="0" w:type="dxa"/>
          </w:tblCellMar>
        </w:tblPrEx>
        <w:tc>
          <w:tcPr>
            <w:tcW w:w="2300" w:type="dxa"/>
            <w:tcMar>
              <w:top w:w="60" w:type="dxa"/>
              <w:left w:w="90" w:type="dxa"/>
              <w:bottom w:w="60" w:type="dxa"/>
              <w:right w:w="90" w:type="dxa"/>
            </w:tcMar>
          </w:tcPr>
          <w:p w:rsidR="00FC1DA1" w:rsidRDefault="00FC1DA1" w:rsidP="000C3ECB">
            <w:pPr>
              <w:spacing w:line="260" w:lineRule="auto"/>
            </w:pPr>
            <w:proofErr w:type="spellStart"/>
            <w:r>
              <w:rPr>
                <w:b/>
                <w:bCs/>
                <w:color w:val="000000"/>
                <w:sz w:val="19"/>
                <w:szCs w:val="19"/>
              </w:rPr>
              <w:t>Monetary</w:t>
            </w:r>
            <w:proofErr w:type="spellEnd"/>
            <w:r>
              <w:rPr>
                <w:b/>
                <w:bCs/>
                <w:color w:val="000000"/>
                <w:sz w:val="19"/>
                <w:szCs w:val="19"/>
              </w:rPr>
              <w:t xml:space="preserve"> </w:t>
            </w:r>
            <w:proofErr w:type="spellStart"/>
            <w:r>
              <w:rPr>
                <w:b/>
                <w:bCs/>
                <w:color w:val="000000"/>
                <w:sz w:val="19"/>
                <w:szCs w:val="19"/>
              </w:rPr>
              <w:t>validity</w:t>
            </w:r>
            <w:proofErr w:type="spellEnd"/>
          </w:p>
        </w:tc>
        <w:tc>
          <w:tcPr>
            <w:tcW w:w="7060" w:type="dxa"/>
            <w:tcMar>
              <w:top w:w="60" w:type="dxa"/>
              <w:left w:w="90" w:type="dxa"/>
              <w:bottom w:w="60" w:type="dxa"/>
              <w:right w:w="90" w:type="dxa"/>
            </w:tcMar>
          </w:tcPr>
          <w:p w:rsidR="00FC1DA1" w:rsidRDefault="00FC1DA1" w:rsidP="000C3ECB">
            <w:pPr>
              <w:spacing w:line="260" w:lineRule="auto"/>
            </w:pPr>
            <w:r w:rsidRPr="00FC1DA1">
              <w:rPr>
                <w:color w:val="000000"/>
                <w:sz w:val="19"/>
                <w:szCs w:val="19"/>
                <w:lang w:val="en-US"/>
              </w:rPr>
              <w:t xml:space="preserve">No null, zero or negative amount in 12,000 transactions. </w:t>
            </w:r>
            <w:r>
              <w:rPr>
                <w:color w:val="000000"/>
                <w:sz w:val="19"/>
                <w:szCs w:val="19"/>
              </w:rPr>
              <w:t>Range ₦100.17 to ₦693,454.45.</w:t>
            </w:r>
          </w:p>
        </w:tc>
      </w:tr>
      <w:tr w:rsidR="00FC1DA1" w:rsidTr="000C3ECB">
        <w:tblPrEx>
          <w:tblCellMar>
            <w:top w:w="0" w:type="dxa"/>
            <w:bottom w:w="0" w:type="dxa"/>
          </w:tblCellMar>
        </w:tblPrEx>
        <w:tc>
          <w:tcPr>
            <w:tcW w:w="23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 xml:space="preserve">Date </w:t>
            </w:r>
            <w:proofErr w:type="spellStart"/>
            <w:r>
              <w:rPr>
                <w:b/>
                <w:bCs/>
                <w:color w:val="000000"/>
                <w:sz w:val="19"/>
                <w:szCs w:val="19"/>
              </w:rPr>
              <w:t>validity</w:t>
            </w:r>
            <w:proofErr w:type="spellEnd"/>
          </w:p>
        </w:tc>
        <w:tc>
          <w:tcPr>
            <w:tcW w:w="7060" w:type="dxa"/>
            <w:shd w:val="clear" w:color="auto" w:fill="EEF2F8"/>
            <w:tcMar>
              <w:top w:w="60" w:type="dxa"/>
              <w:left w:w="90" w:type="dxa"/>
              <w:bottom w:w="60" w:type="dxa"/>
              <w:right w:w="90" w:type="dxa"/>
            </w:tcMar>
          </w:tcPr>
          <w:p w:rsidR="00FC1DA1" w:rsidRDefault="00FC1DA1" w:rsidP="000C3ECB">
            <w:pPr>
              <w:spacing w:line="260" w:lineRule="auto"/>
            </w:pPr>
            <w:r w:rsidRPr="00FC1DA1">
              <w:rPr>
                <w:color w:val="000000"/>
                <w:sz w:val="19"/>
                <w:szCs w:val="19"/>
                <w:lang w:val="en-US"/>
              </w:rPr>
              <w:t xml:space="preserve">Continuous coverage 01 Jan 2026 00:00 to 31 Mar 2026 23:59. No nulls, no future dates, no gaps. </w:t>
            </w:r>
            <w:r>
              <w:rPr>
                <w:color w:val="000000"/>
                <w:sz w:val="19"/>
                <w:szCs w:val="19"/>
              </w:rPr>
              <w:t>Minute-</w:t>
            </w:r>
            <w:proofErr w:type="spellStart"/>
            <w:r>
              <w:rPr>
                <w:color w:val="000000"/>
                <w:sz w:val="19"/>
                <w:szCs w:val="19"/>
              </w:rPr>
              <w:t>level</w:t>
            </w:r>
            <w:proofErr w:type="spellEnd"/>
            <w:r>
              <w:rPr>
                <w:color w:val="000000"/>
                <w:sz w:val="19"/>
                <w:szCs w:val="19"/>
              </w:rPr>
              <w:t xml:space="preserve"> </w:t>
            </w:r>
            <w:proofErr w:type="spellStart"/>
            <w:r>
              <w:rPr>
                <w:color w:val="000000"/>
                <w:sz w:val="19"/>
                <w:szCs w:val="19"/>
              </w:rPr>
              <w:t>granularity</w:t>
            </w:r>
            <w:proofErr w:type="spellEnd"/>
            <w:r>
              <w:rPr>
                <w:color w:val="000000"/>
                <w:sz w:val="19"/>
                <w:szCs w:val="19"/>
              </w:rPr>
              <w:t>.</w:t>
            </w:r>
          </w:p>
        </w:tc>
      </w:tr>
      <w:tr w:rsidR="00FC1DA1" w:rsidRPr="00FC1DA1" w:rsidTr="000C3ECB">
        <w:tblPrEx>
          <w:tblCellMar>
            <w:top w:w="0" w:type="dxa"/>
            <w:bottom w:w="0" w:type="dxa"/>
          </w:tblCellMar>
        </w:tblPrEx>
        <w:tc>
          <w:tcPr>
            <w:tcW w:w="2300" w:type="dxa"/>
            <w:tcMar>
              <w:top w:w="60" w:type="dxa"/>
              <w:left w:w="90" w:type="dxa"/>
              <w:bottom w:w="60" w:type="dxa"/>
              <w:right w:w="90" w:type="dxa"/>
            </w:tcMar>
          </w:tcPr>
          <w:p w:rsidR="00FC1DA1" w:rsidRDefault="00FC1DA1" w:rsidP="000C3ECB">
            <w:pPr>
              <w:spacing w:line="260" w:lineRule="auto"/>
            </w:pPr>
            <w:r>
              <w:rPr>
                <w:b/>
                <w:bCs/>
                <w:color w:val="000000"/>
                <w:sz w:val="19"/>
                <w:szCs w:val="19"/>
              </w:rPr>
              <w:t xml:space="preserve">Domain </w:t>
            </w:r>
            <w:proofErr w:type="spellStart"/>
            <w:r>
              <w:rPr>
                <w:b/>
                <w:bCs/>
                <w:color w:val="000000"/>
                <w:sz w:val="19"/>
                <w:szCs w:val="19"/>
              </w:rPr>
              <w:t>validity</w:t>
            </w:r>
            <w:proofErr w:type="spellEnd"/>
          </w:p>
        </w:tc>
        <w:tc>
          <w:tcPr>
            <w:tcW w:w="70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Every categorical value falls inside its documented domain. No stray casing, whitespace or spelling variants in any of the 14 categorical fields.</w:t>
            </w:r>
          </w:p>
        </w:tc>
      </w:tr>
      <w:tr w:rsidR="00FC1DA1" w:rsidRPr="00FC1DA1" w:rsidTr="000C3ECB">
        <w:tblPrEx>
          <w:tblCellMar>
            <w:top w:w="0" w:type="dxa"/>
            <w:bottom w:w="0" w:type="dxa"/>
          </w:tblCellMar>
        </w:tblPrEx>
        <w:tc>
          <w:tcPr>
            <w:tcW w:w="23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 xml:space="preserve">Range </w:t>
            </w:r>
            <w:proofErr w:type="spellStart"/>
            <w:r>
              <w:rPr>
                <w:b/>
                <w:bCs/>
                <w:color w:val="000000"/>
                <w:sz w:val="19"/>
                <w:szCs w:val="19"/>
              </w:rPr>
              <w:t>validity</w:t>
            </w:r>
            <w:proofErr w:type="spellEnd"/>
          </w:p>
        </w:tc>
        <w:tc>
          <w:tcPr>
            <w:tcW w:w="70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Age 18–65, Tenure 1–96 months and </w:t>
            </w:r>
            <w:proofErr w:type="spellStart"/>
            <w:r w:rsidRPr="00FC1DA1">
              <w:rPr>
                <w:color w:val="000000"/>
                <w:sz w:val="19"/>
                <w:szCs w:val="19"/>
                <w:lang w:val="en-US"/>
              </w:rPr>
              <w:t>Digital_Engagement_Score</w:t>
            </w:r>
            <w:proofErr w:type="spellEnd"/>
            <w:r w:rsidRPr="00FC1DA1">
              <w:rPr>
                <w:color w:val="000000"/>
                <w:sz w:val="19"/>
                <w:szCs w:val="19"/>
                <w:lang w:val="en-US"/>
              </w:rPr>
              <w:t xml:space="preserve"> 16.7–100.0 all sit inside their documented bounds.</w:t>
            </w:r>
          </w:p>
        </w:tc>
      </w:tr>
      <w:tr w:rsidR="00FC1DA1" w:rsidRPr="00FC1DA1" w:rsidTr="000C3ECB">
        <w:tblPrEx>
          <w:tblCellMar>
            <w:top w:w="0" w:type="dxa"/>
            <w:bottom w:w="0" w:type="dxa"/>
          </w:tblCellMar>
        </w:tblPrEx>
        <w:tc>
          <w:tcPr>
            <w:tcW w:w="2300" w:type="dxa"/>
            <w:tcMar>
              <w:top w:w="60" w:type="dxa"/>
              <w:left w:w="90" w:type="dxa"/>
              <w:bottom w:w="60" w:type="dxa"/>
              <w:right w:w="90" w:type="dxa"/>
            </w:tcMar>
          </w:tcPr>
          <w:p w:rsidR="00FC1DA1" w:rsidRDefault="00FC1DA1" w:rsidP="000C3ECB">
            <w:pPr>
              <w:spacing w:line="260" w:lineRule="auto"/>
            </w:pPr>
            <w:r>
              <w:rPr>
                <w:b/>
                <w:bCs/>
                <w:color w:val="000000"/>
                <w:sz w:val="19"/>
                <w:szCs w:val="19"/>
              </w:rPr>
              <w:t>Activity distribution</w:t>
            </w:r>
          </w:p>
        </w:tc>
        <w:tc>
          <w:tcPr>
            <w:tcW w:w="70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Transactions per customer range from 1 to 20 with a median of 8 — no customer dominates the dataset and no customer is inactive.</w:t>
            </w:r>
          </w:p>
        </w:tc>
      </w:tr>
    </w:tbl>
    <w:p w:rsidR="00FC1DA1" w:rsidRPr="00FC1DA1" w:rsidRDefault="00FC1DA1" w:rsidP="00FC1DA1">
      <w:pPr>
        <w:pStyle w:val="Titre1"/>
        <w:spacing w:before="320" w:after="160"/>
        <w:rPr>
          <w:lang w:val="en-US"/>
        </w:rPr>
      </w:pPr>
      <w:bookmarkStart w:id="8" w:name="_Toc240744052"/>
      <w:r w:rsidRPr="00FC1DA1">
        <w:rPr>
          <w:b/>
          <w:bCs/>
          <w:color w:val="1F3864"/>
          <w:sz w:val="28"/>
          <w:szCs w:val="28"/>
          <w:lang w:val="en-US"/>
        </w:rPr>
        <w:t>5. Business Impact Assessment</w:t>
      </w:r>
      <w:bookmarkEnd w:id="8"/>
    </w:p>
    <w:p w:rsidR="00FC1DA1" w:rsidRPr="00FC1DA1" w:rsidRDefault="00FC1DA1" w:rsidP="00FC1DA1">
      <w:pPr>
        <w:spacing w:after="120" w:line="276" w:lineRule="auto"/>
        <w:rPr>
          <w:lang w:val="en-US"/>
        </w:rPr>
      </w:pPr>
      <w:r w:rsidRPr="00FC1DA1">
        <w:rPr>
          <w:color w:val="000000"/>
          <w:lang w:val="en-US"/>
        </w:rPr>
        <w:t>The table maps each finding to the analyses it constrains and the affected KPIs.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3200"/>
        <w:gridCol w:w="2200"/>
        <w:gridCol w:w="3060"/>
      </w:tblGrid>
      <w:tr w:rsidR="00FC1DA1" w:rsidTr="000C3ECB">
        <w:tblPrEx>
          <w:tblCellMar>
            <w:top w:w="0" w:type="dxa"/>
            <w:bottom w:w="0" w:type="dxa"/>
          </w:tblCellMar>
        </w:tblPrEx>
        <w:trPr>
          <w:tblHeader/>
        </w:trPr>
        <w:tc>
          <w:tcPr>
            <w:tcW w:w="9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Finding</w:t>
            </w:r>
            <w:proofErr w:type="spellEnd"/>
          </w:p>
        </w:tc>
        <w:tc>
          <w:tcPr>
            <w:tcW w:w="32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 xml:space="preserve">Analysis </w:t>
            </w:r>
            <w:proofErr w:type="spellStart"/>
            <w:r>
              <w:rPr>
                <w:b/>
                <w:bCs/>
                <w:color w:val="FFFFFF"/>
                <w:sz w:val="19"/>
                <w:szCs w:val="19"/>
              </w:rPr>
              <w:t>constrained</w:t>
            </w:r>
            <w:proofErr w:type="spellEnd"/>
          </w:p>
        </w:tc>
        <w:tc>
          <w:tcPr>
            <w:tcW w:w="22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KPIs</w:t>
            </w:r>
            <w:proofErr w:type="spellEnd"/>
            <w:r>
              <w:rPr>
                <w:b/>
                <w:bCs/>
                <w:color w:val="FFFFFF"/>
                <w:sz w:val="19"/>
                <w:szCs w:val="19"/>
              </w:rPr>
              <w:t xml:space="preserve"> </w:t>
            </w:r>
            <w:proofErr w:type="spellStart"/>
            <w:r>
              <w:rPr>
                <w:b/>
                <w:bCs/>
                <w:color w:val="FFFFFF"/>
                <w:sz w:val="19"/>
                <w:szCs w:val="19"/>
              </w:rPr>
              <w:t>affected</w:t>
            </w:r>
            <w:proofErr w:type="spellEnd"/>
          </w:p>
        </w:tc>
        <w:tc>
          <w:tcPr>
            <w:tcW w:w="306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Residual</w:t>
            </w:r>
            <w:proofErr w:type="spellEnd"/>
            <w:r>
              <w:rPr>
                <w:b/>
                <w:bCs/>
                <w:color w:val="FFFFFF"/>
                <w:sz w:val="19"/>
                <w:szCs w:val="19"/>
              </w:rPr>
              <w:t xml:space="preserve"> </w:t>
            </w:r>
            <w:proofErr w:type="spellStart"/>
            <w:r>
              <w:rPr>
                <w:b/>
                <w:bCs/>
                <w:color w:val="FFFFFF"/>
                <w:sz w:val="19"/>
                <w:szCs w:val="19"/>
              </w:rPr>
              <w:t>risk</w:t>
            </w:r>
            <w:proofErr w:type="spellEnd"/>
            <w:r>
              <w:rPr>
                <w:b/>
                <w:bCs/>
                <w:color w:val="FFFFFF"/>
                <w:sz w:val="19"/>
                <w:szCs w:val="19"/>
              </w:rPr>
              <w:t xml:space="preserve"> </w:t>
            </w:r>
            <w:proofErr w:type="spellStart"/>
            <w:r>
              <w:rPr>
                <w:b/>
                <w:bCs/>
                <w:color w:val="FFFFFF"/>
                <w:sz w:val="19"/>
                <w:szCs w:val="19"/>
              </w:rPr>
              <w:t>after</w:t>
            </w:r>
            <w:proofErr w:type="spellEnd"/>
            <w:r>
              <w:rPr>
                <w:b/>
                <w:bCs/>
                <w:color w:val="FFFFFF"/>
                <w:sz w:val="19"/>
                <w:szCs w:val="19"/>
              </w:rPr>
              <w:t xml:space="preserve"> </w:t>
            </w:r>
            <w:proofErr w:type="spellStart"/>
            <w:r>
              <w:rPr>
                <w:b/>
                <w:bCs/>
                <w:color w:val="FFFFFF"/>
                <w:sz w:val="19"/>
                <w:szCs w:val="19"/>
              </w:rPr>
              <w:t>remediation</w:t>
            </w:r>
            <w:proofErr w:type="spellEnd"/>
          </w:p>
        </w:tc>
      </w:tr>
      <w:tr w:rsidR="00FC1DA1" w:rsidRPr="00FC1DA1" w:rsidTr="000C3ECB">
        <w:tblPrEx>
          <w:tblCellMar>
            <w:top w:w="0" w:type="dxa"/>
            <w:bottom w:w="0" w:type="dxa"/>
          </w:tblCellMar>
        </w:tblPrEx>
        <w:tc>
          <w:tcPr>
            <w:tcW w:w="900" w:type="dxa"/>
            <w:tcMar>
              <w:top w:w="60" w:type="dxa"/>
              <w:left w:w="90" w:type="dxa"/>
              <w:bottom w:w="60" w:type="dxa"/>
              <w:right w:w="90" w:type="dxa"/>
            </w:tcMar>
          </w:tcPr>
          <w:p w:rsidR="00FC1DA1" w:rsidRDefault="00FC1DA1" w:rsidP="000C3ECB">
            <w:pPr>
              <w:spacing w:line="260" w:lineRule="auto"/>
            </w:pPr>
            <w:r>
              <w:rPr>
                <w:b/>
                <w:bCs/>
                <w:color w:val="000000"/>
                <w:sz w:val="19"/>
                <w:szCs w:val="19"/>
              </w:rPr>
              <w:t>DQ-01</w:t>
            </w:r>
          </w:p>
        </w:tc>
        <w:tc>
          <w:tcPr>
            <w:tcW w:w="32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Device-level performance, failure and risk analysis</w:t>
            </w:r>
          </w:p>
        </w:tc>
        <w:tc>
          <w:tcPr>
            <w:tcW w:w="2200" w:type="dxa"/>
            <w:tcMar>
              <w:top w:w="60" w:type="dxa"/>
              <w:left w:w="90" w:type="dxa"/>
              <w:bottom w:w="60" w:type="dxa"/>
              <w:right w:w="90" w:type="dxa"/>
            </w:tcMar>
          </w:tcPr>
          <w:p w:rsidR="00FC1DA1" w:rsidRDefault="00FC1DA1" w:rsidP="000C3ECB">
            <w:pPr>
              <w:spacing w:line="260" w:lineRule="auto"/>
            </w:pPr>
            <w:r>
              <w:rPr>
                <w:color w:val="000000"/>
                <w:sz w:val="19"/>
                <w:szCs w:val="19"/>
              </w:rPr>
              <w:t>KPI-05, KPI-06, KPI-08</w:t>
            </w:r>
          </w:p>
        </w:tc>
        <w:tc>
          <w:tcPr>
            <w:tcW w:w="30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Low — analysis removed from scope</w:t>
            </w:r>
          </w:p>
        </w:tc>
      </w:tr>
      <w:tr w:rsidR="00FC1DA1" w:rsidTr="000C3ECB">
        <w:tblPrEx>
          <w:tblCellMar>
            <w:top w:w="0" w:type="dxa"/>
            <w:bottom w:w="0" w:type="dxa"/>
          </w:tblCellMar>
        </w:tblPrEx>
        <w:tc>
          <w:tcPr>
            <w:tcW w:w="9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DQ-02</w:t>
            </w:r>
          </w:p>
        </w:tc>
        <w:tc>
          <w:tcPr>
            <w:tcW w:w="32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Channel and location breakdowns</w:t>
            </w:r>
          </w:p>
        </w:tc>
        <w:tc>
          <w:tcPr>
            <w:tcW w:w="22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KPI-14, KPI-22</w:t>
            </w:r>
          </w:p>
        </w:tc>
        <w:tc>
          <w:tcPr>
            <w:tcW w:w="306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r>
              <w:rPr>
                <w:color w:val="000000"/>
                <w:sz w:val="19"/>
                <w:szCs w:val="19"/>
              </w:rPr>
              <w:t xml:space="preserve"> — explicit "</w:t>
            </w:r>
            <w:proofErr w:type="spellStart"/>
            <w:r>
              <w:rPr>
                <w:color w:val="000000"/>
                <w:sz w:val="19"/>
                <w:szCs w:val="19"/>
              </w:rPr>
              <w:t>Unknown</w:t>
            </w:r>
            <w:proofErr w:type="spellEnd"/>
            <w:r>
              <w:rPr>
                <w:color w:val="000000"/>
                <w:sz w:val="19"/>
                <w:szCs w:val="19"/>
              </w:rPr>
              <w:t xml:space="preserve">" </w:t>
            </w:r>
            <w:proofErr w:type="spellStart"/>
            <w:r>
              <w:rPr>
                <w:color w:val="000000"/>
                <w:sz w:val="19"/>
                <w:szCs w:val="19"/>
              </w:rPr>
              <w:t>category</w:t>
            </w:r>
            <w:proofErr w:type="spellEnd"/>
          </w:p>
        </w:tc>
      </w:tr>
      <w:tr w:rsidR="00FC1DA1" w:rsidRPr="00FC1DA1" w:rsidTr="000C3ECB">
        <w:tblPrEx>
          <w:tblCellMar>
            <w:top w:w="0" w:type="dxa"/>
            <w:bottom w:w="0" w:type="dxa"/>
          </w:tblCellMar>
        </w:tblPrEx>
        <w:tc>
          <w:tcPr>
            <w:tcW w:w="900" w:type="dxa"/>
            <w:tcMar>
              <w:top w:w="60" w:type="dxa"/>
              <w:left w:w="90" w:type="dxa"/>
              <w:bottom w:w="60" w:type="dxa"/>
              <w:right w:w="90" w:type="dxa"/>
            </w:tcMar>
          </w:tcPr>
          <w:p w:rsidR="00FC1DA1" w:rsidRDefault="00FC1DA1" w:rsidP="000C3ECB">
            <w:pPr>
              <w:spacing w:line="260" w:lineRule="auto"/>
            </w:pPr>
            <w:r>
              <w:rPr>
                <w:b/>
                <w:bCs/>
                <w:color w:val="000000"/>
                <w:sz w:val="19"/>
                <w:szCs w:val="19"/>
              </w:rPr>
              <w:t>DQ-03</w:t>
            </w:r>
          </w:p>
        </w:tc>
        <w:tc>
          <w:tcPr>
            <w:tcW w:w="32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Geographic travel and out-of-area risk rules</w:t>
            </w:r>
          </w:p>
        </w:tc>
        <w:tc>
          <w:tcPr>
            <w:tcW w:w="2200" w:type="dxa"/>
            <w:tcMar>
              <w:top w:w="60" w:type="dxa"/>
              <w:left w:w="90" w:type="dxa"/>
              <w:bottom w:w="60" w:type="dxa"/>
              <w:right w:w="90" w:type="dxa"/>
            </w:tcMar>
          </w:tcPr>
          <w:p w:rsidR="00FC1DA1" w:rsidRDefault="00FC1DA1" w:rsidP="000C3ECB">
            <w:pPr>
              <w:spacing w:line="260" w:lineRule="auto"/>
            </w:pPr>
            <w:r>
              <w:rPr>
                <w:color w:val="000000"/>
                <w:sz w:val="19"/>
                <w:szCs w:val="19"/>
              </w:rPr>
              <w:t>KPI-08, KPI-13</w:t>
            </w:r>
          </w:p>
        </w:tc>
        <w:tc>
          <w:tcPr>
            <w:tcW w:w="30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Low — analysis removed from scope</w:t>
            </w:r>
          </w:p>
        </w:tc>
      </w:tr>
      <w:tr w:rsidR="00FC1DA1" w:rsidRPr="00FC1DA1" w:rsidTr="000C3ECB">
        <w:tblPrEx>
          <w:tblCellMar>
            <w:top w:w="0" w:type="dxa"/>
            <w:bottom w:w="0" w:type="dxa"/>
          </w:tblCellMar>
        </w:tblPrEx>
        <w:tc>
          <w:tcPr>
            <w:tcW w:w="9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DQ-04</w:t>
            </w:r>
          </w:p>
        </w:tc>
        <w:tc>
          <w:tcPr>
            <w:tcW w:w="320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Segment-as-value-tier narrative</w:t>
            </w:r>
          </w:p>
        </w:tc>
        <w:tc>
          <w:tcPr>
            <w:tcW w:w="22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KPI-16 to KPI-21</w:t>
            </w:r>
          </w:p>
        </w:tc>
        <w:tc>
          <w:tcPr>
            <w:tcW w:w="306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Medium — depends on disciplined wording</w:t>
            </w:r>
          </w:p>
        </w:tc>
      </w:tr>
      <w:tr w:rsidR="00FC1DA1" w:rsidRPr="00FC1DA1" w:rsidTr="000C3ECB">
        <w:tblPrEx>
          <w:tblCellMar>
            <w:top w:w="0" w:type="dxa"/>
            <w:bottom w:w="0" w:type="dxa"/>
          </w:tblCellMar>
        </w:tblPrEx>
        <w:tc>
          <w:tcPr>
            <w:tcW w:w="900" w:type="dxa"/>
            <w:tcMar>
              <w:top w:w="60" w:type="dxa"/>
              <w:left w:w="90" w:type="dxa"/>
              <w:bottom w:w="60" w:type="dxa"/>
              <w:right w:w="90" w:type="dxa"/>
            </w:tcMar>
          </w:tcPr>
          <w:p w:rsidR="00FC1DA1" w:rsidRDefault="00FC1DA1" w:rsidP="000C3ECB">
            <w:pPr>
              <w:spacing w:line="260" w:lineRule="auto"/>
            </w:pPr>
            <w:r>
              <w:rPr>
                <w:b/>
                <w:bCs/>
                <w:color w:val="000000"/>
                <w:sz w:val="19"/>
                <w:szCs w:val="19"/>
              </w:rPr>
              <w:t>DQ-05</w:t>
            </w:r>
          </w:p>
        </w:tc>
        <w:tc>
          <w:tcPr>
            <w:tcW w:w="320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Lifecycle</w:t>
            </w:r>
            <w:proofErr w:type="spellEnd"/>
            <w:r>
              <w:rPr>
                <w:color w:val="000000"/>
                <w:sz w:val="19"/>
                <w:szCs w:val="19"/>
              </w:rPr>
              <w:t xml:space="preserve"> and </w:t>
            </w:r>
            <w:proofErr w:type="spellStart"/>
            <w:r>
              <w:rPr>
                <w:color w:val="000000"/>
                <w:sz w:val="19"/>
                <w:szCs w:val="19"/>
              </w:rPr>
              <w:t>dormancy</w:t>
            </w:r>
            <w:proofErr w:type="spellEnd"/>
            <w:r>
              <w:rPr>
                <w:color w:val="000000"/>
                <w:sz w:val="19"/>
                <w:szCs w:val="19"/>
              </w:rPr>
              <w:t xml:space="preserve"> </w:t>
            </w:r>
            <w:proofErr w:type="spellStart"/>
            <w:r>
              <w:rPr>
                <w:color w:val="000000"/>
                <w:sz w:val="19"/>
                <w:szCs w:val="19"/>
              </w:rPr>
              <w:t>interpretation</w:t>
            </w:r>
            <w:proofErr w:type="spellEnd"/>
          </w:p>
        </w:tc>
        <w:tc>
          <w:tcPr>
            <w:tcW w:w="2200" w:type="dxa"/>
            <w:tcMar>
              <w:top w:w="60" w:type="dxa"/>
              <w:left w:w="90" w:type="dxa"/>
              <w:bottom w:w="60" w:type="dxa"/>
              <w:right w:w="90" w:type="dxa"/>
            </w:tcMar>
          </w:tcPr>
          <w:p w:rsidR="00FC1DA1" w:rsidRDefault="00FC1DA1" w:rsidP="000C3ECB">
            <w:pPr>
              <w:spacing w:line="260" w:lineRule="auto"/>
            </w:pPr>
            <w:r>
              <w:rPr>
                <w:color w:val="000000"/>
                <w:sz w:val="19"/>
                <w:szCs w:val="19"/>
              </w:rPr>
              <w:t>KPI-18, KPI-19, KPI-20</w:t>
            </w:r>
          </w:p>
        </w:tc>
        <w:tc>
          <w:tcPr>
            <w:tcW w:w="30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Medium — snapshot caveat must be visible</w:t>
            </w:r>
          </w:p>
        </w:tc>
      </w:tr>
      <w:tr w:rsidR="00FC1DA1" w:rsidTr="000C3ECB">
        <w:tblPrEx>
          <w:tblCellMar>
            <w:top w:w="0" w:type="dxa"/>
            <w:bottom w:w="0" w:type="dxa"/>
          </w:tblCellMar>
        </w:tblPrEx>
        <w:tc>
          <w:tcPr>
            <w:tcW w:w="9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DQ-06</w:t>
            </w:r>
          </w:p>
        </w:tc>
        <w:tc>
          <w:tcPr>
            <w:tcW w:w="32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 xml:space="preserve">Headline </w:t>
            </w:r>
            <w:proofErr w:type="spellStart"/>
            <w:r>
              <w:rPr>
                <w:color w:val="000000"/>
                <w:sz w:val="19"/>
                <w:szCs w:val="19"/>
              </w:rPr>
              <w:t>average</w:t>
            </w:r>
            <w:proofErr w:type="spellEnd"/>
            <w:r>
              <w:rPr>
                <w:color w:val="000000"/>
                <w:sz w:val="19"/>
                <w:szCs w:val="19"/>
              </w:rPr>
              <w:t xml:space="preserve"> transaction value</w:t>
            </w:r>
          </w:p>
        </w:tc>
        <w:tc>
          <w:tcPr>
            <w:tcW w:w="22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KPI-03, KPI-17</w:t>
            </w:r>
          </w:p>
        </w:tc>
        <w:tc>
          <w:tcPr>
            <w:tcW w:w="306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r>
              <w:rPr>
                <w:color w:val="000000"/>
                <w:sz w:val="19"/>
                <w:szCs w:val="19"/>
              </w:rPr>
              <w:t xml:space="preserve"> — </w:t>
            </w:r>
            <w:proofErr w:type="spellStart"/>
            <w:r>
              <w:rPr>
                <w:color w:val="000000"/>
                <w:sz w:val="19"/>
                <w:szCs w:val="19"/>
              </w:rPr>
              <w:t>median</w:t>
            </w:r>
            <w:proofErr w:type="spellEnd"/>
            <w:r>
              <w:rPr>
                <w:color w:val="000000"/>
                <w:sz w:val="19"/>
                <w:szCs w:val="19"/>
              </w:rPr>
              <w:t xml:space="preserve"> </w:t>
            </w:r>
            <w:proofErr w:type="spellStart"/>
            <w:r>
              <w:rPr>
                <w:color w:val="000000"/>
                <w:sz w:val="19"/>
                <w:szCs w:val="19"/>
              </w:rPr>
              <w:t>mandated</w:t>
            </w:r>
            <w:proofErr w:type="spellEnd"/>
            <w:r>
              <w:rPr>
                <w:color w:val="000000"/>
                <w:sz w:val="19"/>
                <w:szCs w:val="19"/>
              </w:rPr>
              <w:t xml:space="preserve"> </w:t>
            </w:r>
            <w:proofErr w:type="spellStart"/>
            <w:r>
              <w:rPr>
                <w:color w:val="000000"/>
                <w:sz w:val="19"/>
                <w:szCs w:val="19"/>
              </w:rPr>
              <w:t>alongside</w:t>
            </w:r>
            <w:proofErr w:type="spellEnd"/>
          </w:p>
        </w:tc>
      </w:tr>
      <w:tr w:rsidR="00FC1DA1" w:rsidRPr="00FC1DA1" w:rsidTr="000C3ECB">
        <w:tblPrEx>
          <w:tblCellMar>
            <w:top w:w="0" w:type="dxa"/>
            <w:bottom w:w="0" w:type="dxa"/>
          </w:tblCellMar>
        </w:tblPrEx>
        <w:tc>
          <w:tcPr>
            <w:tcW w:w="900" w:type="dxa"/>
            <w:tcMar>
              <w:top w:w="60" w:type="dxa"/>
              <w:left w:w="90" w:type="dxa"/>
              <w:bottom w:w="60" w:type="dxa"/>
              <w:right w:w="90" w:type="dxa"/>
            </w:tcMar>
          </w:tcPr>
          <w:p w:rsidR="00FC1DA1" w:rsidRDefault="00FC1DA1" w:rsidP="000C3ECB">
            <w:pPr>
              <w:spacing w:line="260" w:lineRule="auto"/>
            </w:pPr>
            <w:r>
              <w:rPr>
                <w:b/>
                <w:bCs/>
                <w:color w:val="000000"/>
                <w:sz w:val="19"/>
                <w:szCs w:val="19"/>
              </w:rPr>
              <w:t>DQ-07</w:t>
            </w:r>
          </w:p>
        </w:tc>
        <w:tc>
          <w:tcPr>
            <w:tcW w:w="3200" w:type="dxa"/>
            <w:tcMar>
              <w:top w:w="60" w:type="dxa"/>
              <w:left w:w="90" w:type="dxa"/>
              <w:bottom w:w="60" w:type="dxa"/>
              <w:right w:w="90" w:type="dxa"/>
            </w:tcMar>
          </w:tcPr>
          <w:p w:rsidR="00FC1DA1" w:rsidRDefault="00FC1DA1" w:rsidP="000C3ECB">
            <w:pPr>
              <w:spacing w:line="260" w:lineRule="auto"/>
            </w:pPr>
            <w:r>
              <w:rPr>
                <w:color w:val="000000"/>
                <w:sz w:val="19"/>
                <w:szCs w:val="19"/>
              </w:rPr>
              <w:t xml:space="preserve">Channel </w:t>
            </w:r>
            <w:proofErr w:type="spellStart"/>
            <w:r>
              <w:rPr>
                <w:color w:val="000000"/>
                <w:sz w:val="19"/>
                <w:szCs w:val="19"/>
              </w:rPr>
              <w:t>preference</w:t>
            </w:r>
            <w:proofErr w:type="spellEnd"/>
            <w:r>
              <w:rPr>
                <w:color w:val="000000"/>
                <w:sz w:val="19"/>
                <w:szCs w:val="19"/>
              </w:rPr>
              <w:t xml:space="preserve"> vs adoption</w:t>
            </w:r>
          </w:p>
        </w:tc>
        <w:tc>
          <w:tcPr>
            <w:tcW w:w="2200" w:type="dxa"/>
            <w:tcMar>
              <w:top w:w="60" w:type="dxa"/>
              <w:left w:w="90" w:type="dxa"/>
              <w:bottom w:w="60" w:type="dxa"/>
              <w:right w:w="90" w:type="dxa"/>
            </w:tcMar>
          </w:tcPr>
          <w:p w:rsidR="00FC1DA1" w:rsidRDefault="00FC1DA1" w:rsidP="000C3ECB">
            <w:pPr>
              <w:spacing w:line="260" w:lineRule="auto"/>
            </w:pPr>
            <w:r>
              <w:rPr>
                <w:color w:val="000000"/>
                <w:sz w:val="19"/>
                <w:szCs w:val="19"/>
              </w:rPr>
              <w:t>KPI-14</w:t>
            </w:r>
          </w:p>
        </w:tc>
        <w:tc>
          <w:tcPr>
            <w:tcW w:w="306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Low — </w:t>
            </w:r>
            <w:proofErr w:type="spellStart"/>
            <w:r w:rsidRPr="00FC1DA1">
              <w:rPr>
                <w:color w:val="000000"/>
                <w:sz w:val="19"/>
                <w:szCs w:val="19"/>
                <w:lang w:val="en-US"/>
              </w:rPr>
              <w:t>relabelled</w:t>
            </w:r>
            <w:proofErr w:type="spellEnd"/>
            <w:r w:rsidRPr="00FC1DA1">
              <w:rPr>
                <w:color w:val="000000"/>
                <w:sz w:val="19"/>
                <w:szCs w:val="19"/>
                <w:lang w:val="en-US"/>
              </w:rPr>
              <w:t xml:space="preserve"> as declared preference</w:t>
            </w:r>
          </w:p>
        </w:tc>
      </w:tr>
      <w:tr w:rsidR="00FC1DA1" w:rsidTr="000C3ECB">
        <w:tblPrEx>
          <w:tblCellMar>
            <w:top w:w="0" w:type="dxa"/>
            <w:bottom w:w="0" w:type="dxa"/>
          </w:tblCellMar>
        </w:tblPrEx>
        <w:tc>
          <w:tcPr>
            <w:tcW w:w="9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DQ-08</w:t>
            </w:r>
          </w:p>
        </w:tc>
        <w:tc>
          <w:tcPr>
            <w:tcW w:w="32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Student</w:t>
            </w:r>
            <w:proofErr w:type="spellEnd"/>
            <w:r>
              <w:rPr>
                <w:color w:val="000000"/>
                <w:sz w:val="19"/>
                <w:szCs w:val="19"/>
              </w:rPr>
              <w:t xml:space="preserve">-segment </w:t>
            </w:r>
            <w:proofErr w:type="spellStart"/>
            <w:r>
              <w:rPr>
                <w:color w:val="000000"/>
                <w:sz w:val="19"/>
                <w:szCs w:val="19"/>
              </w:rPr>
              <w:t>demographic</w:t>
            </w:r>
            <w:proofErr w:type="spellEnd"/>
            <w:r>
              <w:rPr>
                <w:color w:val="000000"/>
                <w:sz w:val="19"/>
                <w:szCs w:val="19"/>
              </w:rPr>
              <w:t xml:space="preserve"> </w:t>
            </w:r>
            <w:proofErr w:type="spellStart"/>
            <w:r>
              <w:rPr>
                <w:color w:val="000000"/>
                <w:sz w:val="19"/>
                <w:szCs w:val="19"/>
              </w:rPr>
              <w:t>commentary</w:t>
            </w:r>
            <w:proofErr w:type="spellEnd"/>
          </w:p>
        </w:tc>
        <w:tc>
          <w:tcPr>
            <w:tcW w:w="22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KPI-15, KPI-21</w:t>
            </w:r>
          </w:p>
        </w:tc>
        <w:tc>
          <w:tcPr>
            <w:tcW w:w="306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r>
              <w:rPr>
                <w:color w:val="000000"/>
                <w:sz w:val="19"/>
                <w:szCs w:val="19"/>
              </w:rPr>
              <w:t xml:space="preserve"> — </w:t>
            </w:r>
            <w:proofErr w:type="spellStart"/>
            <w:r>
              <w:rPr>
                <w:color w:val="000000"/>
                <w:sz w:val="19"/>
                <w:szCs w:val="19"/>
              </w:rPr>
              <w:t>commentary</w:t>
            </w:r>
            <w:proofErr w:type="spellEnd"/>
            <w:r>
              <w:rPr>
                <w:color w:val="000000"/>
                <w:sz w:val="19"/>
                <w:szCs w:val="19"/>
              </w:rPr>
              <w:t xml:space="preserve"> </w:t>
            </w:r>
            <w:proofErr w:type="spellStart"/>
            <w:r>
              <w:rPr>
                <w:color w:val="000000"/>
                <w:sz w:val="19"/>
                <w:szCs w:val="19"/>
              </w:rPr>
              <w:t>avoided</w:t>
            </w:r>
            <w:proofErr w:type="spellEnd"/>
          </w:p>
        </w:tc>
      </w:tr>
      <w:tr w:rsidR="00FC1DA1" w:rsidTr="000C3ECB">
        <w:tblPrEx>
          <w:tblCellMar>
            <w:top w:w="0" w:type="dxa"/>
            <w:bottom w:w="0" w:type="dxa"/>
          </w:tblCellMar>
        </w:tblPrEx>
        <w:tc>
          <w:tcPr>
            <w:tcW w:w="900" w:type="dxa"/>
            <w:tcMar>
              <w:top w:w="60" w:type="dxa"/>
              <w:left w:w="90" w:type="dxa"/>
              <w:bottom w:w="60" w:type="dxa"/>
              <w:right w:w="90" w:type="dxa"/>
            </w:tcMar>
          </w:tcPr>
          <w:p w:rsidR="00FC1DA1" w:rsidRDefault="00FC1DA1" w:rsidP="000C3ECB">
            <w:pPr>
              <w:spacing w:line="260" w:lineRule="auto"/>
            </w:pPr>
            <w:r>
              <w:rPr>
                <w:b/>
                <w:bCs/>
                <w:color w:val="000000"/>
                <w:sz w:val="19"/>
                <w:szCs w:val="19"/>
              </w:rPr>
              <w:t>DQ-09</w:t>
            </w:r>
          </w:p>
        </w:tc>
        <w:tc>
          <w:tcPr>
            <w:tcW w:w="3200" w:type="dxa"/>
            <w:tcMar>
              <w:top w:w="60" w:type="dxa"/>
              <w:left w:w="90" w:type="dxa"/>
              <w:bottom w:w="60" w:type="dxa"/>
              <w:right w:w="90" w:type="dxa"/>
            </w:tcMar>
          </w:tcPr>
          <w:p w:rsidR="00FC1DA1" w:rsidRDefault="00FC1DA1" w:rsidP="000C3ECB">
            <w:pPr>
              <w:spacing w:line="260" w:lineRule="auto"/>
            </w:pPr>
            <w:r>
              <w:rPr>
                <w:color w:val="000000"/>
                <w:sz w:val="19"/>
                <w:szCs w:val="19"/>
              </w:rPr>
              <w:t>None (</w:t>
            </w:r>
            <w:proofErr w:type="spellStart"/>
            <w:r>
              <w:rPr>
                <w:color w:val="000000"/>
                <w:sz w:val="19"/>
                <w:szCs w:val="19"/>
              </w:rPr>
              <w:t>presentational</w:t>
            </w:r>
            <w:proofErr w:type="spellEnd"/>
            <w:r>
              <w:rPr>
                <w:color w:val="000000"/>
                <w:sz w:val="19"/>
                <w:szCs w:val="19"/>
              </w:rPr>
              <w:t>)</w:t>
            </w:r>
          </w:p>
        </w:tc>
        <w:tc>
          <w:tcPr>
            <w:tcW w:w="2200" w:type="dxa"/>
            <w:tcMar>
              <w:top w:w="60" w:type="dxa"/>
              <w:left w:w="90" w:type="dxa"/>
              <w:bottom w:w="60" w:type="dxa"/>
              <w:right w:w="90" w:type="dxa"/>
            </w:tcMar>
          </w:tcPr>
          <w:p w:rsidR="00FC1DA1" w:rsidRDefault="00FC1DA1" w:rsidP="000C3ECB">
            <w:pPr>
              <w:spacing w:line="260" w:lineRule="auto"/>
            </w:pPr>
            <w:r>
              <w:rPr>
                <w:color w:val="000000"/>
                <w:sz w:val="19"/>
                <w:szCs w:val="19"/>
              </w:rPr>
              <w:t>None</w:t>
            </w:r>
          </w:p>
        </w:tc>
        <w:tc>
          <w:tcPr>
            <w:tcW w:w="306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r>
              <w:rPr>
                <w:color w:val="000000"/>
                <w:sz w:val="19"/>
                <w:szCs w:val="19"/>
              </w:rPr>
              <w:t xml:space="preserve"> — </w:t>
            </w:r>
            <w:proofErr w:type="spellStart"/>
            <w:r>
              <w:rPr>
                <w:color w:val="000000"/>
                <w:sz w:val="19"/>
                <w:szCs w:val="19"/>
              </w:rPr>
              <w:t>field</w:t>
            </w:r>
            <w:proofErr w:type="spellEnd"/>
            <w:r>
              <w:rPr>
                <w:color w:val="000000"/>
                <w:sz w:val="19"/>
                <w:szCs w:val="19"/>
              </w:rPr>
              <w:t xml:space="preserve"> </w:t>
            </w:r>
            <w:proofErr w:type="spellStart"/>
            <w:r>
              <w:rPr>
                <w:color w:val="000000"/>
                <w:sz w:val="19"/>
                <w:szCs w:val="19"/>
              </w:rPr>
              <w:t>excluded</w:t>
            </w:r>
            <w:proofErr w:type="spellEnd"/>
          </w:p>
        </w:tc>
      </w:tr>
      <w:tr w:rsidR="00FC1DA1" w:rsidTr="000C3ECB">
        <w:tblPrEx>
          <w:tblCellMar>
            <w:top w:w="0" w:type="dxa"/>
            <w:bottom w:w="0" w:type="dxa"/>
          </w:tblCellMar>
        </w:tblPrEx>
        <w:tc>
          <w:tcPr>
            <w:tcW w:w="9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DQ-10</w:t>
            </w:r>
          </w:p>
        </w:tc>
        <w:tc>
          <w:tcPr>
            <w:tcW w:w="32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Filter</w:t>
            </w:r>
            <w:proofErr w:type="spellEnd"/>
            <w:r>
              <w:rPr>
                <w:color w:val="000000"/>
                <w:sz w:val="19"/>
                <w:szCs w:val="19"/>
              </w:rPr>
              <w:t xml:space="preserve"> and </w:t>
            </w:r>
            <w:proofErr w:type="spellStart"/>
            <w:r>
              <w:rPr>
                <w:color w:val="000000"/>
                <w:sz w:val="19"/>
                <w:szCs w:val="19"/>
              </w:rPr>
              <w:t>legend</w:t>
            </w:r>
            <w:proofErr w:type="spellEnd"/>
            <w:r>
              <w:rPr>
                <w:color w:val="000000"/>
                <w:sz w:val="19"/>
                <w:szCs w:val="19"/>
              </w:rPr>
              <w:t xml:space="preserve"> </w:t>
            </w:r>
            <w:proofErr w:type="spellStart"/>
            <w:r>
              <w:rPr>
                <w:color w:val="000000"/>
                <w:sz w:val="19"/>
                <w:szCs w:val="19"/>
              </w:rPr>
              <w:t>readability</w:t>
            </w:r>
            <w:proofErr w:type="spellEnd"/>
          </w:p>
        </w:tc>
        <w:tc>
          <w:tcPr>
            <w:tcW w:w="22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 xml:space="preserve">All segment </w:t>
            </w:r>
            <w:proofErr w:type="spellStart"/>
            <w:r>
              <w:rPr>
                <w:color w:val="000000"/>
                <w:sz w:val="19"/>
                <w:szCs w:val="19"/>
              </w:rPr>
              <w:t>KPIs</w:t>
            </w:r>
            <w:proofErr w:type="spellEnd"/>
          </w:p>
        </w:tc>
        <w:tc>
          <w:tcPr>
            <w:tcW w:w="306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r>
              <w:rPr>
                <w:color w:val="000000"/>
                <w:sz w:val="19"/>
                <w:szCs w:val="19"/>
              </w:rPr>
              <w:t xml:space="preserve"> — </w:t>
            </w:r>
            <w:proofErr w:type="spellStart"/>
            <w:r>
              <w:rPr>
                <w:color w:val="000000"/>
                <w:sz w:val="19"/>
                <w:szCs w:val="19"/>
              </w:rPr>
              <w:t>renamed</w:t>
            </w:r>
            <w:proofErr w:type="spellEnd"/>
            <w:r>
              <w:rPr>
                <w:color w:val="000000"/>
                <w:sz w:val="19"/>
                <w:szCs w:val="19"/>
              </w:rPr>
              <w:t xml:space="preserve"> in model</w:t>
            </w:r>
          </w:p>
        </w:tc>
      </w:tr>
      <w:tr w:rsidR="00FC1DA1" w:rsidTr="000C3ECB">
        <w:tblPrEx>
          <w:tblCellMar>
            <w:top w:w="0" w:type="dxa"/>
            <w:bottom w:w="0" w:type="dxa"/>
          </w:tblCellMar>
        </w:tblPrEx>
        <w:tc>
          <w:tcPr>
            <w:tcW w:w="900" w:type="dxa"/>
            <w:tcMar>
              <w:top w:w="60" w:type="dxa"/>
              <w:left w:w="90" w:type="dxa"/>
              <w:bottom w:w="60" w:type="dxa"/>
              <w:right w:w="90" w:type="dxa"/>
            </w:tcMar>
          </w:tcPr>
          <w:p w:rsidR="00FC1DA1" w:rsidRDefault="00FC1DA1" w:rsidP="000C3ECB">
            <w:pPr>
              <w:spacing w:line="260" w:lineRule="auto"/>
            </w:pPr>
            <w:r>
              <w:rPr>
                <w:b/>
                <w:bCs/>
                <w:color w:val="000000"/>
                <w:sz w:val="19"/>
                <w:szCs w:val="19"/>
              </w:rPr>
              <w:t>DQ-11</w:t>
            </w:r>
          </w:p>
        </w:tc>
        <w:tc>
          <w:tcPr>
            <w:tcW w:w="320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Income</w:t>
            </w:r>
            <w:proofErr w:type="spellEnd"/>
            <w:r>
              <w:rPr>
                <w:color w:val="000000"/>
                <w:sz w:val="19"/>
                <w:szCs w:val="19"/>
              </w:rPr>
              <w:t xml:space="preserve"> band </w:t>
            </w:r>
            <w:proofErr w:type="spellStart"/>
            <w:r>
              <w:rPr>
                <w:color w:val="000000"/>
                <w:sz w:val="19"/>
                <w:szCs w:val="19"/>
              </w:rPr>
              <w:t>visuals</w:t>
            </w:r>
            <w:proofErr w:type="spellEnd"/>
          </w:p>
        </w:tc>
        <w:tc>
          <w:tcPr>
            <w:tcW w:w="2200" w:type="dxa"/>
            <w:tcMar>
              <w:top w:w="60" w:type="dxa"/>
              <w:left w:w="90" w:type="dxa"/>
              <w:bottom w:w="60" w:type="dxa"/>
              <w:right w:w="90" w:type="dxa"/>
            </w:tcMar>
          </w:tcPr>
          <w:p w:rsidR="00FC1DA1" w:rsidRDefault="00FC1DA1" w:rsidP="000C3ECB">
            <w:pPr>
              <w:spacing w:line="260" w:lineRule="auto"/>
            </w:pPr>
            <w:r>
              <w:rPr>
                <w:color w:val="000000"/>
                <w:sz w:val="19"/>
                <w:szCs w:val="19"/>
              </w:rPr>
              <w:t>KPI-17</w:t>
            </w:r>
          </w:p>
        </w:tc>
        <w:tc>
          <w:tcPr>
            <w:tcW w:w="306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Low</w:t>
            </w:r>
            <w:proofErr w:type="spellEnd"/>
            <w:r>
              <w:rPr>
                <w:color w:val="000000"/>
                <w:sz w:val="19"/>
                <w:szCs w:val="19"/>
              </w:rPr>
              <w:t xml:space="preserve"> — sort </w:t>
            </w:r>
            <w:proofErr w:type="spellStart"/>
            <w:r>
              <w:rPr>
                <w:color w:val="000000"/>
                <w:sz w:val="19"/>
                <w:szCs w:val="19"/>
              </w:rPr>
              <w:t>column</w:t>
            </w:r>
            <w:proofErr w:type="spellEnd"/>
            <w:r>
              <w:rPr>
                <w:color w:val="000000"/>
                <w:sz w:val="19"/>
                <w:szCs w:val="19"/>
              </w:rPr>
              <w:t xml:space="preserve"> </w:t>
            </w:r>
            <w:proofErr w:type="spellStart"/>
            <w:r>
              <w:rPr>
                <w:color w:val="000000"/>
                <w:sz w:val="19"/>
                <w:szCs w:val="19"/>
              </w:rPr>
              <w:t>added</w:t>
            </w:r>
            <w:proofErr w:type="spellEnd"/>
          </w:p>
        </w:tc>
      </w:tr>
    </w:tbl>
    <w:p w:rsidR="00FC1DA1" w:rsidRDefault="00FC1DA1" w:rsidP="00FC1DA1">
      <w:pPr>
        <w:pStyle w:val="Titre1"/>
        <w:spacing w:before="320" w:after="160"/>
      </w:pPr>
      <w:bookmarkStart w:id="9" w:name="_Toc240744053"/>
      <w:r>
        <w:rPr>
          <w:b/>
          <w:bCs/>
          <w:color w:val="1F3864"/>
          <w:sz w:val="28"/>
          <w:szCs w:val="28"/>
        </w:rPr>
        <w:lastRenderedPageBreak/>
        <w:t xml:space="preserve">6. Analyses </w:t>
      </w:r>
      <w:proofErr w:type="spellStart"/>
      <w:r>
        <w:rPr>
          <w:b/>
          <w:bCs/>
          <w:color w:val="1F3864"/>
          <w:sz w:val="28"/>
          <w:szCs w:val="28"/>
        </w:rPr>
        <w:t>Ruled</w:t>
      </w:r>
      <w:proofErr w:type="spellEnd"/>
      <w:r>
        <w:rPr>
          <w:b/>
          <w:bCs/>
          <w:color w:val="1F3864"/>
          <w:sz w:val="28"/>
          <w:szCs w:val="28"/>
        </w:rPr>
        <w:t xml:space="preserve"> Out</w:t>
      </w:r>
      <w:bookmarkEnd w:id="9"/>
    </w:p>
    <w:p w:rsidR="00FC1DA1" w:rsidRPr="00FC1DA1" w:rsidRDefault="00FC1DA1" w:rsidP="00FC1DA1">
      <w:pPr>
        <w:spacing w:after="120" w:line="276" w:lineRule="auto"/>
        <w:rPr>
          <w:lang w:val="en-US"/>
        </w:rPr>
      </w:pPr>
      <w:r w:rsidRPr="00FC1DA1">
        <w:rPr>
          <w:color w:val="000000"/>
          <w:lang w:val="en-US"/>
        </w:rPr>
        <w:t>The following questions cannot be answered honestly from this data and are excluded from the solution. They are recorded here so that they are not attempted later in the project or in the Week 4 insights report.</w:t>
      </w:r>
    </w:p>
    <w:p w:rsidR="00FC1DA1" w:rsidRDefault="00FC1DA1" w:rsidP="00FC1DA1">
      <w:pPr>
        <w:pStyle w:val="Paragraphedeliste"/>
        <w:numPr>
          <w:ilvl w:val="0"/>
          <w:numId w:val="1"/>
        </w:numPr>
        <w:spacing w:after="80" w:line="276" w:lineRule="auto"/>
      </w:pPr>
      <w:r w:rsidRPr="00FC1DA1">
        <w:rPr>
          <w:lang w:val="en-US"/>
        </w:rPr>
        <w:t xml:space="preserve">Which device type is most failure-prone or most risk-prone. </w:t>
      </w:r>
      <w:r>
        <w:t>(DQ-01)</w:t>
      </w:r>
    </w:p>
    <w:p w:rsidR="00FC1DA1" w:rsidRDefault="00FC1DA1" w:rsidP="00FC1DA1">
      <w:pPr>
        <w:pStyle w:val="Paragraphedeliste"/>
        <w:numPr>
          <w:ilvl w:val="0"/>
          <w:numId w:val="1"/>
        </w:numPr>
        <w:spacing w:after="80" w:line="276" w:lineRule="auto"/>
      </w:pPr>
      <w:r w:rsidRPr="00FC1DA1">
        <w:rPr>
          <w:lang w:val="en-US"/>
        </w:rPr>
        <w:t xml:space="preserve">Whether customers transacting outside their home city represent elevated risk. </w:t>
      </w:r>
      <w:r>
        <w:t>(DQ-03)</w:t>
      </w:r>
    </w:p>
    <w:p w:rsidR="00FC1DA1" w:rsidRDefault="00FC1DA1" w:rsidP="00FC1DA1">
      <w:pPr>
        <w:pStyle w:val="Paragraphedeliste"/>
        <w:numPr>
          <w:ilvl w:val="0"/>
          <w:numId w:val="1"/>
        </w:numPr>
        <w:spacing w:after="80" w:line="276" w:lineRule="auto"/>
      </w:pPr>
      <w:r w:rsidRPr="00FC1DA1">
        <w:rPr>
          <w:lang w:val="en-US"/>
        </w:rPr>
        <w:t xml:space="preserve">Whether Premium or SME customers are economically distinct from Everyday customers. </w:t>
      </w:r>
      <w:r>
        <w:t>(DQ-04)</w:t>
      </w:r>
    </w:p>
    <w:p w:rsidR="00FC1DA1" w:rsidRDefault="00FC1DA1" w:rsidP="00FC1DA1">
      <w:pPr>
        <w:pStyle w:val="Paragraphedeliste"/>
        <w:numPr>
          <w:ilvl w:val="0"/>
          <w:numId w:val="1"/>
        </w:numPr>
        <w:spacing w:after="80" w:line="276" w:lineRule="auto"/>
      </w:pPr>
      <w:r w:rsidRPr="00FC1DA1">
        <w:rPr>
          <w:lang w:val="en-US"/>
        </w:rPr>
        <w:t xml:space="preserve">Whether dormant customers behave differently from active ones. </w:t>
      </w:r>
      <w:r>
        <w:t>(DQ-05)</w:t>
      </w:r>
    </w:p>
    <w:p w:rsidR="00FC1DA1" w:rsidRDefault="00FC1DA1" w:rsidP="00FC1DA1">
      <w:pPr>
        <w:pStyle w:val="Paragraphedeliste"/>
        <w:numPr>
          <w:ilvl w:val="0"/>
          <w:numId w:val="1"/>
        </w:numPr>
        <w:spacing w:after="80" w:line="276" w:lineRule="auto"/>
      </w:pPr>
      <w:r w:rsidRPr="00FC1DA1">
        <w:rPr>
          <w:lang w:val="en-US"/>
        </w:rPr>
        <w:t xml:space="preserve">What share of customers actually use their preferred channel, expressed as digital adoption. </w:t>
      </w:r>
      <w:r>
        <w:t>(DQ-07)</w:t>
      </w:r>
    </w:p>
    <w:p w:rsidR="00FC1DA1" w:rsidRDefault="00FC1DA1" w:rsidP="00FC1DA1">
      <w:pPr>
        <w:pStyle w:val="Paragraphedeliste"/>
        <w:numPr>
          <w:ilvl w:val="0"/>
          <w:numId w:val="1"/>
        </w:numPr>
        <w:spacing w:after="80" w:line="276" w:lineRule="auto"/>
      </w:pPr>
      <w:r w:rsidRPr="00FC1DA1">
        <w:rPr>
          <w:lang w:val="en-US"/>
        </w:rPr>
        <w:t xml:space="preserve">Any age-based </w:t>
      </w:r>
      <w:proofErr w:type="spellStart"/>
      <w:r w:rsidRPr="00FC1DA1">
        <w:rPr>
          <w:lang w:val="en-US"/>
        </w:rPr>
        <w:t>characterisation</w:t>
      </w:r>
      <w:proofErr w:type="spellEnd"/>
      <w:r w:rsidRPr="00FC1DA1">
        <w:rPr>
          <w:lang w:val="en-US"/>
        </w:rPr>
        <w:t xml:space="preserve"> of the Student segment. </w:t>
      </w:r>
      <w:r>
        <w:t>(DQ-08)</w:t>
      </w:r>
    </w:p>
    <w:p w:rsidR="00FC1DA1" w:rsidRDefault="00FC1DA1" w:rsidP="00FC1DA1">
      <w:pPr>
        <w:spacing w:after="80"/>
      </w:pPr>
    </w:p>
    <w:p w:rsidR="00FC1DA1" w:rsidRPr="00FC1DA1" w:rsidRDefault="00FC1DA1" w:rsidP="00FC1DA1">
      <w:pPr>
        <w:spacing w:after="120" w:line="276" w:lineRule="auto"/>
        <w:rPr>
          <w:lang w:val="en-US"/>
        </w:rPr>
      </w:pPr>
      <w:r w:rsidRPr="00FC1DA1">
        <w:rPr>
          <w:b/>
          <w:bCs/>
          <w:color w:val="000000"/>
          <w:lang w:val="en-US"/>
        </w:rPr>
        <w:t xml:space="preserve">Separately, and for ethical rather than quality reasons: </w:t>
      </w:r>
      <w:proofErr w:type="spellStart"/>
      <w:r w:rsidRPr="00FC1DA1">
        <w:rPr>
          <w:color w:val="000000"/>
          <w:lang w:val="en-US"/>
        </w:rPr>
        <w:t>Risk_Review_Flag</w:t>
      </w:r>
      <w:proofErr w:type="spellEnd"/>
      <w:r w:rsidRPr="00FC1DA1">
        <w:rPr>
          <w:color w:val="000000"/>
          <w:lang w:val="en-US"/>
        </w:rPr>
        <w:t xml:space="preserve"> must never be described as fraud. It is a synthetic educational label. Associations between the flag and international status, transaction value or hour of day are reportable as review-workload patterns and nothing more.</w:t>
      </w:r>
    </w:p>
    <w:p w:rsidR="00FC1DA1" w:rsidRDefault="00FC1DA1" w:rsidP="00FC1DA1">
      <w:pPr>
        <w:pStyle w:val="Titre1"/>
        <w:spacing w:before="320" w:after="160"/>
      </w:pPr>
      <w:bookmarkStart w:id="10" w:name="_Toc240744054"/>
      <w:r>
        <w:rPr>
          <w:b/>
          <w:bCs/>
          <w:color w:val="1F3864"/>
          <w:sz w:val="28"/>
          <w:szCs w:val="28"/>
        </w:rPr>
        <w:t xml:space="preserve">7. </w:t>
      </w:r>
      <w:proofErr w:type="spellStart"/>
      <w:r>
        <w:rPr>
          <w:b/>
          <w:bCs/>
          <w:color w:val="1F3864"/>
          <w:sz w:val="28"/>
          <w:szCs w:val="28"/>
        </w:rPr>
        <w:t>Recommendations</w:t>
      </w:r>
      <w:proofErr w:type="spellEnd"/>
      <w:r>
        <w:rPr>
          <w:b/>
          <w:bCs/>
          <w:color w:val="1F3864"/>
          <w:sz w:val="28"/>
          <w:szCs w:val="28"/>
        </w:rPr>
        <w:t xml:space="preserve"> and Week 2 </w:t>
      </w:r>
      <w:proofErr w:type="spellStart"/>
      <w:r>
        <w:rPr>
          <w:b/>
          <w:bCs/>
          <w:color w:val="1F3864"/>
          <w:sz w:val="28"/>
          <w:szCs w:val="28"/>
        </w:rPr>
        <w:t>Remediation</w:t>
      </w:r>
      <w:proofErr w:type="spellEnd"/>
      <w:r>
        <w:rPr>
          <w:b/>
          <w:bCs/>
          <w:color w:val="1F3864"/>
          <w:sz w:val="28"/>
          <w:szCs w:val="28"/>
        </w:rPr>
        <w:t xml:space="preserve"> Plan</w:t>
      </w:r>
      <w:bookmarkEnd w:id="1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3800"/>
        <w:gridCol w:w="1800"/>
        <w:gridCol w:w="3260"/>
      </w:tblGrid>
      <w:tr w:rsidR="00FC1DA1" w:rsidTr="000C3ECB">
        <w:tblPrEx>
          <w:tblCellMar>
            <w:top w:w="0" w:type="dxa"/>
            <w:bottom w:w="0" w:type="dxa"/>
          </w:tblCellMar>
        </w:tblPrEx>
        <w:trPr>
          <w:tblHeader/>
        </w:trPr>
        <w:tc>
          <w:tcPr>
            <w:tcW w:w="5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w:t>
            </w:r>
          </w:p>
        </w:tc>
        <w:tc>
          <w:tcPr>
            <w:tcW w:w="380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Action</w:t>
            </w:r>
          </w:p>
        </w:tc>
        <w:tc>
          <w:tcPr>
            <w:tcW w:w="1800" w:type="dxa"/>
            <w:shd w:val="clear" w:color="auto" w:fill="1F3864"/>
            <w:tcMar>
              <w:top w:w="60" w:type="dxa"/>
              <w:left w:w="90" w:type="dxa"/>
              <w:bottom w:w="60" w:type="dxa"/>
              <w:right w:w="90" w:type="dxa"/>
            </w:tcMar>
          </w:tcPr>
          <w:p w:rsidR="00FC1DA1" w:rsidRDefault="00FC1DA1" w:rsidP="000C3ECB">
            <w:pPr>
              <w:spacing w:line="260" w:lineRule="auto"/>
            </w:pPr>
            <w:proofErr w:type="spellStart"/>
            <w:r>
              <w:rPr>
                <w:b/>
                <w:bCs/>
                <w:color w:val="FFFFFF"/>
                <w:sz w:val="19"/>
                <w:szCs w:val="19"/>
              </w:rPr>
              <w:t>Findings</w:t>
            </w:r>
            <w:proofErr w:type="spellEnd"/>
            <w:r>
              <w:rPr>
                <w:b/>
                <w:bCs/>
                <w:color w:val="FFFFFF"/>
                <w:sz w:val="19"/>
                <w:szCs w:val="19"/>
              </w:rPr>
              <w:t xml:space="preserve"> </w:t>
            </w:r>
            <w:proofErr w:type="spellStart"/>
            <w:r>
              <w:rPr>
                <w:b/>
                <w:bCs/>
                <w:color w:val="FFFFFF"/>
                <w:sz w:val="19"/>
                <w:szCs w:val="19"/>
              </w:rPr>
              <w:t>addressed</w:t>
            </w:r>
            <w:proofErr w:type="spellEnd"/>
          </w:p>
        </w:tc>
        <w:tc>
          <w:tcPr>
            <w:tcW w:w="3260" w:type="dxa"/>
            <w:shd w:val="clear" w:color="auto" w:fill="1F3864"/>
            <w:tcMar>
              <w:top w:w="60" w:type="dxa"/>
              <w:left w:w="90" w:type="dxa"/>
              <w:bottom w:w="60" w:type="dxa"/>
              <w:right w:w="90" w:type="dxa"/>
            </w:tcMar>
          </w:tcPr>
          <w:p w:rsidR="00FC1DA1" w:rsidRDefault="00FC1DA1" w:rsidP="000C3ECB">
            <w:pPr>
              <w:spacing w:line="260" w:lineRule="auto"/>
            </w:pPr>
            <w:r>
              <w:rPr>
                <w:b/>
                <w:bCs/>
                <w:color w:val="FFFFFF"/>
                <w:sz w:val="19"/>
                <w:szCs w:val="19"/>
              </w:rPr>
              <w:t>Week 2 output</w:t>
            </w:r>
          </w:p>
        </w:tc>
      </w:tr>
      <w:tr w:rsidR="00FC1DA1" w:rsidTr="000C3ECB">
        <w:tblPrEx>
          <w:tblCellMar>
            <w:top w:w="0" w:type="dxa"/>
            <w:bottom w:w="0" w:type="dxa"/>
          </w:tblCellMar>
        </w:tblPrEx>
        <w:tc>
          <w:tcPr>
            <w:tcW w:w="500" w:type="dxa"/>
            <w:tcMar>
              <w:top w:w="60" w:type="dxa"/>
              <w:left w:w="90" w:type="dxa"/>
              <w:bottom w:w="60" w:type="dxa"/>
              <w:right w:w="90" w:type="dxa"/>
            </w:tcMar>
          </w:tcPr>
          <w:p w:rsidR="00FC1DA1" w:rsidRDefault="00FC1DA1" w:rsidP="000C3ECB">
            <w:pPr>
              <w:spacing w:line="260" w:lineRule="auto"/>
            </w:pPr>
            <w:r>
              <w:rPr>
                <w:b/>
                <w:bCs/>
                <w:color w:val="000000"/>
                <w:sz w:val="19"/>
                <w:szCs w:val="19"/>
              </w:rPr>
              <w:t>1</w:t>
            </w:r>
          </w:p>
        </w:tc>
        <w:tc>
          <w:tcPr>
            <w:tcW w:w="38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Impute </w:t>
            </w:r>
            <w:proofErr w:type="spellStart"/>
            <w:r w:rsidRPr="00FC1DA1">
              <w:rPr>
                <w:color w:val="000000"/>
                <w:sz w:val="19"/>
                <w:szCs w:val="19"/>
                <w:lang w:val="en-US"/>
              </w:rPr>
              <w:t>Device_Type</w:t>
            </w:r>
            <w:proofErr w:type="spellEnd"/>
            <w:r w:rsidRPr="00FC1DA1">
              <w:rPr>
                <w:color w:val="000000"/>
                <w:sz w:val="19"/>
                <w:szCs w:val="19"/>
                <w:lang w:val="en-US"/>
              </w:rPr>
              <w:t xml:space="preserve"> and Location nulls as the explicit category "Unknown"; retain all rows.</w:t>
            </w:r>
          </w:p>
        </w:tc>
        <w:tc>
          <w:tcPr>
            <w:tcW w:w="1800" w:type="dxa"/>
            <w:tcMar>
              <w:top w:w="60" w:type="dxa"/>
              <w:left w:w="90" w:type="dxa"/>
              <w:bottom w:w="60" w:type="dxa"/>
              <w:right w:w="90" w:type="dxa"/>
            </w:tcMar>
          </w:tcPr>
          <w:p w:rsidR="00FC1DA1" w:rsidRDefault="00FC1DA1" w:rsidP="000C3ECB">
            <w:pPr>
              <w:spacing w:line="260" w:lineRule="auto"/>
            </w:pPr>
            <w:r>
              <w:rPr>
                <w:color w:val="000000"/>
                <w:sz w:val="19"/>
                <w:szCs w:val="19"/>
              </w:rPr>
              <w:t>DQ-02</w:t>
            </w:r>
          </w:p>
        </w:tc>
        <w:tc>
          <w:tcPr>
            <w:tcW w:w="3260" w:type="dxa"/>
            <w:tcMar>
              <w:top w:w="60" w:type="dxa"/>
              <w:left w:w="90" w:type="dxa"/>
              <w:bottom w:w="60" w:type="dxa"/>
              <w:right w:w="90" w:type="dxa"/>
            </w:tcMar>
          </w:tcPr>
          <w:p w:rsidR="00FC1DA1" w:rsidRDefault="00FC1DA1" w:rsidP="000C3ECB">
            <w:pPr>
              <w:spacing w:line="260" w:lineRule="auto"/>
            </w:pPr>
            <w:r>
              <w:rPr>
                <w:color w:val="000000"/>
                <w:sz w:val="19"/>
                <w:szCs w:val="19"/>
              </w:rPr>
              <w:t xml:space="preserve">Clean </w:t>
            </w:r>
            <w:proofErr w:type="spellStart"/>
            <w:r>
              <w:rPr>
                <w:color w:val="000000"/>
                <w:sz w:val="19"/>
                <w:szCs w:val="19"/>
              </w:rPr>
              <w:t>Dataset</w:t>
            </w:r>
            <w:proofErr w:type="spellEnd"/>
            <w:r>
              <w:rPr>
                <w:color w:val="000000"/>
                <w:sz w:val="19"/>
                <w:szCs w:val="19"/>
              </w:rPr>
              <w:t xml:space="preserve"> CSV</w:t>
            </w:r>
          </w:p>
        </w:tc>
      </w:tr>
      <w:tr w:rsidR="00FC1DA1" w:rsidTr="000C3ECB">
        <w:tblPrEx>
          <w:tblCellMar>
            <w:top w:w="0" w:type="dxa"/>
            <w:bottom w:w="0" w:type="dxa"/>
          </w:tblCellMar>
        </w:tblPrEx>
        <w:tc>
          <w:tcPr>
            <w:tcW w:w="5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2</w:t>
            </w:r>
          </w:p>
        </w:tc>
        <w:tc>
          <w:tcPr>
            <w:tcW w:w="380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Build a Date dimension from </w:t>
            </w:r>
            <w:proofErr w:type="spellStart"/>
            <w:r w:rsidRPr="00FC1DA1">
              <w:rPr>
                <w:color w:val="000000"/>
                <w:sz w:val="19"/>
                <w:szCs w:val="19"/>
                <w:lang w:val="en-US"/>
              </w:rPr>
              <w:t>Transaction_DateTime</w:t>
            </w:r>
            <w:proofErr w:type="spellEnd"/>
            <w:r w:rsidRPr="00FC1DA1">
              <w:rPr>
                <w:color w:val="000000"/>
                <w:sz w:val="19"/>
                <w:szCs w:val="19"/>
                <w:lang w:val="en-US"/>
              </w:rPr>
              <w:t xml:space="preserve"> with Year, Quarter, Month, Week, Day-of-week, Hour and a Time-of-day band.</w:t>
            </w:r>
          </w:p>
        </w:tc>
        <w:tc>
          <w:tcPr>
            <w:tcW w:w="180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Enables</w:t>
            </w:r>
            <w:proofErr w:type="spellEnd"/>
            <w:r>
              <w:rPr>
                <w:color w:val="000000"/>
                <w:sz w:val="19"/>
                <w:szCs w:val="19"/>
              </w:rPr>
              <w:t xml:space="preserve"> KPI-13</w:t>
            </w:r>
          </w:p>
        </w:tc>
        <w:tc>
          <w:tcPr>
            <w:tcW w:w="32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 xml:space="preserve">SQL </w:t>
            </w:r>
            <w:proofErr w:type="spellStart"/>
            <w:r>
              <w:rPr>
                <w:color w:val="000000"/>
                <w:sz w:val="19"/>
                <w:szCs w:val="19"/>
              </w:rPr>
              <w:t>cleaning</w:t>
            </w:r>
            <w:proofErr w:type="spellEnd"/>
            <w:r>
              <w:rPr>
                <w:color w:val="000000"/>
                <w:sz w:val="19"/>
                <w:szCs w:val="19"/>
              </w:rPr>
              <w:t xml:space="preserve"> scripts</w:t>
            </w:r>
          </w:p>
        </w:tc>
      </w:tr>
      <w:tr w:rsidR="00FC1DA1" w:rsidTr="000C3ECB">
        <w:tblPrEx>
          <w:tblCellMar>
            <w:top w:w="0" w:type="dxa"/>
            <w:bottom w:w="0" w:type="dxa"/>
          </w:tblCellMar>
        </w:tblPrEx>
        <w:tc>
          <w:tcPr>
            <w:tcW w:w="500" w:type="dxa"/>
            <w:tcMar>
              <w:top w:w="60" w:type="dxa"/>
              <w:left w:w="90" w:type="dxa"/>
              <w:bottom w:w="60" w:type="dxa"/>
              <w:right w:w="90" w:type="dxa"/>
            </w:tcMar>
          </w:tcPr>
          <w:p w:rsidR="00FC1DA1" w:rsidRDefault="00FC1DA1" w:rsidP="000C3ECB">
            <w:pPr>
              <w:spacing w:line="260" w:lineRule="auto"/>
            </w:pPr>
            <w:r>
              <w:rPr>
                <w:b/>
                <w:bCs/>
                <w:color w:val="000000"/>
                <w:sz w:val="19"/>
                <w:szCs w:val="19"/>
              </w:rPr>
              <w:t>3</w:t>
            </w:r>
          </w:p>
        </w:tc>
        <w:tc>
          <w:tcPr>
            <w:tcW w:w="38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Create derived bands: Age Band, Tenure Band, Amount Decile and the high-value P90 flag.</w:t>
            </w:r>
          </w:p>
        </w:tc>
        <w:tc>
          <w:tcPr>
            <w:tcW w:w="1800" w:type="dxa"/>
            <w:tcMar>
              <w:top w:w="60" w:type="dxa"/>
              <w:left w:w="90" w:type="dxa"/>
              <w:bottom w:w="60" w:type="dxa"/>
              <w:right w:w="90" w:type="dxa"/>
            </w:tcMar>
          </w:tcPr>
          <w:p w:rsidR="00FC1DA1" w:rsidRDefault="00FC1DA1" w:rsidP="000C3ECB">
            <w:pPr>
              <w:spacing w:line="260" w:lineRule="auto"/>
            </w:pPr>
            <w:r>
              <w:rPr>
                <w:color w:val="000000"/>
                <w:sz w:val="19"/>
                <w:szCs w:val="19"/>
              </w:rPr>
              <w:t>DQ-06</w:t>
            </w:r>
          </w:p>
        </w:tc>
        <w:tc>
          <w:tcPr>
            <w:tcW w:w="3260" w:type="dxa"/>
            <w:tcMar>
              <w:top w:w="60" w:type="dxa"/>
              <w:left w:w="90" w:type="dxa"/>
              <w:bottom w:w="60" w:type="dxa"/>
              <w:right w:w="90" w:type="dxa"/>
            </w:tcMar>
          </w:tcPr>
          <w:p w:rsidR="00FC1DA1" w:rsidRDefault="00FC1DA1" w:rsidP="000C3ECB">
            <w:pPr>
              <w:spacing w:line="260" w:lineRule="auto"/>
            </w:pPr>
            <w:r>
              <w:rPr>
                <w:color w:val="000000"/>
                <w:sz w:val="19"/>
                <w:szCs w:val="19"/>
              </w:rPr>
              <w:t xml:space="preserve">Clean </w:t>
            </w:r>
            <w:proofErr w:type="spellStart"/>
            <w:r>
              <w:rPr>
                <w:color w:val="000000"/>
                <w:sz w:val="19"/>
                <w:szCs w:val="19"/>
              </w:rPr>
              <w:t>Dataset</w:t>
            </w:r>
            <w:proofErr w:type="spellEnd"/>
            <w:r>
              <w:rPr>
                <w:color w:val="000000"/>
                <w:sz w:val="19"/>
                <w:szCs w:val="19"/>
              </w:rPr>
              <w:t xml:space="preserve"> CSV</w:t>
            </w:r>
          </w:p>
        </w:tc>
      </w:tr>
      <w:tr w:rsidR="00FC1DA1" w:rsidTr="000C3ECB">
        <w:tblPrEx>
          <w:tblCellMar>
            <w:top w:w="0" w:type="dxa"/>
            <w:bottom w:w="0" w:type="dxa"/>
          </w:tblCellMar>
        </w:tblPrEx>
        <w:tc>
          <w:tcPr>
            <w:tcW w:w="5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4</w:t>
            </w:r>
          </w:p>
        </w:tc>
        <w:tc>
          <w:tcPr>
            <w:tcW w:w="380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Add the </w:t>
            </w:r>
            <w:proofErr w:type="spellStart"/>
            <w:r w:rsidRPr="00FC1DA1">
              <w:rPr>
                <w:color w:val="000000"/>
                <w:sz w:val="19"/>
                <w:szCs w:val="19"/>
                <w:lang w:val="en-US"/>
              </w:rPr>
              <w:t>Monthly_Income_Band</w:t>
            </w:r>
            <w:proofErr w:type="spellEnd"/>
            <w:r w:rsidRPr="00FC1DA1">
              <w:rPr>
                <w:color w:val="000000"/>
                <w:sz w:val="19"/>
                <w:szCs w:val="19"/>
                <w:lang w:val="en-US"/>
              </w:rPr>
              <w:t xml:space="preserve"> sort key and rename the two "Premium" values.</w:t>
            </w:r>
          </w:p>
        </w:tc>
        <w:tc>
          <w:tcPr>
            <w:tcW w:w="18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DQ-10, DQ-11</w:t>
            </w:r>
          </w:p>
        </w:tc>
        <w:tc>
          <w:tcPr>
            <w:tcW w:w="32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 xml:space="preserve">SQL </w:t>
            </w:r>
            <w:proofErr w:type="spellStart"/>
            <w:r>
              <w:rPr>
                <w:color w:val="000000"/>
                <w:sz w:val="19"/>
                <w:szCs w:val="19"/>
              </w:rPr>
              <w:t>cleaning</w:t>
            </w:r>
            <w:proofErr w:type="spellEnd"/>
            <w:r>
              <w:rPr>
                <w:color w:val="000000"/>
                <w:sz w:val="19"/>
                <w:szCs w:val="19"/>
              </w:rPr>
              <w:t xml:space="preserve"> scripts</w:t>
            </w:r>
          </w:p>
        </w:tc>
      </w:tr>
      <w:tr w:rsidR="00FC1DA1" w:rsidTr="000C3ECB">
        <w:tblPrEx>
          <w:tblCellMar>
            <w:top w:w="0" w:type="dxa"/>
            <w:bottom w:w="0" w:type="dxa"/>
          </w:tblCellMar>
        </w:tblPrEx>
        <w:tc>
          <w:tcPr>
            <w:tcW w:w="500" w:type="dxa"/>
            <w:tcMar>
              <w:top w:w="60" w:type="dxa"/>
              <w:left w:w="90" w:type="dxa"/>
              <w:bottom w:w="60" w:type="dxa"/>
              <w:right w:w="90" w:type="dxa"/>
            </w:tcMar>
          </w:tcPr>
          <w:p w:rsidR="00FC1DA1" w:rsidRDefault="00FC1DA1" w:rsidP="000C3ECB">
            <w:pPr>
              <w:spacing w:line="260" w:lineRule="auto"/>
            </w:pPr>
            <w:r>
              <w:rPr>
                <w:b/>
                <w:bCs/>
                <w:color w:val="000000"/>
                <w:sz w:val="19"/>
                <w:szCs w:val="19"/>
              </w:rPr>
              <w:t>5</w:t>
            </w:r>
          </w:p>
        </w:tc>
        <w:tc>
          <w:tcPr>
            <w:tcW w:w="38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Derive "dominant channel used" per customer and pair it with the declared preference.</w:t>
            </w:r>
          </w:p>
        </w:tc>
        <w:tc>
          <w:tcPr>
            <w:tcW w:w="1800" w:type="dxa"/>
            <w:tcMar>
              <w:top w:w="60" w:type="dxa"/>
              <w:left w:w="90" w:type="dxa"/>
              <w:bottom w:w="60" w:type="dxa"/>
              <w:right w:w="90" w:type="dxa"/>
            </w:tcMar>
          </w:tcPr>
          <w:p w:rsidR="00FC1DA1" w:rsidRDefault="00FC1DA1" w:rsidP="000C3ECB">
            <w:pPr>
              <w:spacing w:line="260" w:lineRule="auto"/>
            </w:pPr>
            <w:r>
              <w:rPr>
                <w:color w:val="000000"/>
                <w:sz w:val="19"/>
                <w:szCs w:val="19"/>
              </w:rPr>
              <w:t>DQ-07</w:t>
            </w:r>
          </w:p>
        </w:tc>
        <w:tc>
          <w:tcPr>
            <w:tcW w:w="3260" w:type="dxa"/>
            <w:tcMar>
              <w:top w:w="60" w:type="dxa"/>
              <w:left w:w="90" w:type="dxa"/>
              <w:bottom w:w="60" w:type="dxa"/>
              <w:right w:w="90" w:type="dxa"/>
            </w:tcMar>
          </w:tcPr>
          <w:p w:rsidR="00FC1DA1" w:rsidRDefault="00FC1DA1" w:rsidP="000C3ECB">
            <w:pPr>
              <w:spacing w:line="260" w:lineRule="auto"/>
            </w:pPr>
            <w:r>
              <w:rPr>
                <w:color w:val="000000"/>
                <w:sz w:val="19"/>
                <w:szCs w:val="19"/>
              </w:rPr>
              <w:t>Python EDA notebook</w:t>
            </w:r>
          </w:p>
        </w:tc>
      </w:tr>
      <w:tr w:rsidR="00FC1DA1" w:rsidTr="000C3ECB">
        <w:tblPrEx>
          <w:tblCellMar>
            <w:top w:w="0" w:type="dxa"/>
            <w:bottom w:w="0" w:type="dxa"/>
          </w:tblCellMar>
        </w:tblPrEx>
        <w:tc>
          <w:tcPr>
            <w:tcW w:w="5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6</w:t>
            </w:r>
          </w:p>
        </w:tc>
        <w:tc>
          <w:tcPr>
            <w:tcW w:w="380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Relabel </w:t>
            </w:r>
            <w:proofErr w:type="spellStart"/>
            <w:r w:rsidRPr="00FC1DA1">
              <w:rPr>
                <w:color w:val="000000"/>
                <w:sz w:val="19"/>
                <w:szCs w:val="19"/>
                <w:lang w:val="en-US"/>
              </w:rPr>
              <w:t>Account_Status</w:t>
            </w:r>
            <w:proofErr w:type="spellEnd"/>
            <w:r w:rsidRPr="00FC1DA1">
              <w:rPr>
                <w:color w:val="000000"/>
                <w:sz w:val="19"/>
                <w:szCs w:val="19"/>
                <w:lang w:val="en-US"/>
              </w:rPr>
              <w:t xml:space="preserve"> as a snapshot and </w:t>
            </w:r>
            <w:proofErr w:type="spellStart"/>
            <w:r w:rsidRPr="00FC1DA1">
              <w:rPr>
                <w:color w:val="000000"/>
                <w:sz w:val="19"/>
                <w:szCs w:val="19"/>
                <w:lang w:val="en-US"/>
              </w:rPr>
              <w:t>Preferred_Channel</w:t>
            </w:r>
            <w:proofErr w:type="spellEnd"/>
            <w:r w:rsidRPr="00FC1DA1">
              <w:rPr>
                <w:color w:val="000000"/>
                <w:sz w:val="19"/>
                <w:szCs w:val="19"/>
                <w:lang w:val="en-US"/>
              </w:rPr>
              <w:t xml:space="preserve"> as declared, in the model itself, not only in documentation.</w:t>
            </w:r>
          </w:p>
        </w:tc>
        <w:tc>
          <w:tcPr>
            <w:tcW w:w="18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DQ-05, DQ-07</w:t>
            </w:r>
          </w:p>
        </w:tc>
        <w:tc>
          <w:tcPr>
            <w:tcW w:w="3260" w:type="dxa"/>
            <w:shd w:val="clear" w:color="auto" w:fill="EEF2F8"/>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Semantic</w:t>
            </w:r>
            <w:proofErr w:type="spellEnd"/>
            <w:r>
              <w:rPr>
                <w:color w:val="000000"/>
                <w:sz w:val="19"/>
                <w:szCs w:val="19"/>
              </w:rPr>
              <w:t xml:space="preserve"> model</w:t>
            </w:r>
          </w:p>
        </w:tc>
      </w:tr>
      <w:tr w:rsidR="00FC1DA1" w:rsidTr="000C3ECB">
        <w:tblPrEx>
          <w:tblCellMar>
            <w:top w:w="0" w:type="dxa"/>
            <w:bottom w:w="0" w:type="dxa"/>
          </w:tblCellMar>
        </w:tblPrEx>
        <w:tc>
          <w:tcPr>
            <w:tcW w:w="500" w:type="dxa"/>
            <w:tcMar>
              <w:top w:w="60" w:type="dxa"/>
              <w:left w:w="90" w:type="dxa"/>
              <w:bottom w:w="60" w:type="dxa"/>
              <w:right w:w="90" w:type="dxa"/>
            </w:tcMar>
          </w:tcPr>
          <w:p w:rsidR="00FC1DA1" w:rsidRDefault="00FC1DA1" w:rsidP="000C3ECB">
            <w:pPr>
              <w:spacing w:line="260" w:lineRule="auto"/>
            </w:pPr>
            <w:r>
              <w:rPr>
                <w:b/>
                <w:bCs/>
                <w:color w:val="000000"/>
                <w:sz w:val="19"/>
                <w:szCs w:val="19"/>
              </w:rPr>
              <w:t>7</w:t>
            </w:r>
          </w:p>
        </w:tc>
        <w:tc>
          <w:tcPr>
            <w:tcW w:w="38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 xml:space="preserve">Drop </w:t>
            </w:r>
            <w:proofErr w:type="spellStart"/>
            <w:r w:rsidRPr="00FC1DA1">
              <w:rPr>
                <w:color w:val="000000"/>
                <w:sz w:val="19"/>
                <w:szCs w:val="19"/>
                <w:lang w:val="en-US"/>
              </w:rPr>
              <w:t>Customer_Name</w:t>
            </w:r>
            <w:proofErr w:type="spellEnd"/>
            <w:r w:rsidRPr="00FC1DA1">
              <w:rPr>
                <w:color w:val="000000"/>
                <w:sz w:val="19"/>
                <w:szCs w:val="19"/>
                <w:lang w:val="en-US"/>
              </w:rPr>
              <w:t xml:space="preserve"> from the model and from every export and repository commit.</w:t>
            </w:r>
          </w:p>
        </w:tc>
        <w:tc>
          <w:tcPr>
            <w:tcW w:w="1800" w:type="dxa"/>
            <w:tcMar>
              <w:top w:w="60" w:type="dxa"/>
              <w:left w:w="90" w:type="dxa"/>
              <w:bottom w:w="60" w:type="dxa"/>
              <w:right w:w="90" w:type="dxa"/>
            </w:tcMar>
          </w:tcPr>
          <w:p w:rsidR="00FC1DA1" w:rsidRDefault="00FC1DA1" w:rsidP="000C3ECB">
            <w:pPr>
              <w:spacing w:line="260" w:lineRule="auto"/>
            </w:pPr>
            <w:r>
              <w:rPr>
                <w:color w:val="000000"/>
                <w:sz w:val="19"/>
                <w:szCs w:val="19"/>
              </w:rPr>
              <w:t>DQ-09</w:t>
            </w:r>
          </w:p>
        </w:tc>
        <w:tc>
          <w:tcPr>
            <w:tcW w:w="3260" w:type="dxa"/>
            <w:tcMar>
              <w:top w:w="60" w:type="dxa"/>
              <w:left w:w="90" w:type="dxa"/>
              <w:bottom w:w="60" w:type="dxa"/>
              <w:right w:w="90" w:type="dxa"/>
            </w:tcMar>
          </w:tcPr>
          <w:p w:rsidR="00FC1DA1" w:rsidRDefault="00FC1DA1" w:rsidP="000C3ECB">
            <w:pPr>
              <w:spacing w:line="260" w:lineRule="auto"/>
            </w:pPr>
            <w:r>
              <w:rPr>
                <w:color w:val="000000"/>
                <w:sz w:val="19"/>
                <w:szCs w:val="19"/>
              </w:rPr>
              <w:t xml:space="preserve">Clean </w:t>
            </w:r>
            <w:proofErr w:type="spellStart"/>
            <w:r>
              <w:rPr>
                <w:color w:val="000000"/>
                <w:sz w:val="19"/>
                <w:szCs w:val="19"/>
              </w:rPr>
              <w:t>Dataset</w:t>
            </w:r>
            <w:proofErr w:type="spellEnd"/>
            <w:r>
              <w:rPr>
                <w:color w:val="000000"/>
                <w:sz w:val="19"/>
                <w:szCs w:val="19"/>
              </w:rPr>
              <w:t xml:space="preserve"> CSV</w:t>
            </w:r>
          </w:p>
        </w:tc>
      </w:tr>
      <w:tr w:rsidR="00FC1DA1" w:rsidTr="000C3ECB">
        <w:tblPrEx>
          <w:tblCellMar>
            <w:top w:w="0" w:type="dxa"/>
            <w:bottom w:w="0" w:type="dxa"/>
          </w:tblCellMar>
        </w:tblPrEx>
        <w:tc>
          <w:tcPr>
            <w:tcW w:w="5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8</w:t>
            </w:r>
          </w:p>
        </w:tc>
        <w:tc>
          <w:tcPr>
            <w:tcW w:w="380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Re-run and formally report the chi-square independence tests in the EDA notebook so the consistency findings are reproducible.</w:t>
            </w:r>
          </w:p>
        </w:tc>
        <w:tc>
          <w:tcPr>
            <w:tcW w:w="18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DQ-01, DQ-03, DQ-04</w:t>
            </w:r>
          </w:p>
        </w:tc>
        <w:tc>
          <w:tcPr>
            <w:tcW w:w="32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EDA report</w:t>
            </w:r>
          </w:p>
        </w:tc>
      </w:tr>
      <w:tr w:rsidR="00FC1DA1" w:rsidTr="000C3ECB">
        <w:tblPrEx>
          <w:tblCellMar>
            <w:top w:w="0" w:type="dxa"/>
            <w:bottom w:w="0" w:type="dxa"/>
          </w:tblCellMar>
        </w:tblPrEx>
        <w:tc>
          <w:tcPr>
            <w:tcW w:w="500" w:type="dxa"/>
            <w:tcMar>
              <w:top w:w="60" w:type="dxa"/>
              <w:left w:w="90" w:type="dxa"/>
              <w:bottom w:w="60" w:type="dxa"/>
              <w:right w:w="90" w:type="dxa"/>
            </w:tcMar>
          </w:tcPr>
          <w:p w:rsidR="00FC1DA1" w:rsidRDefault="00FC1DA1" w:rsidP="000C3ECB">
            <w:pPr>
              <w:spacing w:line="260" w:lineRule="auto"/>
            </w:pPr>
            <w:r>
              <w:rPr>
                <w:b/>
                <w:bCs/>
                <w:color w:val="000000"/>
                <w:sz w:val="19"/>
                <w:szCs w:val="19"/>
              </w:rPr>
              <w:t>9</w:t>
            </w:r>
          </w:p>
        </w:tc>
        <w:tc>
          <w:tcPr>
            <w:tcW w:w="3800" w:type="dxa"/>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Build the KPI-22 completeness measure and wire it into the dashboard footer.</w:t>
            </w:r>
          </w:p>
        </w:tc>
        <w:tc>
          <w:tcPr>
            <w:tcW w:w="1800" w:type="dxa"/>
            <w:tcMar>
              <w:top w:w="60" w:type="dxa"/>
              <w:left w:w="90" w:type="dxa"/>
              <w:bottom w:w="60" w:type="dxa"/>
              <w:right w:w="90" w:type="dxa"/>
            </w:tcMar>
          </w:tcPr>
          <w:p w:rsidR="00FC1DA1" w:rsidRDefault="00FC1DA1" w:rsidP="000C3ECB">
            <w:pPr>
              <w:spacing w:line="260" w:lineRule="auto"/>
            </w:pPr>
            <w:r>
              <w:rPr>
                <w:color w:val="000000"/>
                <w:sz w:val="19"/>
                <w:szCs w:val="19"/>
              </w:rPr>
              <w:t>DQ-02</w:t>
            </w:r>
          </w:p>
        </w:tc>
        <w:tc>
          <w:tcPr>
            <w:tcW w:w="3260" w:type="dxa"/>
            <w:tcMar>
              <w:top w:w="60" w:type="dxa"/>
              <w:left w:w="90" w:type="dxa"/>
              <w:bottom w:w="60" w:type="dxa"/>
              <w:right w:w="90" w:type="dxa"/>
            </w:tcMar>
          </w:tcPr>
          <w:p w:rsidR="00FC1DA1" w:rsidRDefault="00FC1DA1" w:rsidP="000C3ECB">
            <w:pPr>
              <w:spacing w:line="260" w:lineRule="auto"/>
            </w:pPr>
            <w:proofErr w:type="spellStart"/>
            <w:r>
              <w:rPr>
                <w:color w:val="000000"/>
                <w:sz w:val="19"/>
                <w:szCs w:val="19"/>
              </w:rPr>
              <w:t>Semantic</w:t>
            </w:r>
            <w:proofErr w:type="spellEnd"/>
            <w:r>
              <w:rPr>
                <w:color w:val="000000"/>
                <w:sz w:val="19"/>
                <w:szCs w:val="19"/>
              </w:rPr>
              <w:t xml:space="preserve"> model</w:t>
            </w:r>
          </w:p>
        </w:tc>
      </w:tr>
      <w:tr w:rsidR="00FC1DA1" w:rsidTr="000C3ECB">
        <w:tblPrEx>
          <w:tblCellMar>
            <w:top w:w="0" w:type="dxa"/>
            <w:bottom w:w="0" w:type="dxa"/>
          </w:tblCellMar>
        </w:tblPrEx>
        <w:tc>
          <w:tcPr>
            <w:tcW w:w="500" w:type="dxa"/>
            <w:shd w:val="clear" w:color="auto" w:fill="EEF2F8"/>
            <w:tcMar>
              <w:top w:w="60" w:type="dxa"/>
              <w:left w:w="90" w:type="dxa"/>
              <w:bottom w:w="60" w:type="dxa"/>
              <w:right w:w="90" w:type="dxa"/>
            </w:tcMar>
          </w:tcPr>
          <w:p w:rsidR="00FC1DA1" w:rsidRDefault="00FC1DA1" w:rsidP="000C3ECB">
            <w:pPr>
              <w:spacing w:line="260" w:lineRule="auto"/>
            </w:pPr>
            <w:r>
              <w:rPr>
                <w:b/>
                <w:bCs/>
                <w:color w:val="000000"/>
                <w:sz w:val="19"/>
                <w:szCs w:val="19"/>
              </w:rPr>
              <w:t>10</w:t>
            </w:r>
          </w:p>
        </w:tc>
        <w:tc>
          <w:tcPr>
            <w:tcW w:w="3800" w:type="dxa"/>
            <w:shd w:val="clear" w:color="auto" w:fill="EEF2F8"/>
            <w:tcMar>
              <w:top w:w="60" w:type="dxa"/>
              <w:left w:w="90" w:type="dxa"/>
              <w:bottom w:w="60" w:type="dxa"/>
              <w:right w:w="90" w:type="dxa"/>
            </w:tcMar>
          </w:tcPr>
          <w:p w:rsidR="00FC1DA1" w:rsidRPr="00FC1DA1" w:rsidRDefault="00FC1DA1" w:rsidP="000C3ECB">
            <w:pPr>
              <w:spacing w:line="260" w:lineRule="auto"/>
              <w:rPr>
                <w:lang w:val="en-US"/>
              </w:rPr>
            </w:pPr>
            <w:r w:rsidRPr="00FC1DA1">
              <w:rPr>
                <w:color w:val="000000"/>
                <w:sz w:val="19"/>
                <w:szCs w:val="19"/>
                <w:lang w:val="en-US"/>
              </w:rPr>
              <w:t>Re-run the full profiling suite against the cleaned dataset and confirm the score moves as expected.</w:t>
            </w:r>
          </w:p>
        </w:tc>
        <w:tc>
          <w:tcPr>
            <w:tcW w:w="180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All</w:t>
            </w:r>
          </w:p>
        </w:tc>
        <w:tc>
          <w:tcPr>
            <w:tcW w:w="3260" w:type="dxa"/>
            <w:shd w:val="clear" w:color="auto" w:fill="EEF2F8"/>
            <w:tcMar>
              <w:top w:w="60" w:type="dxa"/>
              <w:left w:w="90" w:type="dxa"/>
              <w:bottom w:w="60" w:type="dxa"/>
              <w:right w:w="90" w:type="dxa"/>
            </w:tcMar>
          </w:tcPr>
          <w:p w:rsidR="00FC1DA1" w:rsidRDefault="00FC1DA1" w:rsidP="000C3ECB">
            <w:pPr>
              <w:spacing w:line="260" w:lineRule="auto"/>
            </w:pPr>
            <w:r>
              <w:rPr>
                <w:color w:val="000000"/>
                <w:sz w:val="19"/>
                <w:szCs w:val="19"/>
              </w:rPr>
              <w:t>EDA report</w:t>
            </w:r>
          </w:p>
        </w:tc>
      </w:tr>
    </w:tbl>
    <w:p w:rsidR="00FC1DA1" w:rsidRPr="00FC1DA1" w:rsidRDefault="00FC1DA1" w:rsidP="00FC1DA1">
      <w:pPr>
        <w:pStyle w:val="Titre1"/>
        <w:spacing w:before="320" w:after="160"/>
        <w:rPr>
          <w:lang w:val="en-US"/>
        </w:rPr>
      </w:pPr>
      <w:bookmarkStart w:id="11" w:name="_Toc240744055"/>
      <w:r w:rsidRPr="00FC1DA1">
        <w:rPr>
          <w:b/>
          <w:bCs/>
          <w:color w:val="1F3864"/>
          <w:sz w:val="28"/>
          <w:szCs w:val="28"/>
          <w:lang w:val="en-US"/>
        </w:rPr>
        <w:lastRenderedPageBreak/>
        <w:t>8. Conclusion</w:t>
      </w:r>
      <w:bookmarkEnd w:id="11"/>
    </w:p>
    <w:p w:rsidR="00FC1DA1" w:rsidRPr="00FC1DA1" w:rsidRDefault="00FC1DA1" w:rsidP="00FC1DA1">
      <w:pPr>
        <w:spacing w:after="120" w:line="276" w:lineRule="auto"/>
        <w:rPr>
          <w:lang w:val="en-US"/>
        </w:rPr>
      </w:pPr>
      <w:r w:rsidRPr="00FC1DA1">
        <w:rPr>
          <w:color w:val="000000"/>
          <w:lang w:val="en-US"/>
        </w:rPr>
        <w:t>The FinTrust customer and transaction datasets are fit for the purpose of building and demonstrating a financial intelligence dashboard, subject to the documented limitations. Structural quality is perfect: no duplicate keys, no orphan records, no invalid values, complete date coverage and 99.87% cell-level completeness. No finding blocks the Week 2 build.</w:t>
      </w:r>
    </w:p>
    <w:p w:rsidR="00FC1DA1" w:rsidRPr="00FC1DA1" w:rsidRDefault="00FC1DA1" w:rsidP="00FC1DA1">
      <w:pPr>
        <w:spacing w:after="120" w:line="276" w:lineRule="auto"/>
        <w:rPr>
          <w:lang w:val="en-US"/>
        </w:rPr>
      </w:pPr>
      <w:r w:rsidRPr="00FC1DA1">
        <w:rPr>
          <w:color w:val="000000"/>
          <w:lang w:val="en-US"/>
        </w:rPr>
        <w:t xml:space="preserve">The binding constraint is </w:t>
      </w:r>
      <w:proofErr w:type="spellStart"/>
      <w:r w:rsidRPr="00FC1DA1">
        <w:rPr>
          <w:color w:val="000000"/>
          <w:lang w:val="en-US"/>
        </w:rPr>
        <w:t>behavioural</w:t>
      </w:r>
      <w:proofErr w:type="spellEnd"/>
      <w:r w:rsidRPr="00FC1DA1">
        <w:rPr>
          <w:color w:val="000000"/>
          <w:lang w:val="en-US"/>
        </w:rPr>
        <w:t xml:space="preserve"> consistency. Four field pairs that ought to be related are statistically independent, which is the signature of independently sampled synthetic data. The project responds to this by narrowing scope rather than by fabricating relationships: six specific analyses are ruled out in Section 6, and each exclusion is traceable to a finding and reflected in the Business Requirements Document.</w:t>
      </w:r>
    </w:p>
    <w:p w:rsidR="00FC1DA1" w:rsidRPr="00FC1DA1" w:rsidRDefault="00FC1DA1" w:rsidP="00FC1DA1">
      <w:pPr>
        <w:spacing w:after="120" w:line="276" w:lineRule="auto"/>
        <w:rPr>
          <w:lang w:val="en-US"/>
        </w:rPr>
      </w:pPr>
      <w:r w:rsidRPr="00FC1DA1">
        <w:rPr>
          <w:color w:val="000000"/>
          <w:lang w:val="en-US"/>
        </w:rPr>
        <w:t xml:space="preserve">Two </w:t>
      </w:r>
      <w:proofErr w:type="spellStart"/>
      <w:r w:rsidRPr="00FC1DA1">
        <w:rPr>
          <w:color w:val="000000"/>
          <w:lang w:val="en-US"/>
        </w:rPr>
        <w:t>behaviours</w:t>
      </w:r>
      <w:proofErr w:type="spellEnd"/>
      <w:r w:rsidRPr="00FC1DA1">
        <w:rPr>
          <w:color w:val="000000"/>
          <w:lang w:val="en-US"/>
        </w:rPr>
        <w:t xml:space="preserve"> are mandatory for the remainder of the project. Every metric built on a caveated field must carry that caveat where the reader sees it, not only in this report. And </w:t>
      </w:r>
      <w:proofErr w:type="spellStart"/>
      <w:r w:rsidRPr="00FC1DA1">
        <w:rPr>
          <w:color w:val="000000"/>
          <w:lang w:val="en-US"/>
        </w:rPr>
        <w:t>Risk_Review_Flag</w:t>
      </w:r>
      <w:proofErr w:type="spellEnd"/>
      <w:r w:rsidRPr="00FC1DA1">
        <w:rPr>
          <w:color w:val="000000"/>
          <w:lang w:val="en-US"/>
        </w:rPr>
        <w:t xml:space="preserve"> must be described as a review flag in every visual, caption and commentary — never as fraud.</w:t>
      </w:r>
    </w:p>
    <w:sectPr w:rsidR="00FC1DA1" w:rsidRPr="00FC1DA1">
      <w:headerReference w:type="default" r:id="rId5"/>
      <w:footerReference w:type="default" r:id="rId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1B77" w:rsidRPr="00FC1DA1" w:rsidRDefault="00FC1DA1">
    <w:pPr>
      <w:spacing w:before="60"/>
      <w:jc w:val="center"/>
      <w:rPr>
        <w:lang w:val="en-US"/>
      </w:rPr>
    </w:pPr>
    <w:r w:rsidRPr="00FC1DA1">
      <w:rPr>
        <w:color w:val="595959"/>
        <w:sz w:val="16"/>
        <w:szCs w:val="16"/>
        <w:lang w:val="en-US"/>
      </w:rPr>
      <w:t xml:space="preserve">Synthetic training data — not a fraud determination   |   Page </w:t>
    </w:r>
    <w:r>
      <w:rPr>
        <w:color w:val="595959"/>
        <w:sz w:val="16"/>
        <w:szCs w:val="16"/>
      </w:rPr>
      <w:fldChar w:fldCharType="begin"/>
    </w:r>
    <w:r w:rsidRPr="00FC1DA1">
      <w:rPr>
        <w:color w:val="595959"/>
        <w:sz w:val="16"/>
        <w:szCs w:val="16"/>
        <w:lang w:val="en-US"/>
      </w:rPr>
      <w:instrText>PAGE</w:instrText>
    </w:r>
    <w:r>
      <w:rPr>
        <w:color w:val="595959"/>
        <w:sz w:val="16"/>
        <w:szCs w:val="16"/>
      </w:rPr>
      <w:fldChar w:fldCharType="separate"/>
    </w:r>
    <w:r>
      <w:rPr>
        <w:noProof/>
        <w:color w:val="595959"/>
        <w:sz w:val="16"/>
        <w:szCs w:val="16"/>
        <w:lang w:val="en-US"/>
      </w:rPr>
      <w:t>1</w:t>
    </w:r>
    <w:r>
      <w:rPr>
        <w:color w:val="595959"/>
        <w:sz w:val="16"/>
        <w:szCs w:val="16"/>
      </w:rPr>
      <w:fldChar w:fldCharType="end"/>
    </w:r>
    <w:r w:rsidRPr="00FC1DA1">
      <w:rPr>
        <w:color w:val="595959"/>
        <w:sz w:val="16"/>
        <w:szCs w:val="16"/>
        <w:lang w:val="en-US"/>
      </w:rPr>
      <w:t xml:space="preserve"> of </w:t>
    </w:r>
    <w:r>
      <w:rPr>
        <w:color w:val="595959"/>
        <w:sz w:val="16"/>
        <w:szCs w:val="16"/>
      </w:rPr>
      <w:fldChar w:fldCharType="begin"/>
    </w:r>
    <w:r w:rsidRPr="00FC1DA1">
      <w:rPr>
        <w:color w:val="595959"/>
        <w:sz w:val="16"/>
        <w:szCs w:val="16"/>
        <w:lang w:val="en-US"/>
      </w:rPr>
      <w:instrText>NUMPAGES</w:instrText>
    </w:r>
    <w:r>
      <w:rPr>
        <w:color w:val="595959"/>
        <w:sz w:val="16"/>
        <w:szCs w:val="16"/>
      </w:rPr>
      <w:fldChar w:fldCharType="separate"/>
    </w:r>
    <w:r>
      <w:rPr>
        <w:noProof/>
        <w:color w:val="595959"/>
        <w:sz w:val="16"/>
        <w:szCs w:val="16"/>
        <w:lang w:val="en-US"/>
      </w:rPr>
      <w:t>11</w:t>
    </w:r>
    <w:r>
      <w:rPr>
        <w:color w:val="595959"/>
        <w:sz w:val="16"/>
        <w:szCs w:val="16"/>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1B77" w:rsidRPr="00FC1DA1" w:rsidRDefault="00FC1DA1">
    <w:pPr>
      <w:pBdr>
        <w:bottom w:val="single" w:sz="4" w:space="0" w:color="BFBFBF"/>
      </w:pBdr>
      <w:jc w:val="right"/>
      <w:rPr>
        <w:lang w:val="en-US"/>
      </w:rPr>
    </w:pPr>
    <w:r w:rsidRPr="00FC1DA1">
      <w:rPr>
        <w:color w:val="595959"/>
        <w:sz w:val="16"/>
        <w:szCs w:val="16"/>
        <w:lang w:val="en-US"/>
      </w:rPr>
      <w:t xml:space="preserve">FinTrust — Data Quality Assessment </w:t>
    </w:r>
    <w:proofErr w:type="gramStart"/>
    <w:r w:rsidRPr="00FC1DA1">
      <w:rPr>
        <w:color w:val="595959"/>
        <w:sz w:val="16"/>
        <w:szCs w:val="16"/>
        <w:lang w:val="en-US"/>
      </w:rPr>
      <w:t>Report  |</w:t>
    </w:r>
    <w:proofErr w:type="gramEnd"/>
    <w:r w:rsidRPr="00FC1DA1">
      <w:rPr>
        <w:color w:val="595959"/>
        <w:sz w:val="16"/>
        <w:szCs w:val="16"/>
        <w:lang w:val="en-US"/>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ED4910"/>
    <w:multiLevelType w:val="hybridMultilevel"/>
    <w:tmpl w:val="57A83798"/>
    <w:lvl w:ilvl="0" w:tplc="1E6EAFD6">
      <w:start w:val="1"/>
      <w:numFmt w:val="bullet"/>
      <w:lvlText w:val="•"/>
      <w:lvlJc w:val="left"/>
      <w:pPr>
        <w:ind w:left="431" w:hanging="288"/>
      </w:pPr>
    </w:lvl>
    <w:lvl w:ilvl="1" w:tplc="51965634">
      <w:start w:val="1"/>
      <w:numFmt w:val="bullet"/>
      <w:lvlText w:val="◦"/>
      <w:lvlJc w:val="left"/>
      <w:pPr>
        <w:ind w:left="863" w:hanging="288"/>
      </w:pPr>
    </w:lvl>
    <w:lvl w:ilvl="2" w:tplc="6A12AA70">
      <w:numFmt w:val="decimal"/>
      <w:lvlText w:val=""/>
      <w:lvlJc w:val="left"/>
    </w:lvl>
    <w:lvl w:ilvl="3" w:tplc="2D4E4E52">
      <w:numFmt w:val="decimal"/>
      <w:lvlText w:val=""/>
      <w:lvlJc w:val="left"/>
    </w:lvl>
    <w:lvl w:ilvl="4" w:tplc="EF0E840C">
      <w:numFmt w:val="decimal"/>
      <w:lvlText w:val=""/>
      <w:lvlJc w:val="left"/>
    </w:lvl>
    <w:lvl w:ilvl="5" w:tplc="38183F52">
      <w:numFmt w:val="decimal"/>
      <w:lvlText w:val=""/>
      <w:lvlJc w:val="left"/>
    </w:lvl>
    <w:lvl w:ilvl="6" w:tplc="8754336E">
      <w:numFmt w:val="decimal"/>
      <w:lvlText w:val=""/>
      <w:lvlJc w:val="left"/>
    </w:lvl>
    <w:lvl w:ilvl="7" w:tplc="73005FE0">
      <w:numFmt w:val="decimal"/>
      <w:lvlText w:val=""/>
      <w:lvlJc w:val="left"/>
    </w:lvl>
    <w:lvl w:ilvl="8" w:tplc="69E60DE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863"/>
    <w:rsid w:val="008D5A12"/>
    <w:rsid w:val="00F56863"/>
    <w:rsid w:val="00FC1DA1"/>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0801"/>
  <w15:chartTrackingRefBased/>
  <w15:docId w15:val="{1FACE7B8-C095-4A70-ADDA-7C6896B6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DA1"/>
    <w:pPr>
      <w:spacing w:after="0" w:line="240" w:lineRule="auto"/>
    </w:pPr>
    <w:rPr>
      <w:rFonts w:ascii="Calibri" w:eastAsia="Calibri" w:hAnsi="Calibri" w:cs="Calibri"/>
      <w:sz w:val="21"/>
      <w:szCs w:val="21"/>
      <w:lang w:val="fr-FR" w:eastAsia="fr-FR"/>
    </w:rPr>
  </w:style>
  <w:style w:type="paragraph" w:styleId="Titre1">
    <w:name w:val="heading 1"/>
    <w:link w:val="Titre1Car"/>
    <w:qFormat/>
    <w:rsid w:val="00FC1DA1"/>
    <w:pPr>
      <w:spacing w:after="0" w:line="240" w:lineRule="auto"/>
      <w:outlineLvl w:val="0"/>
    </w:pPr>
    <w:rPr>
      <w:rFonts w:ascii="Calibri" w:eastAsia="Calibri" w:hAnsi="Calibri" w:cs="Calibri"/>
      <w:color w:val="2E74B5"/>
      <w:sz w:val="32"/>
      <w:szCs w:val="32"/>
      <w:lang w:val="fr-FR" w:eastAsia="fr-FR"/>
    </w:rPr>
  </w:style>
  <w:style w:type="paragraph" w:styleId="Titre2">
    <w:name w:val="heading 2"/>
    <w:link w:val="Titre2Car"/>
    <w:qFormat/>
    <w:rsid w:val="00FC1DA1"/>
    <w:pPr>
      <w:spacing w:after="0" w:line="240" w:lineRule="auto"/>
      <w:outlineLvl w:val="1"/>
    </w:pPr>
    <w:rPr>
      <w:rFonts w:ascii="Calibri" w:eastAsia="Calibri" w:hAnsi="Calibri" w:cs="Calibri"/>
      <w:color w:val="2E74B5"/>
      <w:sz w:val="26"/>
      <w:szCs w:val="26"/>
      <w:lang w:val="fr-FR" w:eastAsia="fr-FR"/>
    </w:rPr>
  </w:style>
  <w:style w:type="paragraph" w:styleId="Titre3">
    <w:name w:val="heading 3"/>
    <w:link w:val="Titre3Car"/>
    <w:qFormat/>
    <w:rsid w:val="00FC1DA1"/>
    <w:pPr>
      <w:spacing w:after="0" w:line="240" w:lineRule="auto"/>
      <w:outlineLvl w:val="2"/>
    </w:pPr>
    <w:rPr>
      <w:rFonts w:ascii="Calibri" w:eastAsia="Calibri" w:hAnsi="Calibri" w:cs="Calibri"/>
      <w:color w:val="1F4D78"/>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FC1DA1"/>
    <w:rPr>
      <w:rFonts w:ascii="Calibri" w:eastAsia="Calibri" w:hAnsi="Calibri" w:cs="Calibri"/>
      <w:color w:val="2E74B5"/>
      <w:sz w:val="32"/>
      <w:szCs w:val="32"/>
      <w:lang w:val="fr-FR" w:eastAsia="fr-FR"/>
    </w:rPr>
  </w:style>
  <w:style w:type="character" w:customStyle="1" w:styleId="Titre2Car">
    <w:name w:val="Titre 2 Car"/>
    <w:basedOn w:val="Policepardfaut"/>
    <w:link w:val="Titre2"/>
    <w:rsid w:val="00FC1DA1"/>
    <w:rPr>
      <w:rFonts w:ascii="Calibri" w:eastAsia="Calibri" w:hAnsi="Calibri" w:cs="Calibri"/>
      <w:color w:val="2E74B5"/>
      <w:sz w:val="26"/>
      <w:szCs w:val="26"/>
      <w:lang w:val="fr-FR" w:eastAsia="fr-FR"/>
    </w:rPr>
  </w:style>
  <w:style w:type="character" w:customStyle="1" w:styleId="Titre3Car">
    <w:name w:val="Titre 3 Car"/>
    <w:basedOn w:val="Policepardfaut"/>
    <w:link w:val="Titre3"/>
    <w:rsid w:val="00FC1DA1"/>
    <w:rPr>
      <w:rFonts w:ascii="Calibri" w:eastAsia="Calibri" w:hAnsi="Calibri" w:cs="Calibri"/>
      <w:color w:val="1F4D78"/>
      <w:sz w:val="24"/>
      <w:szCs w:val="24"/>
      <w:lang w:val="fr-FR" w:eastAsia="fr-FR"/>
    </w:rPr>
  </w:style>
  <w:style w:type="paragraph" w:styleId="Paragraphedeliste">
    <w:name w:val="List Paragraph"/>
    <w:qFormat/>
    <w:rsid w:val="00FC1DA1"/>
    <w:pPr>
      <w:spacing w:after="0" w:line="240" w:lineRule="auto"/>
    </w:pPr>
    <w:rPr>
      <w:rFonts w:ascii="Calibri" w:eastAsia="Calibri" w:hAnsi="Calibri" w:cs="Calibri"/>
      <w:sz w:val="21"/>
      <w:szCs w:val="21"/>
      <w:lang w:val="fr-FR" w:eastAsia="fr-FR"/>
    </w:rPr>
  </w:style>
  <w:style w:type="character" w:styleId="Lienhypertexte">
    <w:name w:val="Hyperlink"/>
    <w:uiPriority w:val="99"/>
    <w:unhideWhenUsed/>
    <w:rsid w:val="00FC1DA1"/>
    <w:rPr>
      <w:color w:val="0563C1"/>
      <w:u w:val="single"/>
    </w:rPr>
  </w:style>
  <w:style w:type="paragraph" w:styleId="TM1">
    <w:name w:val="toc 1"/>
    <w:basedOn w:val="Normal"/>
    <w:next w:val="Normal"/>
    <w:autoRedefine/>
    <w:uiPriority w:val="39"/>
    <w:unhideWhenUsed/>
    <w:rsid w:val="00FC1DA1"/>
    <w:pPr>
      <w:spacing w:after="100"/>
    </w:pPr>
  </w:style>
  <w:style w:type="paragraph" w:styleId="TM2">
    <w:name w:val="toc 2"/>
    <w:basedOn w:val="Normal"/>
    <w:next w:val="Normal"/>
    <w:autoRedefine/>
    <w:uiPriority w:val="39"/>
    <w:unhideWhenUsed/>
    <w:rsid w:val="00FC1DA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3345</Words>
  <Characters>18400</Characters>
  <Application>Microsoft Office Word</Application>
  <DocSecurity>0</DocSecurity>
  <Lines>153</Lines>
  <Paragraphs>43</Paragraphs>
  <ScaleCrop>false</ScaleCrop>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2026-09-19T21:00:00Z</dcterms:created>
  <dcterms:modified xsi:type="dcterms:W3CDTF">2026-09-19T21:01:00Z</dcterms:modified>
</cp:coreProperties>
</file>