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3A94C" w14:textId="70F7B9BF" w:rsidR="00DC2926" w:rsidRDefault="00DC2926" w:rsidP="00DC2926">
      <w:pPr>
        <w:pStyle w:val="Heading1"/>
        <w:jc w:val="center"/>
      </w:pPr>
      <w:r>
        <w:t>Task-2</w:t>
      </w:r>
    </w:p>
    <w:tbl>
      <w:tblPr>
        <w:tblStyle w:val="TableGrid"/>
        <w:tblW w:w="10617" w:type="dxa"/>
        <w:tblInd w:w="-714" w:type="dxa"/>
        <w:tblLook w:val="04A0" w:firstRow="1" w:lastRow="0" w:firstColumn="1" w:lastColumn="0" w:noHBand="0" w:noVBand="1"/>
      </w:tblPr>
      <w:tblGrid>
        <w:gridCol w:w="1423"/>
        <w:gridCol w:w="2449"/>
        <w:gridCol w:w="3131"/>
        <w:gridCol w:w="3614"/>
      </w:tblGrid>
      <w:tr w:rsidR="002052D3" w14:paraId="26DBF717" w14:textId="77777777" w:rsidTr="00DC2926">
        <w:trPr>
          <w:trHeight w:val="1123"/>
        </w:trPr>
        <w:tc>
          <w:tcPr>
            <w:tcW w:w="1423" w:type="dxa"/>
          </w:tcPr>
          <w:p w14:paraId="61EAFF16" w14:textId="14260BA7" w:rsidR="002052D3" w:rsidRPr="002052D3" w:rsidRDefault="002052D3" w:rsidP="002052D3">
            <w:pPr>
              <w:jc w:val="center"/>
              <w:rPr>
                <w:sz w:val="40"/>
                <w:szCs w:val="40"/>
              </w:rPr>
            </w:pPr>
            <w:proofErr w:type="spellStart"/>
            <w:proofErr w:type="gramStart"/>
            <w:r>
              <w:rPr>
                <w:sz w:val="40"/>
                <w:szCs w:val="40"/>
              </w:rPr>
              <w:t>S.No</w:t>
            </w:r>
            <w:proofErr w:type="spellEnd"/>
            <w:proofErr w:type="gramEnd"/>
          </w:p>
          <w:p w14:paraId="77F04DC3" w14:textId="2D1F1198" w:rsidR="002052D3" w:rsidRPr="002052D3" w:rsidRDefault="002052D3" w:rsidP="002052D3">
            <w:pPr>
              <w:jc w:val="center"/>
              <w:rPr>
                <w:sz w:val="40"/>
                <w:szCs w:val="40"/>
              </w:rPr>
            </w:pPr>
          </w:p>
        </w:tc>
        <w:tc>
          <w:tcPr>
            <w:tcW w:w="2449" w:type="dxa"/>
          </w:tcPr>
          <w:p w14:paraId="58E423BB" w14:textId="291F926B" w:rsidR="002052D3" w:rsidRPr="002052D3" w:rsidRDefault="002052D3" w:rsidP="002052D3">
            <w:pPr>
              <w:jc w:val="center"/>
              <w:rPr>
                <w:sz w:val="40"/>
                <w:szCs w:val="40"/>
              </w:rPr>
            </w:pPr>
            <w:r w:rsidRPr="002052D3">
              <w:rPr>
                <w:sz w:val="40"/>
                <w:szCs w:val="40"/>
              </w:rPr>
              <w:t>Application Domain</w:t>
            </w:r>
          </w:p>
        </w:tc>
        <w:tc>
          <w:tcPr>
            <w:tcW w:w="3131" w:type="dxa"/>
          </w:tcPr>
          <w:p w14:paraId="433B9A5F" w14:textId="49839944" w:rsidR="002052D3" w:rsidRPr="002052D3" w:rsidRDefault="002052D3" w:rsidP="002052D3">
            <w:pPr>
              <w:jc w:val="center"/>
              <w:rPr>
                <w:sz w:val="40"/>
                <w:szCs w:val="40"/>
              </w:rPr>
            </w:pPr>
            <w:r w:rsidRPr="002052D3">
              <w:rPr>
                <w:sz w:val="40"/>
                <w:szCs w:val="40"/>
              </w:rPr>
              <w:t>Complex Problem Identified</w:t>
            </w:r>
          </w:p>
        </w:tc>
        <w:tc>
          <w:tcPr>
            <w:tcW w:w="3614" w:type="dxa"/>
          </w:tcPr>
          <w:p w14:paraId="609DF564" w14:textId="04CD627F" w:rsidR="002052D3" w:rsidRPr="002052D3" w:rsidRDefault="002052D3" w:rsidP="002052D3">
            <w:pPr>
              <w:jc w:val="center"/>
              <w:rPr>
                <w:sz w:val="40"/>
                <w:szCs w:val="40"/>
              </w:rPr>
            </w:pPr>
            <w:r w:rsidRPr="002052D3">
              <w:rPr>
                <w:sz w:val="40"/>
                <w:szCs w:val="40"/>
              </w:rPr>
              <w:t>Justification</w:t>
            </w:r>
          </w:p>
        </w:tc>
      </w:tr>
      <w:tr w:rsidR="002052D3" w14:paraId="6D4B11F4" w14:textId="77777777" w:rsidTr="00DC2926">
        <w:trPr>
          <w:trHeight w:val="2685"/>
        </w:trPr>
        <w:tc>
          <w:tcPr>
            <w:tcW w:w="1423" w:type="dxa"/>
          </w:tcPr>
          <w:p w14:paraId="36C40EEB" w14:textId="284F5A96" w:rsidR="002052D3" w:rsidRDefault="002052D3" w:rsidP="00664B93">
            <w:pPr>
              <w:jc w:val="center"/>
              <w:rPr>
                <w:sz w:val="40"/>
                <w:szCs w:val="40"/>
              </w:rPr>
            </w:pPr>
          </w:p>
          <w:p w14:paraId="4E0E3786" w14:textId="77777777" w:rsidR="00664B93" w:rsidRDefault="00664B93" w:rsidP="00664B93">
            <w:pPr>
              <w:rPr>
                <w:sz w:val="40"/>
                <w:szCs w:val="40"/>
              </w:rPr>
            </w:pPr>
          </w:p>
          <w:p w14:paraId="5FA2E733" w14:textId="1274DD02" w:rsidR="00664B93" w:rsidRPr="00664B93" w:rsidRDefault="00664B93" w:rsidP="00664B93">
            <w:pPr>
              <w:jc w:val="center"/>
              <w:rPr>
                <w:sz w:val="40"/>
                <w:szCs w:val="40"/>
              </w:rPr>
            </w:pPr>
            <w:r>
              <w:rPr>
                <w:sz w:val="40"/>
                <w:szCs w:val="40"/>
              </w:rPr>
              <w:t>1</w:t>
            </w:r>
          </w:p>
        </w:tc>
        <w:tc>
          <w:tcPr>
            <w:tcW w:w="2449" w:type="dxa"/>
          </w:tcPr>
          <w:p w14:paraId="13ABD50E" w14:textId="77777777" w:rsidR="002052D3" w:rsidRDefault="002052D3" w:rsidP="00F42C0B">
            <w:pPr>
              <w:rPr>
                <w:sz w:val="40"/>
                <w:szCs w:val="40"/>
              </w:rPr>
            </w:pPr>
          </w:p>
          <w:p w14:paraId="2F0E768B" w14:textId="77777777" w:rsidR="00F42C0B" w:rsidRDefault="00F42C0B" w:rsidP="00F42C0B">
            <w:pPr>
              <w:rPr>
                <w:sz w:val="40"/>
                <w:szCs w:val="40"/>
              </w:rPr>
            </w:pPr>
          </w:p>
          <w:p w14:paraId="421946D0" w14:textId="77777777" w:rsidR="00F42C0B" w:rsidRPr="00F42C0B" w:rsidRDefault="00F42C0B" w:rsidP="00F42C0B">
            <w:pPr>
              <w:jc w:val="center"/>
              <w:rPr>
                <w:sz w:val="40"/>
                <w:szCs w:val="40"/>
              </w:rPr>
            </w:pPr>
            <w:r w:rsidRPr="00F42C0B">
              <w:rPr>
                <w:sz w:val="40"/>
                <w:szCs w:val="40"/>
              </w:rPr>
              <w:t>Healthcare AI</w:t>
            </w:r>
          </w:p>
          <w:p w14:paraId="078C7210" w14:textId="77777777" w:rsidR="00F42C0B" w:rsidRPr="00F42C0B" w:rsidRDefault="00F42C0B" w:rsidP="00F42C0B">
            <w:pPr>
              <w:jc w:val="center"/>
              <w:rPr>
                <w:sz w:val="40"/>
                <w:szCs w:val="40"/>
              </w:rPr>
            </w:pPr>
          </w:p>
        </w:tc>
        <w:tc>
          <w:tcPr>
            <w:tcW w:w="3131" w:type="dxa"/>
          </w:tcPr>
          <w:p w14:paraId="464FC807" w14:textId="77777777" w:rsidR="00F42C0B" w:rsidRDefault="00F42C0B" w:rsidP="00F42C0B">
            <w:pPr>
              <w:rPr>
                <w:sz w:val="40"/>
                <w:szCs w:val="40"/>
              </w:rPr>
            </w:pPr>
          </w:p>
          <w:p w14:paraId="2EEF621F" w14:textId="77777777" w:rsidR="00F42C0B" w:rsidRPr="00F42C0B" w:rsidRDefault="00F42C0B" w:rsidP="00F42C0B">
            <w:pPr>
              <w:jc w:val="center"/>
              <w:rPr>
                <w:sz w:val="40"/>
                <w:szCs w:val="40"/>
              </w:rPr>
            </w:pPr>
            <w:r w:rsidRPr="00F42C0B">
              <w:rPr>
                <w:sz w:val="40"/>
                <w:szCs w:val="40"/>
              </w:rPr>
              <w:t>Diagnosing rare diseases using AI models</w:t>
            </w:r>
          </w:p>
          <w:p w14:paraId="32007DD2" w14:textId="77777777" w:rsidR="00F42C0B" w:rsidRPr="003445BB" w:rsidRDefault="00F42C0B" w:rsidP="003445BB">
            <w:pPr>
              <w:jc w:val="center"/>
              <w:rPr>
                <w:sz w:val="40"/>
                <w:szCs w:val="40"/>
              </w:rPr>
            </w:pPr>
          </w:p>
        </w:tc>
        <w:tc>
          <w:tcPr>
            <w:tcW w:w="3614" w:type="dxa"/>
          </w:tcPr>
          <w:p w14:paraId="57E7A8FF" w14:textId="77D8DB1B" w:rsidR="00F42C0B" w:rsidRPr="00F42C0B" w:rsidRDefault="00F42C0B" w:rsidP="00F42C0B">
            <w:r>
              <w:t>Diagnosing rare diseases is challenging due to limited data availability and the high variance in symptoms across patients. AI models require extensive training on diverse datasets to ensure accuracy. Additionally, ethical concerns arise regarding patient data privacy and potential biases in the models, leading to incorrect or delayed diagnoses. Research indicates that while AI can improve diagnostic efficiency, ensuring fairness and generalizability remains a major challenge.</w:t>
            </w:r>
          </w:p>
        </w:tc>
      </w:tr>
      <w:tr w:rsidR="002052D3" w14:paraId="2599332F" w14:textId="77777777" w:rsidTr="00DC2926">
        <w:trPr>
          <w:trHeight w:val="2807"/>
        </w:trPr>
        <w:tc>
          <w:tcPr>
            <w:tcW w:w="1423" w:type="dxa"/>
          </w:tcPr>
          <w:p w14:paraId="73774F57" w14:textId="77777777" w:rsidR="002052D3" w:rsidRDefault="002052D3" w:rsidP="00F42C0B">
            <w:pPr>
              <w:jc w:val="center"/>
              <w:rPr>
                <w:sz w:val="40"/>
                <w:szCs w:val="40"/>
              </w:rPr>
            </w:pPr>
          </w:p>
          <w:p w14:paraId="7E3996EA" w14:textId="77777777" w:rsidR="00F42C0B" w:rsidRDefault="00F42C0B" w:rsidP="00F42C0B">
            <w:pPr>
              <w:jc w:val="center"/>
              <w:rPr>
                <w:sz w:val="40"/>
                <w:szCs w:val="40"/>
              </w:rPr>
            </w:pPr>
          </w:p>
          <w:p w14:paraId="73FCBD3E" w14:textId="025F815A" w:rsidR="00F42C0B" w:rsidRPr="00F42C0B" w:rsidRDefault="00F42C0B" w:rsidP="00F42C0B">
            <w:pPr>
              <w:jc w:val="center"/>
              <w:rPr>
                <w:sz w:val="40"/>
                <w:szCs w:val="40"/>
              </w:rPr>
            </w:pPr>
            <w:r>
              <w:rPr>
                <w:sz w:val="40"/>
                <w:szCs w:val="40"/>
              </w:rPr>
              <w:t>2</w:t>
            </w:r>
          </w:p>
        </w:tc>
        <w:tc>
          <w:tcPr>
            <w:tcW w:w="2449" w:type="dxa"/>
          </w:tcPr>
          <w:p w14:paraId="2440D011" w14:textId="77777777" w:rsidR="002052D3" w:rsidRDefault="002052D3" w:rsidP="00F42C0B">
            <w:pPr>
              <w:jc w:val="center"/>
              <w:rPr>
                <w:sz w:val="40"/>
                <w:szCs w:val="40"/>
              </w:rPr>
            </w:pPr>
          </w:p>
          <w:p w14:paraId="342F4353" w14:textId="77777777" w:rsidR="00F42C0B" w:rsidRDefault="00F42C0B" w:rsidP="00F42C0B">
            <w:pPr>
              <w:jc w:val="center"/>
              <w:rPr>
                <w:sz w:val="40"/>
                <w:szCs w:val="40"/>
              </w:rPr>
            </w:pPr>
          </w:p>
          <w:p w14:paraId="79DD8976" w14:textId="77777777" w:rsidR="00F42C0B" w:rsidRPr="00F42C0B" w:rsidRDefault="00F42C0B" w:rsidP="00F42C0B">
            <w:pPr>
              <w:jc w:val="center"/>
              <w:rPr>
                <w:sz w:val="40"/>
                <w:szCs w:val="40"/>
              </w:rPr>
            </w:pPr>
            <w:r w:rsidRPr="00F42C0B">
              <w:rPr>
                <w:sz w:val="40"/>
                <w:szCs w:val="40"/>
              </w:rPr>
              <w:t>Smart Cities</w:t>
            </w:r>
          </w:p>
          <w:p w14:paraId="41F4DA40" w14:textId="77777777" w:rsidR="00F42C0B" w:rsidRPr="00F42C0B" w:rsidRDefault="00F42C0B" w:rsidP="00F42C0B">
            <w:pPr>
              <w:jc w:val="center"/>
              <w:rPr>
                <w:sz w:val="40"/>
                <w:szCs w:val="40"/>
              </w:rPr>
            </w:pPr>
          </w:p>
        </w:tc>
        <w:tc>
          <w:tcPr>
            <w:tcW w:w="3131" w:type="dxa"/>
          </w:tcPr>
          <w:p w14:paraId="68EEFF72" w14:textId="77777777" w:rsidR="002052D3" w:rsidRDefault="002052D3" w:rsidP="00F42C0B">
            <w:pPr>
              <w:jc w:val="center"/>
            </w:pPr>
          </w:p>
          <w:p w14:paraId="7E36EF53" w14:textId="77777777" w:rsidR="00F42C0B" w:rsidRDefault="00F42C0B" w:rsidP="00F42C0B">
            <w:pPr>
              <w:jc w:val="center"/>
            </w:pPr>
          </w:p>
          <w:p w14:paraId="034078DF" w14:textId="77777777" w:rsidR="00F42C0B" w:rsidRPr="00F42C0B" w:rsidRDefault="00F42C0B" w:rsidP="00F42C0B">
            <w:pPr>
              <w:jc w:val="center"/>
              <w:rPr>
                <w:sz w:val="40"/>
                <w:szCs w:val="40"/>
              </w:rPr>
            </w:pPr>
            <w:r w:rsidRPr="00F42C0B">
              <w:rPr>
                <w:sz w:val="40"/>
                <w:szCs w:val="40"/>
              </w:rPr>
              <w:t>Traffic congestion prediction and optimization</w:t>
            </w:r>
          </w:p>
          <w:p w14:paraId="6965A449" w14:textId="77777777" w:rsidR="00F42C0B" w:rsidRDefault="00F42C0B" w:rsidP="00F42C0B">
            <w:pPr>
              <w:jc w:val="center"/>
            </w:pPr>
          </w:p>
        </w:tc>
        <w:tc>
          <w:tcPr>
            <w:tcW w:w="3614" w:type="dxa"/>
          </w:tcPr>
          <w:p w14:paraId="7B5C78F4" w14:textId="1AC47C78" w:rsidR="002052D3" w:rsidRDefault="00F42C0B" w:rsidP="00F42C0B">
            <w:r>
              <w:t>Urban traffic congestion is influenced by numerous dynamic factors, including real-time events, weather conditions, and human behaviour. Predicting and managing congestion requires integrating multiple data sources, such as IoT sensors, historical traffic patterns, and AI-based analytics. The complexity increases with the need for real-time decision-making, where delays in response can cause inefficiencies and accidents. Moreover, implementing smart traffic solutions involves significant infrastructure investments and cybersecurity risks.</w:t>
            </w:r>
          </w:p>
        </w:tc>
      </w:tr>
      <w:tr w:rsidR="00F42C0B" w14:paraId="506F898B" w14:textId="77777777" w:rsidTr="00DC2926">
        <w:trPr>
          <w:trHeight w:val="2685"/>
        </w:trPr>
        <w:tc>
          <w:tcPr>
            <w:tcW w:w="1423" w:type="dxa"/>
          </w:tcPr>
          <w:p w14:paraId="7BD8F9E7" w14:textId="77777777" w:rsidR="00F42C0B" w:rsidRDefault="00F42C0B" w:rsidP="00F42C0B">
            <w:pPr>
              <w:jc w:val="center"/>
            </w:pPr>
          </w:p>
          <w:p w14:paraId="42724D74" w14:textId="77777777" w:rsidR="00F42C0B" w:rsidRDefault="00F42C0B" w:rsidP="00F42C0B">
            <w:pPr>
              <w:jc w:val="center"/>
            </w:pPr>
          </w:p>
          <w:p w14:paraId="6818F572" w14:textId="77777777" w:rsidR="00F42C0B" w:rsidRDefault="00F42C0B" w:rsidP="00F42C0B">
            <w:pPr>
              <w:jc w:val="center"/>
              <w:rPr>
                <w:sz w:val="40"/>
                <w:szCs w:val="40"/>
              </w:rPr>
            </w:pPr>
          </w:p>
          <w:p w14:paraId="014D665F" w14:textId="208D071C" w:rsidR="00F42C0B" w:rsidRPr="00F42C0B" w:rsidRDefault="00F42C0B" w:rsidP="00F42C0B">
            <w:pPr>
              <w:jc w:val="center"/>
              <w:rPr>
                <w:sz w:val="40"/>
                <w:szCs w:val="40"/>
              </w:rPr>
            </w:pPr>
            <w:r>
              <w:rPr>
                <w:sz w:val="40"/>
                <w:szCs w:val="40"/>
              </w:rPr>
              <w:t>3</w:t>
            </w:r>
          </w:p>
        </w:tc>
        <w:tc>
          <w:tcPr>
            <w:tcW w:w="2449" w:type="dxa"/>
          </w:tcPr>
          <w:p w14:paraId="27FEDE78" w14:textId="77777777" w:rsidR="00F42C0B" w:rsidRDefault="00F42C0B" w:rsidP="00F42C0B">
            <w:pPr>
              <w:jc w:val="center"/>
              <w:rPr>
                <w:sz w:val="40"/>
                <w:szCs w:val="40"/>
              </w:rPr>
            </w:pPr>
          </w:p>
          <w:p w14:paraId="3A6FF454" w14:textId="77777777" w:rsidR="00F42C0B" w:rsidRDefault="00F42C0B" w:rsidP="00F42C0B">
            <w:pPr>
              <w:jc w:val="center"/>
              <w:rPr>
                <w:sz w:val="40"/>
                <w:szCs w:val="40"/>
              </w:rPr>
            </w:pPr>
          </w:p>
          <w:p w14:paraId="188C24B8" w14:textId="77777777" w:rsidR="00F42C0B" w:rsidRPr="00F42C0B" w:rsidRDefault="00F42C0B" w:rsidP="00F42C0B">
            <w:pPr>
              <w:jc w:val="center"/>
              <w:rPr>
                <w:sz w:val="40"/>
                <w:szCs w:val="40"/>
              </w:rPr>
            </w:pPr>
            <w:r w:rsidRPr="00F42C0B">
              <w:rPr>
                <w:sz w:val="40"/>
                <w:szCs w:val="40"/>
              </w:rPr>
              <w:t>Cybersecurity</w:t>
            </w:r>
          </w:p>
          <w:p w14:paraId="115D0B41" w14:textId="77777777" w:rsidR="00F42C0B" w:rsidRPr="00F42C0B" w:rsidRDefault="00F42C0B" w:rsidP="00F42C0B">
            <w:pPr>
              <w:jc w:val="center"/>
              <w:rPr>
                <w:sz w:val="40"/>
                <w:szCs w:val="40"/>
              </w:rPr>
            </w:pPr>
          </w:p>
        </w:tc>
        <w:tc>
          <w:tcPr>
            <w:tcW w:w="3131" w:type="dxa"/>
          </w:tcPr>
          <w:p w14:paraId="2353FE2E" w14:textId="77777777" w:rsidR="00F42C0B" w:rsidRDefault="00F42C0B" w:rsidP="00F42C0B">
            <w:pPr>
              <w:rPr>
                <w:sz w:val="40"/>
                <w:szCs w:val="40"/>
              </w:rPr>
            </w:pPr>
          </w:p>
          <w:p w14:paraId="42F69D22" w14:textId="77777777" w:rsidR="00F42C0B" w:rsidRPr="00F42C0B" w:rsidRDefault="00F42C0B" w:rsidP="00F42C0B">
            <w:pPr>
              <w:jc w:val="center"/>
              <w:rPr>
                <w:sz w:val="40"/>
                <w:szCs w:val="40"/>
              </w:rPr>
            </w:pPr>
            <w:r w:rsidRPr="00F42C0B">
              <w:rPr>
                <w:sz w:val="40"/>
                <w:szCs w:val="40"/>
              </w:rPr>
              <w:t>Detecting sophisticated cyber threats using machine learning</w:t>
            </w:r>
          </w:p>
          <w:p w14:paraId="39856DB1" w14:textId="77777777" w:rsidR="00F42C0B" w:rsidRPr="00F42C0B" w:rsidRDefault="00F42C0B" w:rsidP="00F42C0B">
            <w:pPr>
              <w:jc w:val="center"/>
              <w:rPr>
                <w:sz w:val="40"/>
                <w:szCs w:val="40"/>
              </w:rPr>
            </w:pPr>
          </w:p>
        </w:tc>
        <w:tc>
          <w:tcPr>
            <w:tcW w:w="3614" w:type="dxa"/>
          </w:tcPr>
          <w:p w14:paraId="4ECE03AB" w14:textId="7EE7C6C1" w:rsidR="00F42C0B" w:rsidRDefault="00F42C0B" w:rsidP="00F42C0B">
            <w:r>
              <w:t xml:space="preserve">Cybercriminals constantly develop advanced attack strategies, making it difficult for traditional security measures to keep up. Machine learning models help detect anomalies, but they are vulnerable to adversarial attacks where hackers manipulate data to evade detection. Additionally, balancing false positives and false negatives in threat detection remains a challenge, as overly aggressive models may flag benign activities. The evolving nature </w:t>
            </w:r>
            <w:r>
              <w:lastRenderedPageBreak/>
              <w:t>of cyber threats demands continuous updates and adaptability in AI-driven security solutions.</w:t>
            </w:r>
          </w:p>
        </w:tc>
      </w:tr>
      <w:tr w:rsidR="00F42C0B" w14:paraId="40C1F102" w14:textId="77777777" w:rsidTr="00DC2926">
        <w:trPr>
          <w:trHeight w:val="2685"/>
        </w:trPr>
        <w:tc>
          <w:tcPr>
            <w:tcW w:w="1423" w:type="dxa"/>
          </w:tcPr>
          <w:p w14:paraId="61FC6BD7" w14:textId="77777777" w:rsidR="00F42C0B" w:rsidRDefault="00F42C0B" w:rsidP="00F42C0B">
            <w:pPr>
              <w:jc w:val="both"/>
            </w:pPr>
          </w:p>
        </w:tc>
        <w:tc>
          <w:tcPr>
            <w:tcW w:w="2449" w:type="dxa"/>
          </w:tcPr>
          <w:p w14:paraId="2BC208D9" w14:textId="77777777" w:rsidR="00F42C0B" w:rsidRDefault="00F42C0B" w:rsidP="00F42C0B">
            <w:pPr>
              <w:jc w:val="both"/>
            </w:pPr>
          </w:p>
        </w:tc>
        <w:tc>
          <w:tcPr>
            <w:tcW w:w="3131" w:type="dxa"/>
          </w:tcPr>
          <w:p w14:paraId="4DDA3C55" w14:textId="77777777" w:rsidR="00F42C0B" w:rsidRDefault="00F42C0B" w:rsidP="00F42C0B">
            <w:pPr>
              <w:jc w:val="both"/>
            </w:pPr>
          </w:p>
        </w:tc>
        <w:tc>
          <w:tcPr>
            <w:tcW w:w="3614" w:type="dxa"/>
          </w:tcPr>
          <w:p w14:paraId="48495801" w14:textId="77777777" w:rsidR="00F42C0B" w:rsidRDefault="00F42C0B" w:rsidP="00F42C0B">
            <w:pPr>
              <w:jc w:val="both"/>
            </w:pPr>
          </w:p>
        </w:tc>
      </w:tr>
    </w:tbl>
    <w:p w14:paraId="5C1F99B2" w14:textId="77777777" w:rsidR="002C4151" w:rsidRDefault="002C4151" w:rsidP="002052D3">
      <w:pPr>
        <w:jc w:val="both"/>
      </w:pPr>
    </w:p>
    <w:sectPr w:rsidR="002C415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47E187" w14:textId="77777777" w:rsidR="00FE7EDC" w:rsidRDefault="00FE7EDC" w:rsidP="00F42C0B">
      <w:pPr>
        <w:spacing w:after="0" w:line="240" w:lineRule="auto"/>
      </w:pPr>
      <w:r>
        <w:separator/>
      </w:r>
    </w:p>
  </w:endnote>
  <w:endnote w:type="continuationSeparator" w:id="0">
    <w:p w14:paraId="22C2C53D" w14:textId="77777777" w:rsidR="00FE7EDC" w:rsidRDefault="00FE7EDC" w:rsidP="00F42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CA0F47" w14:textId="77777777" w:rsidR="00FE7EDC" w:rsidRDefault="00FE7EDC" w:rsidP="00F42C0B">
      <w:pPr>
        <w:spacing w:after="0" w:line="240" w:lineRule="auto"/>
      </w:pPr>
      <w:r>
        <w:separator/>
      </w:r>
    </w:p>
  </w:footnote>
  <w:footnote w:type="continuationSeparator" w:id="0">
    <w:p w14:paraId="30902F95" w14:textId="77777777" w:rsidR="00FE7EDC" w:rsidRDefault="00FE7EDC" w:rsidP="00F42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2089D" w14:textId="77777777" w:rsidR="00AA73CE" w:rsidRDefault="00AA73CE" w:rsidP="00AA73C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2D3E69"/>
    <w:multiLevelType w:val="hybridMultilevel"/>
    <w:tmpl w:val="0C6869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629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2D3"/>
    <w:rsid w:val="00080272"/>
    <w:rsid w:val="002052D3"/>
    <w:rsid w:val="0027459D"/>
    <w:rsid w:val="002C4151"/>
    <w:rsid w:val="003445BB"/>
    <w:rsid w:val="00664B93"/>
    <w:rsid w:val="008D2A60"/>
    <w:rsid w:val="00AA73CE"/>
    <w:rsid w:val="00DC2926"/>
    <w:rsid w:val="00F42C0B"/>
    <w:rsid w:val="00FE39D9"/>
    <w:rsid w:val="00FE7E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E52CD"/>
  <w15:chartTrackingRefBased/>
  <w15:docId w15:val="{7E7ACAB4-256D-4405-99E7-4B2B148FA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C0B"/>
  </w:style>
  <w:style w:type="paragraph" w:styleId="Heading1">
    <w:name w:val="heading 1"/>
    <w:basedOn w:val="Normal"/>
    <w:next w:val="Normal"/>
    <w:link w:val="Heading1Char"/>
    <w:uiPriority w:val="9"/>
    <w:qFormat/>
    <w:rsid w:val="002052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52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52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52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52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52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2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2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2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2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52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52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52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52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52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2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2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2D3"/>
    <w:rPr>
      <w:rFonts w:eastAsiaTheme="majorEastAsia" w:cstheme="majorBidi"/>
      <w:color w:val="272727" w:themeColor="text1" w:themeTint="D8"/>
    </w:rPr>
  </w:style>
  <w:style w:type="paragraph" w:styleId="Title">
    <w:name w:val="Title"/>
    <w:basedOn w:val="Normal"/>
    <w:next w:val="Normal"/>
    <w:link w:val="TitleChar"/>
    <w:uiPriority w:val="10"/>
    <w:qFormat/>
    <w:rsid w:val="002052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2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2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2D3"/>
    <w:pPr>
      <w:spacing w:before="160"/>
      <w:jc w:val="center"/>
    </w:pPr>
    <w:rPr>
      <w:i/>
      <w:iCs/>
      <w:color w:val="404040" w:themeColor="text1" w:themeTint="BF"/>
    </w:rPr>
  </w:style>
  <w:style w:type="character" w:customStyle="1" w:styleId="QuoteChar">
    <w:name w:val="Quote Char"/>
    <w:basedOn w:val="DefaultParagraphFont"/>
    <w:link w:val="Quote"/>
    <w:uiPriority w:val="29"/>
    <w:rsid w:val="002052D3"/>
    <w:rPr>
      <w:i/>
      <w:iCs/>
      <w:color w:val="404040" w:themeColor="text1" w:themeTint="BF"/>
    </w:rPr>
  </w:style>
  <w:style w:type="paragraph" w:styleId="ListParagraph">
    <w:name w:val="List Paragraph"/>
    <w:basedOn w:val="Normal"/>
    <w:uiPriority w:val="34"/>
    <w:qFormat/>
    <w:rsid w:val="002052D3"/>
    <w:pPr>
      <w:ind w:left="720"/>
      <w:contextualSpacing/>
    </w:pPr>
  </w:style>
  <w:style w:type="character" w:styleId="IntenseEmphasis">
    <w:name w:val="Intense Emphasis"/>
    <w:basedOn w:val="DefaultParagraphFont"/>
    <w:uiPriority w:val="21"/>
    <w:qFormat/>
    <w:rsid w:val="002052D3"/>
    <w:rPr>
      <w:i/>
      <w:iCs/>
      <w:color w:val="2F5496" w:themeColor="accent1" w:themeShade="BF"/>
    </w:rPr>
  </w:style>
  <w:style w:type="paragraph" w:styleId="IntenseQuote">
    <w:name w:val="Intense Quote"/>
    <w:basedOn w:val="Normal"/>
    <w:next w:val="Normal"/>
    <w:link w:val="IntenseQuoteChar"/>
    <w:uiPriority w:val="30"/>
    <w:qFormat/>
    <w:rsid w:val="002052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52D3"/>
    <w:rPr>
      <w:i/>
      <w:iCs/>
      <w:color w:val="2F5496" w:themeColor="accent1" w:themeShade="BF"/>
    </w:rPr>
  </w:style>
  <w:style w:type="character" w:styleId="IntenseReference">
    <w:name w:val="Intense Reference"/>
    <w:basedOn w:val="DefaultParagraphFont"/>
    <w:uiPriority w:val="32"/>
    <w:qFormat/>
    <w:rsid w:val="002052D3"/>
    <w:rPr>
      <w:b/>
      <w:bCs/>
      <w:smallCaps/>
      <w:color w:val="2F5496" w:themeColor="accent1" w:themeShade="BF"/>
      <w:spacing w:val="5"/>
    </w:rPr>
  </w:style>
  <w:style w:type="table" w:styleId="TableGrid">
    <w:name w:val="Table Grid"/>
    <w:basedOn w:val="TableNormal"/>
    <w:uiPriority w:val="39"/>
    <w:rsid w:val="00205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2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2C0B"/>
  </w:style>
  <w:style w:type="paragraph" w:styleId="Footer">
    <w:name w:val="footer"/>
    <w:basedOn w:val="Normal"/>
    <w:link w:val="FooterChar"/>
    <w:uiPriority w:val="99"/>
    <w:unhideWhenUsed/>
    <w:rsid w:val="00F42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2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533377">
      <w:bodyDiv w:val="1"/>
      <w:marLeft w:val="0"/>
      <w:marRight w:val="0"/>
      <w:marTop w:val="0"/>
      <w:marBottom w:val="0"/>
      <w:divBdr>
        <w:top w:val="none" w:sz="0" w:space="0" w:color="auto"/>
        <w:left w:val="none" w:sz="0" w:space="0" w:color="auto"/>
        <w:bottom w:val="none" w:sz="0" w:space="0" w:color="auto"/>
        <w:right w:val="none" w:sz="0" w:space="0" w:color="auto"/>
      </w:divBdr>
    </w:div>
    <w:div w:id="332538451">
      <w:bodyDiv w:val="1"/>
      <w:marLeft w:val="0"/>
      <w:marRight w:val="0"/>
      <w:marTop w:val="0"/>
      <w:marBottom w:val="0"/>
      <w:divBdr>
        <w:top w:val="none" w:sz="0" w:space="0" w:color="auto"/>
        <w:left w:val="none" w:sz="0" w:space="0" w:color="auto"/>
        <w:bottom w:val="none" w:sz="0" w:space="0" w:color="auto"/>
        <w:right w:val="none" w:sz="0" w:space="0" w:color="auto"/>
      </w:divBdr>
    </w:div>
    <w:div w:id="391660595">
      <w:bodyDiv w:val="1"/>
      <w:marLeft w:val="0"/>
      <w:marRight w:val="0"/>
      <w:marTop w:val="0"/>
      <w:marBottom w:val="0"/>
      <w:divBdr>
        <w:top w:val="none" w:sz="0" w:space="0" w:color="auto"/>
        <w:left w:val="none" w:sz="0" w:space="0" w:color="auto"/>
        <w:bottom w:val="none" w:sz="0" w:space="0" w:color="auto"/>
        <w:right w:val="none" w:sz="0" w:space="0" w:color="auto"/>
      </w:divBdr>
    </w:div>
    <w:div w:id="533275916">
      <w:bodyDiv w:val="1"/>
      <w:marLeft w:val="0"/>
      <w:marRight w:val="0"/>
      <w:marTop w:val="0"/>
      <w:marBottom w:val="0"/>
      <w:divBdr>
        <w:top w:val="none" w:sz="0" w:space="0" w:color="auto"/>
        <w:left w:val="none" w:sz="0" w:space="0" w:color="auto"/>
        <w:bottom w:val="none" w:sz="0" w:space="0" w:color="auto"/>
        <w:right w:val="none" w:sz="0" w:space="0" w:color="auto"/>
      </w:divBdr>
    </w:div>
    <w:div w:id="566843677">
      <w:bodyDiv w:val="1"/>
      <w:marLeft w:val="0"/>
      <w:marRight w:val="0"/>
      <w:marTop w:val="0"/>
      <w:marBottom w:val="0"/>
      <w:divBdr>
        <w:top w:val="none" w:sz="0" w:space="0" w:color="auto"/>
        <w:left w:val="none" w:sz="0" w:space="0" w:color="auto"/>
        <w:bottom w:val="none" w:sz="0" w:space="0" w:color="auto"/>
        <w:right w:val="none" w:sz="0" w:space="0" w:color="auto"/>
      </w:divBdr>
    </w:div>
    <w:div w:id="623006305">
      <w:bodyDiv w:val="1"/>
      <w:marLeft w:val="0"/>
      <w:marRight w:val="0"/>
      <w:marTop w:val="0"/>
      <w:marBottom w:val="0"/>
      <w:divBdr>
        <w:top w:val="none" w:sz="0" w:space="0" w:color="auto"/>
        <w:left w:val="none" w:sz="0" w:space="0" w:color="auto"/>
        <w:bottom w:val="none" w:sz="0" w:space="0" w:color="auto"/>
        <w:right w:val="none" w:sz="0" w:space="0" w:color="auto"/>
      </w:divBdr>
    </w:div>
    <w:div w:id="1255674886">
      <w:bodyDiv w:val="1"/>
      <w:marLeft w:val="0"/>
      <w:marRight w:val="0"/>
      <w:marTop w:val="0"/>
      <w:marBottom w:val="0"/>
      <w:divBdr>
        <w:top w:val="none" w:sz="0" w:space="0" w:color="auto"/>
        <w:left w:val="none" w:sz="0" w:space="0" w:color="auto"/>
        <w:bottom w:val="none" w:sz="0" w:space="0" w:color="auto"/>
        <w:right w:val="none" w:sz="0" w:space="0" w:color="auto"/>
      </w:divBdr>
    </w:div>
    <w:div w:id="1603799813">
      <w:bodyDiv w:val="1"/>
      <w:marLeft w:val="0"/>
      <w:marRight w:val="0"/>
      <w:marTop w:val="0"/>
      <w:marBottom w:val="0"/>
      <w:divBdr>
        <w:top w:val="none" w:sz="0" w:space="0" w:color="auto"/>
        <w:left w:val="none" w:sz="0" w:space="0" w:color="auto"/>
        <w:bottom w:val="none" w:sz="0" w:space="0" w:color="auto"/>
        <w:right w:val="none" w:sz="0" w:space="0" w:color="auto"/>
      </w:divBdr>
    </w:div>
    <w:div w:id="185056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Agarwal</dc:creator>
  <cp:keywords/>
  <dc:description/>
  <cp:lastModifiedBy>Karan Agarwal</cp:lastModifiedBy>
  <cp:revision>2</cp:revision>
  <dcterms:created xsi:type="dcterms:W3CDTF">2025-04-02T04:57:00Z</dcterms:created>
  <dcterms:modified xsi:type="dcterms:W3CDTF">2025-04-03T04:48:00Z</dcterms:modified>
</cp:coreProperties>
</file>