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1962, a bank manager in Cleveland sat at a mahogany desk with a single-page loan application and a red pen. Three numbers circled on the page told him everything he needed: income, years at current job, balance at his own branch. He weighed them in his mind — not with math, but with memory. The Jones family always paid. The Millers never did. The applicant’s handshake last Tuesday was firm. He was the model. His judgment was the algorithm, and it worked because the world was small enough to fit inside one person’s head.</w:t>
      </w:r>
    </w:p>
    <w:p>
      <w:pPr>
        <w:pStyle w:val="BodyText"/>
      </w:pPr>
      <w:r>
        <w:t xml:space="preserve">Fifty applications per week. That was the number he could carry — the boundary of what one trained mind could pattern-match over coffee and a cigarette. The red pen moved, approving some, declining others, and the system held because the data stayed below the threshold where human intuition starts to fray.</w:t>
      </w:r>
    </w:p>
    <w:p>
      <w:pPr>
        <w:pStyle w:val="BodyText"/>
      </w:pPr>
      <w:r>
        <w:t xml:space="preserve">Then the threshold moved.</w:t>
      </w:r>
    </w:p>
    <w:p>
      <w:pPr>
        <w:pStyle w:val="BodyText"/>
      </w:pPr>
      <w:r>
        <w:t xml:space="preserve">First it was five hundred, then five thousand, then fifty thousand applications flooding in from a new network of branches. The mahogany desk became a row of Formica tables in a processing center. The red pen became a rubber stamp, then a checkbox on a punch card. The bank manager’s gift — the quiet synthesis of income and handshake and rumor into a yes or a no — could not scale. No amount of training could make a human mind consistent across ten thousand decisions a day. The patterns were still there, buried in the numbers, but they had slipped below the surface, too subtle and too numerous for any single person to trace. Something had to take his place.</w:t>
      </w:r>
    </w:p>
    <w:p>
      <w:pPr>
        <w:pStyle w:val="BodyText"/>
      </w:pPr>
      <w:r>
        <w:t xml:space="preserve">This is the pattern that will run through everything that follows. Every tool in this story was born from a specific kind of data overwhelming the tool before it — not because the earlier tool was bad, but because the data grew in a direction the tool was never built to reach. The red pen collapsed under volume. The rules that replaced it would collapse under dimensionality. The statistical models that followed would collapse under the raw complexity of images and sound. Each solution planted the seed of its own obsolescence by proving that a problem could be automated, then watching the automated version drown in the data it attracted.</w:t>
      </w:r>
    </w:p>
    <w:p>
      <w:pPr>
        <w:pStyle w:val="BodyText"/>
      </w:pPr>
      <w:r>
        <w:t xml:space="preserve">The bank manager did not know he was the first layer. He only knew the applications kept coming.</w:t>
      </w:r>
      <w:r>
        <w:t xml:space="preserve"> </w:t>
      </w:r>
      <w:r>
        <w:t xml:space="preserve">It was past midnight when Priya added the 847th conditional. The file had started as twelve lines of clean logic when she joined the fraud team. Now it sprawled across four thousand lines of nested IF-THEN-ELSE statements, each one a scar from a breach encoded into the ruleset guarding the bank’s payment rails. She was adding a rule to catch a fraud pattern she had only spotted because the last batch of rules fired wrong, producing yet another false positive that demanded yet another exception. Somewhere on the seventh floor, ATMs were still dispensing cash, each transaction passing through code nobody fully understood.</w:t>
      </w:r>
    </w:p>
    <w:p>
      <w:pPr>
        <w:pStyle w:val="BodyText"/>
      </w:pPr>
      <w:r>
        <w:t xml:space="preserve">When judgment is overwhelmed by volume, the reflex is to freeze expertise into rules that execute without sleep or bias. The instinct runs deep. In 1965, Edward Feigenbaum’s team at Stanford encoded the heuristics of Nobel-winning chemists into DENDRAL, a program that identified unknown molecules through IF-THEN rules alone, proving that knowledge — not raw computation — was the key to intelligent behavior</w:t>
      </w:r>
      <w:r>
        <w:rPr>
          <w:vertAlign w:val="superscript"/>
        </w:rPr>
        <w:t xml:space="preserve">1</w:t>
      </w:r>
      <w:r>
        <w:t xml:space="preserve">. Seven years later, Edward Shortliffe built MYCIN: roughly six hundred rules that diagnosed bacterial infections and recommended antibiotics with a 65% acceptability rate matching human specialists</w:t>
      </w:r>
      <w:r>
        <w:rPr>
          <w:vertAlign w:val="superscript"/>
        </w:rPr>
        <w:t xml:space="preserve">2</w:t>
      </w:r>
      <w:r>
        <w:t xml:space="preserve">. MYCIN could answer</w:t>
      </w:r>
      <w:r>
        <w:t xml:space="preserve"> </w:t>
      </w:r>
      <w:r>
        <w:t xml:space="preserve">“</w:t>
      </w:r>
      <w:r>
        <w:t xml:space="preserve">Why do you believe this?</w:t>
      </w:r>
      <w:r>
        <w:t xml:space="preserve">”</w:t>
      </w:r>
      <w:r>
        <w:t xml:space="preserve"> </w:t>
      </w:r>
      <w:r>
        <w:t xml:space="preserve">and trace its reasoning, an explainability that neural networks still struggle to match</w:t>
      </w:r>
      <w:r>
        <w:rPr>
          <w:vertAlign w:val="superscript"/>
        </w:rPr>
        <w:t xml:space="preserve">2</w:t>
      </w:r>
      <w:r>
        <w:t xml:space="preserve">. It never treated a single patient. Liability concerns and the burden of keeping six hundred hand-coded rules current against evolving medical knowledge kept it in the lab — technically brilliant, practically stillborn</w:t>
      </w:r>
      <w:r>
        <w:rPr>
          <w:vertAlign w:val="superscript"/>
        </w:rPr>
        <w:t xml:space="preserve">2</w:t>
      </w:r>
      <w:r>
        <w:t xml:space="preserve">.</w:t>
      </w:r>
    </w:p>
    <w:p>
      <w:pPr>
        <w:pStyle w:val="BodyText"/>
      </w:pPr>
      <w:r>
        <w:t xml:space="preserve">If MYCIN was the cautionary tale, XCON was the triumph — until it wasn’t. Built for Digital Equipment Corporation in 1978, XCON started with 250 rules that configured computer orders. It grew to over 10,000 by the late 1980s, saved DEC $25 to $40 million annually, and reduced fulfillment time from 10–15 weeks to 2–3 days</w:t>
      </w:r>
      <w:r>
        <w:rPr>
          <w:vertAlign w:val="superscript"/>
        </w:rPr>
        <w:t xml:space="preserve">3</w:t>
      </w:r>
      <w:r>
        <w:t xml:space="preserve"> </w:t>
      </w:r>
      <w:r>
        <w:rPr>
          <w:vertAlign w:val="superscript"/>
        </w:rPr>
        <w:t xml:space="preserve">4</w:t>
      </w:r>
      <w:r>
        <w:t xml:space="preserve">. Nearly two-thirds of Fortune 500 companies followed suit by the mid-1980s</w:t>
      </w:r>
      <w:r>
        <w:rPr>
          <w:vertAlign w:val="superscript"/>
        </w:rPr>
        <w:t xml:space="preserve">5</w:t>
      </w:r>
      <w:r>
        <w:t xml:space="preserve">. But DEC’s maintenance team grew from two to eight engineers, and 40% of the rule base changed every year</w:t>
      </w:r>
      <w:r>
        <w:rPr>
          <w:vertAlign w:val="superscript"/>
        </w:rPr>
        <w:t xml:space="preserve">6</w:t>
      </w:r>
      <w:r>
        <w:t xml:space="preserve">. Updating one rule for a new CPU type triggered cascading failures across distant modules, producing what the team called a</w:t>
      </w:r>
      <w:r>
        <w:t xml:space="preserve"> </w:t>
      </w:r>
      <w:r>
        <w:t xml:space="preserve">“</w:t>
      </w:r>
      <w:r>
        <w:t xml:space="preserve">rat’s nest</w:t>
      </w:r>
      <w:r>
        <w:t xml:space="preserve">”</w:t>
      </w:r>
      <w:r>
        <w:t xml:space="preserve"> </w:t>
      </w:r>
      <w:r>
        <w:t xml:space="preserve">of special-case rules</w:t>
      </w:r>
      <w:r>
        <w:rPr>
          <w:vertAlign w:val="superscript"/>
        </w:rPr>
        <w:t xml:space="preserve">6</w:t>
      </w:r>
      <w:r>
        <w:t xml:space="preserve">. The brittleness was structural: deterministic logic performs flawlessly inside its domain and fails catastrophically at the edges, because it cannot handle what it has not been explicitly told to expect</w:t>
      </w:r>
      <w:r>
        <w:rPr>
          <w:vertAlign w:val="superscript"/>
        </w:rPr>
        <w:t xml:space="preserve">7</w:t>
      </w:r>
      <w:r>
        <w:t xml:space="preserve">.</w:t>
      </w:r>
    </w:p>
    <w:p>
      <w:pPr>
        <w:pStyle w:val="BodyText"/>
      </w:pPr>
      <w:r>
        <w:t xml:space="preserve">Rules persist for good reason. A modern rule engine sustains nine thousand requests per second at 0.23 millisecond median latency — speed no learning system can match</w:t>
      </w:r>
      <w:r>
        <w:rPr>
          <w:vertAlign w:val="superscript"/>
        </w:rPr>
        <w:t xml:space="preserve">8</w:t>
      </w:r>
      <w:r>
        <w:t xml:space="preserve">. Ninety-five percent of ATM transactions still run on COBOL code executing logic written decades ago</w:t>
      </w:r>
      <w:r>
        <w:rPr>
          <w:vertAlign w:val="superscript"/>
        </w:rPr>
        <w:t xml:space="preserve">9</w:t>
      </w:r>
      <w:r>
        <w:t xml:space="preserve">. A regulator auditing a declined transaction can trace the decision to an exact IF-THEN statement, satisfying GDPR Article 22 and related regulatory audit requirements in a single stroke</w:t>
      </w:r>
      <w:r>
        <w:rPr>
          <w:vertAlign w:val="superscript"/>
        </w:rPr>
        <w:t xml:space="preserve">10</w:t>
      </w:r>
      <w:r>
        <w:t xml:space="preserve">. The average mid-market bank maintains 300–800 active fraud detection rules, catching 78–85% of known fraud typologies</w:t>
      </w:r>
      <w:r>
        <w:rPr>
          <w:vertAlign w:val="superscript"/>
        </w:rPr>
        <w:t xml:space="preserve">11</w:t>
      </w:r>
      <w:r>
        <w:t xml:space="preserve">. Rules are fast, cheap, and legally unimpeachable.</w:t>
      </w:r>
    </w:p>
    <w:p>
      <w:pPr>
        <w:pStyle w:val="BodyText"/>
      </w:pPr>
      <w:r>
        <w:t xml:space="preserve">But the crack widens with every new dimension. Fraud evolves; rules do not. When a novel pattern emerges, the system is blind until analysts notice the losses and deploy a new rule — a process that takes 4–6 weeks, while losses accumulate and the team plays catch-up</w:t>
      </w:r>
      <w:r>
        <w:rPr>
          <w:vertAlign w:val="superscript"/>
        </w:rPr>
        <w:t xml:space="preserve">11</w:t>
      </w:r>
      <w:r>
        <w:t xml:space="preserve"> </w:t>
      </w:r>
      <w:r>
        <w:rPr>
          <w:vertAlign w:val="superscript"/>
        </w:rPr>
        <w:t xml:space="preserve">12</w:t>
      </w:r>
      <w:r>
        <w:t xml:space="preserve">. False positive rates hit 85–95%, meaning analysts chase hundreds of phantom alerts for every real threat</w:t>
      </w:r>
      <w:r>
        <w:rPr>
          <w:vertAlign w:val="superscript"/>
        </w:rPr>
        <w:t xml:space="preserve">11</w:t>
      </w:r>
      <w:r>
        <w:t xml:space="preserve">. The combinatorial explosion is merciless: each new rule interacts with others in ways that grow exponentially more complex</w:t>
      </w:r>
      <w:r>
        <w:rPr>
          <w:vertAlign w:val="superscript"/>
        </w:rPr>
        <w:t xml:space="preserve">13</w:t>
      </w:r>
      <w:r>
        <w:t xml:space="preserve">. Five structural flaws define the boundary — brittleness at the edges, the knowledge acquisition bottleneck, the maintenance nightmare of interacting rules, combinatorial explosion as dimensions increase, and the fundamental inability to learn</w:t>
      </w:r>
      <w:r>
        <w:rPr>
          <w:vertAlign w:val="superscript"/>
        </w:rPr>
        <w:t xml:space="preserve">7</w:t>
      </w:r>
      <w:r>
        <w:t xml:space="preserve">. When the space of possible conditions exceeds human capacity to enumerate them, the ruleset collapses under its own weight. The question that follows is deceptively simple: what if, instead of writing every rule by hand, the system could discover patterns itself?</w:t>
      </w:r>
      <w:r>
        <w:t xml:space="preserve"> </w:t>
      </w:r>
      <w:r>
        <w:t xml:space="preserve">## 2. The Geometry of Decisions</w:t>
      </w:r>
    </w:p>
    <w:p>
      <w:pPr>
        <w:pStyle w:val="BodyText"/>
      </w:pPr>
      <w:r>
        <w:t xml:space="preserve">Maria opens her laptop at 9:47 a.m. and loads fifty thousand transactions from the previous week — each row a purchase, a swipe, a transfer. Within the hour she has distilled them into twelve numbers per transaction: amount, time since last purchase, merchant category frequency, distance from home, velocity of spending across six hours, and seven more she chose after three years of watching fraud patterns come and go. She types seven lines of Python. The model trains in under a minute. When she validates it against held-out fraud cases, the AUC reads 0.9350</w:t>
      </w:r>
      <w:r>
        <w:rPr>
          <w:vertAlign w:val="superscript"/>
        </w:rPr>
        <w:t xml:space="preserve">14</w:t>
      </w:r>
      <w:r>
        <w:t xml:space="preserve">. She has not written a single rule.</w:t>
      </w:r>
    </w:p>
    <w:p>
      <w:pPr>
        <w:pStyle w:val="BodyText"/>
      </w:pPr>
      <w:r>
        <w:t xml:space="preserve">This is the shift that rewired the field. Where the previous era demanded that humans enumerate every condition — if amount &gt; X and time &lt; Y — the machine learning era asks a different question entirely. What geometric shape, drawn through a twelve-dimensional space, best separates the fraudulent points from the legitimate ones? Each transaction becomes a coordinate. Each feature is an axis. The model’s job is not to remember rules but to discover a boundary — a surface where, on one side, the probability of fraud exceeds the probability of legitimacy</w:t>
      </w:r>
      <w:r>
        <w:rPr>
          <w:vertAlign w:val="superscript"/>
        </w:rPr>
        <w:t xml:space="preserve">2</w:t>
      </w:r>
      <w:r>
        <w:t xml:space="preserve">. The boundary is not a line or a plane; it is a piecewise, irregular surface sculpted by the data itself, folding through dimensions no human intuition can hold</w:t>
      </w:r>
      <w:r>
        <w:rPr>
          <w:vertAlign w:val="superscript"/>
        </w:rPr>
        <w:t xml:space="preserve">3</w:t>
      </w:r>
      <w:r>
        <w:t xml:space="preserve">.</w:t>
      </w:r>
    </w:p>
    <w:p>
      <w:pPr>
        <w:pStyle w:val="BodyText"/>
      </w:pPr>
      <w:r>
        <w:t xml:space="preserve">But the boundary only works if the space is well-chosen. Those twelve features are the critical human contribution: the art of transforming raw records into a geometric representation where patterns become separable</w:t>
      </w:r>
      <w:r>
        <w:rPr>
          <w:vertAlign w:val="superscript"/>
        </w:rPr>
        <w:t xml:space="preserve">4</w:t>
      </w:r>
      <w:r>
        <w:t xml:space="preserve">. A raw column labeled</w:t>
      </w:r>
      <w:r>
        <w:t xml:space="preserve"> </w:t>
      </w:r>
      <w:r>
        <w:t xml:space="preserve">“</w:t>
      </w:r>
      <w:r>
        <w:t xml:space="preserve">timestamp</w:t>
      </w:r>
      <w:r>
        <w:t xml:space="preserve">”</w:t>
      </w:r>
      <w:r>
        <w:t xml:space="preserve"> </w:t>
      </w:r>
      <w:r>
        <w:t xml:space="preserve">carries no meaning until it becomes</w:t>
      </w:r>
      <w:r>
        <w:t xml:space="preserve"> </w:t>
      </w:r>
      <w:r>
        <w:t xml:space="preserve">“</w:t>
      </w:r>
      <w:r>
        <w:t xml:space="preserve">hours since last transaction</w:t>
      </w:r>
      <w:r>
        <w:t xml:space="preserve">”</w:t>
      </w:r>
      <w:r>
        <w:t xml:space="preserve"> </w:t>
      </w:r>
      <w:r>
        <w:t xml:space="preserve">or</w:t>
      </w:r>
      <w:r>
        <w:t xml:space="preserve"> </w:t>
      </w:r>
      <w:r>
        <w:t xml:space="preserve">“</w:t>
      </w:r>
      <w:r>
        <w:t xml:space="preserve">deviation from weekly average.</w:t>
      </w:r>
      <w:r>
        <w:t xml:space="preserve">”</w:t>
      </w:r>
      <w:r>
        <w:t xml:space="preserve"> </w:t>
      </w:r>
      <w:r>
        <w:t xml:space="preserve">Feature engineering is the act of building a coordinate system in which the machine’s search can succeed</w:t>
      </w:r>
      <w:r>
        <w:rPr>
          <w:vertAlign w:val="superscript"/>
        </w:rPr>
        <w:t xml:space="preserve">15</w:t>
      </w:r>
      <w:r>
        <w:t xml:space="preserve">. Without it, the most powerful algorithm wanders a featureless plain.</w:t>
      </w:r>
    </w:p>
    <w:p>
      <w:pPr>
        <w:pStyle w:val="BodyText"/>
      </w:pPr>
      <w:r>
        <w:t xml:space="preserve">Why tree models came to dominate this geometry is not a matter of opinion. In peer-reviewed head-to-heads and year after year of Kaggle competitions, tree-based models win so consistently that researchers have stopped asking which algorithm is best and started asking why trees match tabular reality so precisely</w:t>
      </w:r>
      <w:r>
        <w:rPr>
          <w:vertAlign w:val="superscript"/>
        </w:rPr>
        <w:t xml:space="preserve">16</w:t>
      </w:r>
      <w:r>
        <w:t xml:space="preserve"> </w:t>
      </w:r>
      <w:r>
        <w:rPr>
          <w:vertAlign w:val="superscript"/>
        </w:rPr>
        <w:t xml:space="preserve">1</w:t>
      </w:r>
      <w:r>
        <w:t xml:space="preserve">. In one large-scale study, Random Forest achieved approximately 99.84% accuracy against support vector machines’ 92.89% — a gap significant at p &lt; 0.001</w:t>
      </w:r>
      <w:r>
        <w:rPr>
          <w:vertAlign w:val="superscript"/>
        </w:rPr>
        <w:t xml:space="preserve">16</w:t>
      </w:r>
      <w:r>
        <w:t xml:space="preserve">. Gradient-boosted trees powered 37 Kaggle winning solutions in 2024-2025 alone</w:t>
      </w:r>
      <w:r>
        <w:rPr>
          <w:vertAlign w:val="superscript"/>
        </w:rPr>
        <w:t xml:space="preserve">1</w:t>
      </w:r>
      <w:r>
        <w:t xml:space="preserve">, and a comprehensive 2025 study across 68 diverse datasets found CatBoost and XGBoost holding median ranks of 2 and 2.5, outperforming nearly every neural network approach</w:t>
      </w:r>
      <w:r>
        <w:rPr>
          <w:vertAlign w:val="superscript"/>
        </w:rPr>
        <w:t xml:space="preserve">11</w:t>
      </w:r>
      <w:r>
        <w:t xml:space="preserve">.</w:t>
      </w:r>
    </w:p>
    <w:p>
      <w:pPr>
        <w:pStyle w:val="BodyText"/>
      </w:pPr>
      <w:r>
        <w:t xml:space="preserve">Three concrete properties explain the staying power. First, compute efficiency: XGBoost processes one hundred thousand samples in approximately 7.5 seconds on standard hardware</w:t>
      </w:r>
      <w:r>
        <w:rPr>
          <w:vertAlign w:val="superscript"/>
        </w:rPr>
        <w:t xml:space="preserve">17</w:t>
      </w:r>
      <w:r>
        <w:t xml:space="preserve">. The model that the fraud team deploys at noon was trained on morning data. Second, tabular dominance: tree models handle the sparse, categorical, interaction-heavy nature of real-world structured data without the overfitting that plagues neural networks on smaller datasets</w:t>
      </w:r>
      <w:r>
        <w:rPr>
          <w:vertAlign w:val="superscript"/>
        </w:rPr>
        <w:t xml:space="preserve">18</w:t>
      </w:r>
      <w:r>
        <w:t xml:space="preserve"> </w:t>
      </w:r>
      <w:r>
        <w:rPr>
          <w:vertAlign w:val="superscript"/>
        </w:rPr>
        <w:t xml:space="preserve">19</w:t>
      </w:r>
      <w:r>
        <w:t xml:space="preserve">. Third — and increasingly decisive — compliance: the EU AI Act demands that high-risk financial AI systems justify individual decisions and enable human oversight</w:t>
      </w:r>
      <w:r>
        <w:rPr>
          <w:vertAlign w:val="superscript"/>
        </w:rPr>
        <w:t xml:space="preserve">9</w:t>
      </w:r>
      <w:r>
        <w:t xml:space="preserve"> </w:t>
      </w:r>
      <w:r>
        <w:rPr>
          <w:vertAlign w:val="superscript"/>
        </w:rPr>
        <w:t xml:space="preserve">20</w:t>
      </w:r>
      <w:r>
        <w:t xml:space="preserve">. SHAP provides mathematically grounded feature attributions for every prediction, decomposing a score into the exact contribution of each input variable</w:t>
      </w:r>
      <w:r>
        <w:rPr>
          <w:vertAlign w:val="superscript"/>
        </w:rPr>
        <w:t xml:space="preserve">21</w:t>
      </w:r>
      <w:r>
        <w:t xml:space="preserve"> </w:t>
      </w:r>
      <w:r>
        <w:rPr>
          <w:vertAlign w:val="superscript"/>
        </w:rPr>
        <w:t xml:space="preserve">22</w:t>
      </w:r>
      <w:r>
        <w:t xml:space="preserve">. A regulator can ask why a transaction was flagged, and the system answers with precision and speed that black-box neural networks struggle to match.</w:t>
      </w:r>
    </w:p>
    <w:p>
      <w:pPr>
        <w:pStyle w:val="BodyText"/>
      </w:pPr>
      <w:r>
        <w:t xml:space="preserve">The mechanism behind this is gradient boosting, and it works by a principle that sounds almost biological. Each tree partitions the feature space along axis-aligned splits — amount &gt; 500, time_since_last &lt; 2 hours — carving the space into rectangular regions</w:t>
      </w:r>
      <w:r>
        <w:rPr>
          <w:vertAlign w:val="superscript"/>
        </w:rPr>
        <w:t xml:space="preserve">6</w:t>
      </w:r>
      <w:r>
        <w:t xml:space="preserve">. But a single tree is weak. The algorithm adds trees sequentially, each trained not to predict the outcome directly but to correct the errors of all previous trees combined. It is gradient descent operating in the space of functions, each new tree predicting the residual — the leftover signal, the mistakes the ensemble still makes</w:t>
      </w:r>
      <w:r>
        <w:rPr>
          <w:vertAlign w:val="superscript"/>
        </w:rPr>
        <w:t xml:space="preserve">23</w:t>
      </w:r>
      <w:r>
        <w:t xml:space="preserve">. The boundary grows more precise with every addition. The algorithm learns weights; it does not write rules. The human built the space. The machine found the boundary.</w:t>
      </w:r>
    </w:p>
    <w:p>
      <w:pPr>
        <w:pStyle w:val="BodyText"/>
      </w:pPr>
      <w:r>
        <w:t xml:space="preserve">And then — the crack.</w:t>
      </w:r>
    </w:p>
    <w:p>
      <w:pPr>
        <w:pStyle w:val="BodyText"/>
      </w:pPr>
      <w:r>
        <w:t xml:space="preserve">Hand that same model a scanned receipt. A JPEG, 224 by 224 pixels, 150,528 numbers in three color channels. The tree stares at a flat vector of pixel intensities and finds nothing to split on. No edges. No texture gradients. No concept of</w:t>
      </w:r>
      <w:r>
        <w:t xml:space="preserve"> </w:t>
      </w:r>
      <w:r>
        <w:t xml:space="preserve">“</w:t>
      </w:r>
      <w:r>
        <w:t xml:space="preserve">amount</w:t>
      </w:r>
      <w:r>
        <w:t xml:space="preserve">”</w:t>
      </w:r>
      <w:r>
        <w:t xml:space="preserve"> </w:t>
      </w:r>
      <w:r>
        <w:t xml:space="preserve">or</w:t>
      </w:r>
      <w:r>
        <w:t xml:space="preserve"> </w:t>
      </w:r>
      <w:r>
        <w:t xml:space="preserve">“</w:t>
      </w:r>
      <w:r>
        <w:t xml:space="preserve">merchant name.</w:t>
      </w:r>
      <w:r>
        <w:t xml:space="preserve">”</w:t>
      </w:r>
      <w:r>
        <w:t xml:space="preserve"> </w:t>
      </w:r>
      <w:r>
        <w:t xml:space="preserve">Feature engineering fails here because there is no human-readable transformation that collapses a hundred thousand pixel values into separable coordinates</w:t>
      </w:r>
      <w:r>
        <w:rPr>
          <w:vertAlign w:val="superscript"/>
        </w:rPr>
        <w:t xml:space="preserve">24</w:t>
      </w:r>
      <w:r>
        <w:t xml:space="preserve">. The inductive biases that make trees extraordinary on structured data — axis-aligned splits that isolate the few informative features — become meaningless when every pixel carries a fragment of meaning and only their spatial arrangement matters</w:t>
      </w:r>
      <w:r>
        <w:rPr>
          <w:vertAlign w:val="superscript"/>
        </w:rPr>
        <w:t xml:space="preserve">5</w:t>
      </w:r>
      <w:r>
        <w:t xml:space="preserve">. David Wolpert and William Macready proved this formally in 1996: no algorithm is universally superior. An algorithm’s power is always tied to the structure of the problem it faces</w:t>
      </w:r>
      <w:r>
        <w:rPr>
          <w:vertAlign w:val="superscript"/>
        </w:rPr>
        <w:t xml:space="preserve">5</w:t>
      </w:r>
      <w:r>
        <w:t xml:space="preserve">. XGBoost dominates tabular data because its assumptions match tabular reality. On raw pixels, those same assumptions are not merely weak — they are deaf.</w:t>
      </w:r>
    </w:p>
    <w:p>
      <w:pPr>
        <w:pStyle w:val="BodyText"/>
      </w:pPr>
      <w:r>
        <w:t xml:space="preserve">It was this exact limit that created the conditions for the next transformation. If you cannot engineer a feature from raw pixels, you must build a machine that engineers them for you.</w:t>
      </w:r>
      <w:r>
        <w:t xml:space="preserve"> </w:t>
      </w:r>
      <w:r>
        <w:t xml:space="preserve">In a London teaching hospital, a thoracic radiologist with a decade of training studies a chest X-ray. She has spent ten years learning to distinguish benign nodules from malignant shadows — ten years of calibrating her visual cortex to the subtle asymmetries that separate a cyst from a tumor. Down the corridor, a research team feeds 100,000 labeled X-rays into a convolutional neural network. By Monday morning, it has learned patterns that took her a career to acquire.</w:t>
      </w:r>
      <w:r>
        <w:rPr>
          <w:vertAlign w:val="superscript"/>
        </w:rPr>
        <w:t xml:space="preserve">25</w:t>
      </w:r>
      <w:r>
        <w:t xml:space="preserve">Until 2012, teaching machines to see meant hand-crafting features. Researchers engineered edge detectors, corner finders, and texture descriptors — SIFT, HOG, Gabor filters — then fed these into classifiers. It worked for simple objects. It failed at scale.</w:t>
      </w:r>
      <w:r>
        <w:rPr>
          <w:vertAlign w:val="superscript"/>
        </w:rPr>
        <w:t xml:space="preserve">4</w:t>
      </w:r>
      <w:r>
        <w:t xml:space="preserve">Then Alex Krizhevsky, Ilya Sutskever, and Geoffrey Hinton submitted AlexNet to the ImageNet competition. Their network achieved a top-5 error rate of 15.3%, crushing the second-place entry at 26.2% — a margin so wide the field initially suspected a bug.</w:t>
      </w:r>
      <w:r>
        <w:rPr>
          <w:vertAlign w:val="superscript"/>
        </w:rPr>
        <w:t xml:space="preserve">26</w:t>
      </w:r>
      <w:r>
        <w:t xml:space="preserve"> </w:t>
      </w:r>
      <w:r>
        <w:rPr>
          <w:vertAlign w:val="superscript"/>
        </w:rPr>
        <w:t xml:space="preserve">4</w:t>
      </w:r>
      <w:r>
        <w:t xml:space="preserve">The network held 60 million parameters, trained on 1.2 million images, and ran split across two GPUs because it was too large for one. Deep learning had ceased to be theoretical.</w:t>
      </w:r>
    </w:p>
    <w:p>
      <w:pPr>
        <w:pStyle w:val="BodyText"/>
      </w:pPr>
      <w:r>
        <w:t xml:space="preserve">Five years later, a Stanford team trained an Inception v3 network on 129,450 skin lesions and published in</w:t>
      </w:r>
      <w:r>
        <w:t xml:space="preserve"> </w:t>
      </w:r>
      <w:r>
        <w:rPr>
          <w:iCs/>
          <w:i/>
        </w:rPr>
        <w:t xml:space="preserve">Nature</w:t>
      </w:r>
      <w:r>
        <w:t xml:space="preserve">: the CNN hit 72.1% accuracy on three-way skin cancer classification, outperforming two board-certified dermatologists at 65.6% and 66.0%.</w:t>
      </w:r>
      <w:r>
        <w:rPr>
          <w:vertAlign w:val="superscript"/>
        </w:rPr>
        <w:t xml:space="preserve">14</w:t>
      </w:r>
      <w:r>
        <w:t xml:space="preserve">The machine had not read a textbook. It had simply found the patterns in the pixels.</w:t>
      </w:r>
    </w:p>
    <w:p>
      <w:pPr>
        <w:pStyle w:val="BodyText"/>
      </w:pPr>
      <w:r>
        <w:t xml:space="preserve">The mechanism is hierarchical feature learning, and it mirrors your own visual cortex. In 2013, Matthew Zeiler and Rob Fergus visualized what each CNN layer had learned. Layer 2 responded to corners and color edges. Layer 3 captured textures — mesh, ripple, weave. Layer 4 activated for class-specific fragments: a dog’s face, a bird’s leg. Layer 5 recognized entire objects, tolerant to pose and lighting.</w:t>
      </w:r>
      <w:r>
        <w:rPr>
          <w:vertAlign w:val="superscript"/>
        </w:rPr>
        <w:t xml:space="preserve">27</w:t>
      </w:r>
      <w:r>
        <w:t xml:space="preserve">The network built its own ontology without a human specifying what to look for.</w:t>
      </w:r>
      <w:r>
        <w:rPr>
          <w:vertAlign w:val="superscript"/>
        </w:rPr>
        <w:t xml:space="preserve">28</w:t>
      </w:r>
      <w:r>
        <w:t xml:space="preserve">Andrew Ng captured the shift: instead of engineers designing features, the neural network learns them itself.</w:t>
      </w:r>
      <w:r>
        <w:rPr>
          <w:vertAlign w:val="superscript"/>
        </w:rPr>
        <w:t xml:space="preserve">29</w:t>
      </w:r>
      <w:r>
        <w:t xml:space="preserve">Depth makes this possible. Mathematicians proved deep networks need exponentially fewer parameters than shallow ones for equivalent accuracy.</w:t>
      </w:r>
      <w:r>
        <w:rPr>
          <w:vertAlign w:val="superscript"/>
        </w:rPr>
        <w:t xml:space="preserve">30</w:t>
      </w:r>
      <w:r>
        <w:t xml:space="preserve">The AlexNet authors found removing any single convolutional layer — each under 1% of parameters — degraded performance.</w:t>
      </w:r>
      <w:r>
        <w:rPr>
          <w:vertAlign w:val="superscript"/>
        </w:rPr>
        <w:t xml:space="preserve">11</w:t>
      </w:r>
      <w:r>
        <w:t xml:space="preserve">It is the composition that matters: each layer transforms the representation of the one before, building abstraction upon abstraction until pixels become a diagnosis.</w:t>
      </w:r>
    </w:p>
    <w:p>
      <w:pPr>
        <w:pStyle w:val="BodyText"/>
      </w:pPr>
      <w:r>
        <w:t xml:space="preserve">Here is the overlooked part: the theory was 26 years old. Backpropagation was published in 1986.</w:t>
      </w:r>
      <w:r>
        <w:rPr>
          <w:vertAlign w:val="superscript"/>
        </w:rPr>
        <w:t xml:space="preserve">31</w:t>
      </w:r>
      <w:r>
        <w:t xml:space="preserve">For decades researchers knew</w:t>
      </w:r>
      <w:r>
        <w:t xml:space="preserve"> </w:t>
      </w:r>
      <w:r>
        <w:rPr>
          <w:iCs/>
          <w:i/>
        </w:rPr>
        <w:t xml:space="preserve">how</w:t>
      </w:r>
      <w:r>
        <w:t xml:space="preserve"> </w:t>
      </w:r>
      <w:r>
        <w:t xml:space="preserve">to train deep networks but lacked the hardware. AlexNet split across two NVIDIA GTX 580s with 3GB each because the network would not fit on one.</w:t>
      </w:r>
      <w:r>
        <w:rPr>
          <w:vertAlign w:val="superscript"/>
        </w:rPr>
        <w:t xml:space="preserve">32</w:t>
      </w:r>
      <w:r>
        <w:t xml:space="preserve">A GPU compressed weeks of CPU training into hours.</w:t>
      </w:r>
      <w:r>
        <w:rPr>
          <w:vertAlign w:val="superscript"/>
        </w:rPr>
        <w:t xml:space="preserve">33</w:t>
      </w:r>
      <w:r>
        <w:t xml:space="preserve">Without that acceleration, the weekend that replaced a decade would have stretched into months.</w:t>
      </w:r>
    </w:p>
    <w:p>
      <w:pPr>
        <w:pStyle w:val="BodyText"/>
      </w:pPr>
      <w:r>
        <w:t xml:space="preserve">On Monday morning she walks past the research team’s room. They are validating the model on a holdout set. She does not feel replaced — she sees, for the first time, the boundary of what one trained mind can hold, finally made visible.</w:t>
      </w:r>
    </w:p>
    <w:p>
      <w:pPr>
        <w:pStyle w:val="BodyText"/>
      </w:pPr>
      <w:r>
        <w:t xml:space="preserve">Yet deep learning carries fractures visible the moment you step away from images. Feed that CNN structured transaction data and it underperforms XGBoost. A NeurIPS 2022 study across 45 tabular datasets confirmed: gradient-boosted trees remain state-of-the-art on medium-sized structured data, winning at every budget.</w:t>
      </w:r>
      <w:r>
        <w:rPr>
          <w:vertAlign w:val="superscript"/>
        </w:rPr>
        <w:t xml:space="preserve">34</w:t>
      </w:r>
      <w:r>
        <w:t xml:space="preserve">Tabular data lacks spatial correlations; trees handle this messiness while neural networks smooth over discontinuities where fraud lives.</w:t>
      </w:r>
      <w:r>
        <w:rPr>
          <w:vertAlign w:val="superscript"/>
        </w:rPr>
        <w:t xml:space="preserve">35</w:t>
      </w:r>
      <w:r>
        <w:t xml:space="preserve">But this is not the crack — tables are still structured. The real fracture lies beyond structure.</w:t>
      </w:r>
    </w:p>
    <w:p>
      <w:pPr>
        <w:pStyle w:val="BodyText"/>
      </w:pPr>
      <w:r>
        <w:t xml:space="preserve">This is the crack. Deep learning solved spatial data — images with pixels and geometry — by learning hierarchical visual features. But language has no pixels, no spatial arrangement, no geometry. Rules choke on slang. Decision trees need engineered features. CNNs need spatial correlation. What overwhelms every layer is data with no coordinates — just words, every language and form, no schema to build features from. These networks demand GPU nodes costing $8.40 to $19.20 per hour</w:t>
      </w:r>
      <w:r>
        <w:rPr>
          <w:vertAlign w:val="superscript"/>
        </w:rPr>
        <w:t xml:space="preserve">36</w:t>
      </w:r>
      <w:r>
        <w:t xml:space="preserve">and offer no explanation — a black box regulators increasingly refuse to accept.</w:t>
      </w:r>
      <w:r>
        <w:rPr>
          <w:vertAlign w:val="superscript"/>
        </w:rPr>
        <w:t xml:space="preserve">20</w:t>
      </w:r>
      <w:r>
        <w:t xml:space="preserve">When a support queue fills with ten thousand tickets written in anger, idiom, technical shorthand, and no layer can represent the mess, accuracy becomes irrelevant. The tool that devours a million X-rays in a weekend cannot explain why a customer is furious. And so the hierarchy persists — not because deep learning failed, but because it solved one problem so completely that it revealed the boundaries of its own domain.</w:t>
      </w:r>
    </w:p>
    <w:p>
      <w:pPr>
        <w:pStyle w:val="BodyText"/>
      </w:pPr>
      <w:r>
        <w:t xml:space="preserve">The support queue hits ten thousand tickets by noon on an average day. Some are single-line complaints about shipping delays. Others are frantic, typo-ridden paragraphs describing a product that caught fire. A few are in Spanish, a couple in Mandarin, one is base64-encoded gibberish from a broken contact form. There is no schema here. No clean table of features. The data is the question, and the question is a mess.</w:t>
      </w:r>
    </w:p>
    <w:p>
      <w:pPr>
        <w:pStyle w:val="BodyText"/>
      </w:pPr>
      <w:r>
        <w:t xml:space="preserve">This is language — the ultimate unstructured data. For decades it resisted every tool we threw at it. Rules-based parsers choked on slang. Statistical NLP models needed hand-labeled corpora that aged like milk. Then, in 2017, a paper titled</w:t>
      </w:r>
      <w:r>
        <w:t xml:space="preserve"> </w:t>
      </w:r>
      <w:r>
        <w:t xml:space="preserve">“</w:t>
      </w:r>
      <w:r>
        <w:t xml:space="preserve">Attention Is All You Need</w:t>
      </w:r>
      <w:r>
        <w:t xml:space="preserve">”</w:t>
      </w:r>
      <w:r>
        <w:t xml:space="preserve"> </w:t>
      </w:r>
      <w:r>
        <w:t xml:space="preserve">changed the architecture of machine intelligence entirely</w:t>
      </w:r>
      <w:r>
        <w:rPr>
          <w:vertAlign w:val="superscript"/>
        </w:rPr>
        <w:t xml:space="preserve">37</w:t>
      </w:r>
      <w:r>
        <w:t xml:space="preserve">. The insight was radical: instead of processing words one by one, what if every word could talk to every other word simultaneously? Each token enters what researchers describe as a meeting</w:t>
      </w:r>
      <w:r>
        <w:rPr>
          <w:vertAlign w:val="superscript"/>
        </w:rPr>
        <w:t xml:space="preserve">38</w:t>
      </w:r>
      <w:r>
        <w:t xml:space="preserve">— announcing what it seeks (its query), what it offers (its key), and what it carries (its value). Multi-head attention runs dozens of these meetings in parallel, so a word like</w:t>
      </w:r>
      <w:r>
        <w:t xml:space="preserve"> </w:t>
      </w:r>
      <w:r>
        <w:t xml:space="preserve">“</w:t>
      </w:r>
      <w:r>
        <w:t xml:space="preserve">bank</w:t>
      </w:r>
      <w:r>
        <w:t xml:space="preserve">”</w:t>
      </w:r>
      <w:r>
        <w:t xml:space="preserve"> </w:t>
      </w:r>
      <w:r>
        <w:t xml:space="preserve">can simultaneously sort out whether it sits beside a river or an account number</w:t>
      </w:r>
      <w:r>
        <w:rPr>
          <w:vertAlign w:val="superscript"/>
        </w:rPr>
        <w:t xml:space="preserve">39</w:t>
      </w:r>
      <w:r>
        <w:t xml:space="preserve"> </w:t>
      </w:r>
      <w:r>
        <w:rPr>
          <w:vertAlign w:val="superscript"/>
        </w:rPr>
        <w:t xml:space="preserve">40</w:t>
      </w:r>
      <w:r>
        <w:t xml:space="preserve">.</w:t>
      </w:r>
    </w:p>
    <w:p>
      <w:pPr>
        <w:pStyle w:val="BodyText"/>
      </w:pPr>
      <w:r>
        <w:t xml:space="preserve">The scaling trajectory that followed traces a nearly vertical line. Training the original 2017 Transformer cost roughly $670 in compute. GPT-4, six years later, cost between $78 million and $100 million — a 287,000-fold increase</w:t>
      </w:r>
      <w:r>
        <w:rPr>
          <w:vertAlign w:val="superscript"/>
        </w:rPr>
        <w:t xml:space="preserve">41</w:t>
      </w:r>
      <w:r>
        <w:t xml:space="preserve">. Between those points, GPT-1 established pre-training at 117 million parameters; GPT-2 validated scale at 1.5 billion; GPT-3 introduced in-context learning at 175 billion; and GPT-4 added multimodal reasoning at an estimated 1.8 trillion parameters</w:t>
      </w:r>
      <w:r>
        <w:rPr>
          <w:vertAlign w:val="superscript"/>
        </w:rPr>
        <w:t xml:space="preserve">42</w:t>
      </w:r>
      <w:r>
        <w:t xml:space="preserve">. Capabilities emerged that no one programmed — the ability to learn from examples embedded in a prompt, with no gradient updates, no retraining</w:t>
      </w:r>
      <w:r>
        <w:rPr>
          <w:vertAlign w:val="superscript"/>
        </w:rPr>
        <w:t xml:space="preserve">42</w:t>
      </w:r>
      <w:r>
        <w:t xml:space="preserve">.</w:t>
      </w:r>
    </w:p>
    <w:p>
      <w:pPr>
        <w:pStyle w:val="BodyText"/>
      </w:pPr>
      <w:r>
        <w:t xml:space="preserve">What makes this genuinely different from the layers below is the shift from statistical space to semantic space. Traditional machine learning draws weighted boundaries through engineered feature columns — income, age, click-through rate. LLMs operate in high-dimensional vector spaces where meaning is geometry: concepts become directions, categories become clusters, and what looks like reasoning unfolds through vector transformations</w:t>
      </w:r>
      <w:r>
        <w:rPr>
          <w:vertAlign w:val="superscript"/>
        </w:rPr>
        <w:t xml:space="preserve">43</w:t>
      </w:r>
      <w:r>
        <w:t xml:space="preserve">. The Word2Vec result — king minus man plus woman equals queen — was an early glimpse</w:t>
      </w:r>
      <w:r>
        <w:rPr>
          <w:vertAlign w:val="superscript"/>
        </w:rPr>
        <w:t xml:space="preserve">44</w:t>
      </w:r>
      <w:r>
        <w:t xml:space="preserve">. Modern transformers work in thousands of dimensions, where distinguishable concept-vectors number in the trillions, providing representational capacity that rivals biological systems</w:t>
      </w:r>
      <w:r>
        <w:rPr>
          <w:vertAlign w:val="superscript"/>
        </w:rPr>
        <w:t xml:space="preserve">43</w:t>
      </w:r>
      <w:r>
        <w:t xml:space="preserve">.</w:t>
      </w:r>
    </w:p>
    <w:p>
      <w:pPr>
        <w:pStyle w:val="BodyText"/>
      </w:pPr>
      <w:r>
        <w:t xml:space="preserve">But honesty is essential here. When researchers added</w:t>
      </w:r>
      <w:r>
        <w:t xml:space="preserve"> </w:t>
      </w:r>
      <w:r>
        <w:t xml:space="preserve">“</w:t>
      </w:r>
      <w:r>
        <w:t xml:space="preserve">Let’s think step by step</w:t>
      </w:r>
      <w:r>
        <w:t xml:space="preserve">”</w:t>
      </w:r>
      <w:r>
        <w:t xml:space="preserve"> </w:t>
      </w:r>
      <w:r>
        <w:t xml:space="preserve">to GPT-3 prompts, math accuracy jumped from 17.9% to 57.1%</w:t>
      </w:r>
      <w:r>
        <w:rPr>
          <w:vertAlign w:val="superscript"/>
        </w:rPr>
        <w:t xml:space="preserve">45</w:t>
      </w:r>
      <w:r>
        <w:t xml:space="preserve">. Chain-of-thought prompting lifts performance by 30 to 61 points on reasoning tasks</w:t>
      </w:r>
      <w:r>
        <w:rPr>
          <w:vertAlign w:val="superscript"/>
        </w:rPr>
        <w:t xml:space="preserve">45</w:t>
      </w:r>
      <w:r>
        <w:t xml:space="preserve">. Yet what looks like reasoning is statistical mimicry — the model generates tokens that resemble reasoning steps, not logical operations</w:t>
      </w:r>
      <w:r>
        <w:rPr>
          <w:vertAlign w:val="superscript"/>
        </w:rPr>
        <w:t xml:space="preserve">22</w:t>
      </w:r>
      <w:r>
        <w:t xml:space="preserve">. Models scoring 90% on math word problems drop below 40% on basic addition</w:t>
      </w:r>
      <w:r>
        <w:rPr>
          <w:vertAlign w:val="superscript"/>
        </w:rPr>
        <w:t xml:space="preserve">46</w:t>
      </w:r>
      <w:r>
        <w:t xml:space="preserve">. Top LLMs hit 95% on specialized reasoning benchmarks but only 62.8% on everyday problems requiring no expertise</w:t>
      </w:r>
      <w:r>
        <w:rPr>
          <w:vertAlign w:val="superscript"/>
        </w:rPr>
        <w:t xml:space="preserve">47</w:t>
      </w:r>
      <w:r>
        <w:t xml:space="preserve">. What appears as thought is pattern completion — syntax dressed as semantics</w:t>
      </w:r>
      <w:r>
        <w:rPr>
          <w:vertAlign w:val="superscript"/>
        </w:rPr>
        <w:t xml:space="preserve">48</w:t>
      </w:r>
      <w:r>
        <w:t xml:space="preserve">.</w:t>
      </w:r>
    </w:p>
    <w:p>
      <w:pPr>
        <w:pStyle w:val="BodyText"/>
      </w:pPr>
      <w:r>
        <w:t xml:space="preserve">This brings us to the crack. Ask GPT-4 to predict inventory from a CSV and it answers confidently, formatting clean tables with explanatory prose. It may be correct for ten thousand rows. On row ten thousand and one, it errs</w:t>
      </w:r>
      <w:r>
        <w:rPr>
          <w:vertAlign w:val="superscript"/>
        </w:rPr>
        <w:t xml:space="preserve">49</w:t>
      </w:r>
      <w:r>
        <w:t xml:space="preserve">. The model is optimized for coherence, not precision — when it</w:t>
      </w:r>
      <w:r>
        <w:t xml:space="preserve"> </w:t>
      </w:r>
      <w:r>
        <w:t xml:space="preserve">“</w:t>
      </w:r>
      <w:r>
        <w:t xml:space="preserve">calculates</w:t>
      </w:r>
      <w:r>
        <w:t xml:space="preserve">”</w:t>
      </w:r>
      <w:r>
        <w:t xml:space="preserve"> </w:t>
      </w:r>
      <w:r>
        <w:t xml:space="preserve">revenue, it is telling a convincing story about numbers</w:t>
      </w:r>
      <w:r>
        <w:rPr>
          <w:vertAlign w:val="superscript"/>
        </w:rPr>
        <w:t xml:space="preserve">50</w:t>
      </w:r>
      <w:r>
        <w:t xml:space="preserve">. Language is statistical; arithmetic is rule-based.</w:t>
      </w:r>
      <w:r>
        <w:t xml:space="preserve"> </w:t>
      </w:r>
      <w:r>
        <w:t xml:space="preserve">“</w:t>
      </w:r>
      <w:r>
        <w:t xml:space="preserve">Close enough</w:t>
      </w:r>
      <w:r>
        <w:t xml:space="preserve">”</w:t>
      </w:r>
      <w:r>
        <w:t xml:space="preserve"> </w:t>
      </w:r>
      <w:r>
        <w:t xml:space="preserve">works in conversation and catastrophically fails in accounting</w:t>
      </w:r>
      <w:r>
        <w:rPr>
          <w:vertAlign w:val="superscript"/>
        </w:rPr>
        <w:t xml:space="preserve">51</w:t>
      </w:r>
      <w:r>
        <w:t xml:space="preserve">. On the RelBench benchmark, Llama 3.2 scored 68.06 AUROC against 76.71 for purpose-built relational models — an eight-point gap that scaling did not close</w:t>
      </w:r>
      <w:r>
        <w:rPr>
          <w:vertAlign w:val="superscript"/>
        </w:rPr>
        <w:t xml:space="preserve">15</w:t>
      </w:r>
      <w:r>
        <w:t xml:space="preserve">. A systematic review found GPT-4 hallucinated 28.6% of academic references, and only 13.4% of those citations were present in the source material</w:t>
      </w:r>
      <w:r>
        <w:rPr>
          <w:vertAlign w:val="superscript"/>
        </w:rPr>
        <w:t xml:space="preserve">52</w:t>
      </w:r>
      <w:r>
        <w:t xml:space="preserve">.</w:t>
      </w:r>
    </w:p>
    <w:p>
      <w:pPr>
        <w:pStyle w:val="BodyText"/>
      </w:pPr>
      <w:r>
        <w:t xml:space="preserve">The implication is a decision matrix hiding inside the hype. Structured data with precise answers — inventory forecasts, fraud scores, revenue projections — demands Layer 2, where gradient-boosted trees deliver exactitude in milliseconds. Raw language — support tickets, legal documents, clinical notes — demands Layer 4, where semantic understanding outweighs numerical precision. The language model reads the mess brilliantly, but it cannot be trusted with the numbers. The question is no longer which tool is smartest. The question is which tool matches the shape of the problem.</w:t>
      </w:r>
      <w:r>
        <w:t xml:space="preserve"> </w:t>
      </w:r>
      <w:r>
        <w:t xml:space="preserve">The bank manager with the red pen never truly departed. His intuition calcified into business rules still executing on mainframes worldwide — 95 percent of ATM transactions still flow through COBOL logic written decades ago</w:t>
      </w:r>
      <w:r>
        <w:rPr>
          <w:vertAlign w:val="superscript"/>
        </w:rPr>
        <w:t xml:space="preserve">9</w:t>
      </w:r>
      <w:r>
        <w:t xml:space="preserve">, catching obvious fraud at 0.23 millisecond latency</w:t>
      </w:r>
      <w:r>
        <w:rPr>
          <w:vertAlign w:val="superscript"/>
        </w:rPr>
        <w:t xml:space="preserve">8</w:t>
      </w:r>
      <w:r>
        <w:t xml:space="preserve">. The ruleset still runs because twenty cases in every thousand are unambiguous, and encoding them explicitly costs nothing and explains everything to a regulator. XGBoost still scores the remaining flows at 1.5 million per second in production benchmarks, its model weighing less than a megabyte, drawing decision boundaries with a precision no rule could enumerate</w:t>
      </w:r>
      <w:r>
        <w:rPr>
          <w:vertAlign w:val="superscript"/>
        </w:rPr>
        <w:t xml:space="preserve">18</w:t>
      </w:r>
      <w:r>
        <w:t xml:space="preserve"> </w:t>
      </w:r>
      <w:r>
        <w:rPr>
          <w:vertAlign w:val="superscript"/>
        </w:rPr>
        <w:t xml:space="preserve">23</w:t>
      </w:r>
      <w:r>
        <w:t xml:space="preserve">. The convolutional neural network still reads the receipt the scanner captured, finding patterns where feature engineering cannot reach</w:t>
      </w:r>
      <w:r>
        <w:rPr>
          <w:vertAlign w:val="superscript"/>
        </w:rPr>
        <w:t xml:space="preserve">26</w:t>
      </w:r>
      <w:r>
        <w:t xml:space="preserve">. And the large language model still parses the complaint that arrived in broken Spanish at 2 a.m., because semantic space alone can hold that messiness</w:t>
      </w:r>
      <w:r>
        <w:rPr>
          <w:vertAlign w:val="superscript"/>
        </w:rPr>
        <w:t xml:space="preserve">41</w:t>
      </w:r>
      <w:r>
        <w:t xml:space="preserve">.</w:t>
      </w:r>
    </w:p>
    <w:p>
      <w:pPr>
        <w:pStyle w:val="BodyText"/>
      </w:pPr>
      <w:r>
        <w:t xml:space="preserve">Economics make the case more brutally than any architecture diagram. Rules cost nothing to execute — a hard-coded threshold consumes microseconds of CPU time with zero marginal cost and never degrades in accuracy over time. XGBoost runs on commodity hardware that amortizes to pennies per million predictions. Deep learning rents GPU time at $8.40 to $19.20 per hour</w:t>
      </w:r>
      <w:r>
        <w:rPr>
          <w:vertAlign w:val="superscript"/>
        </w:rPr>
        <w:t xml:space="preserve">36</w:t>
      </w:r>
      <w:r>
        <w:t xml:space="preserve">. GPT-4’s training consumed $78 million in compute</w:t>
      </w:r>
      <w:r>
        <w:rPr>
          <w:vertAlign w:val="superscript"/>
        </w:rPr>
        <w:t xml:space="preserve">41</w:t>
      </w:r>
      <w:r>
        <w:t xml:space="preserve">. The cost gradient alone dictates tool selection: rules execute at near-zero marginal cost, while a 70-billion-parameter model costs nearly $80 per million tokens. That is a cost span of greater than 10,000-fold from rule to transformer</w:t>
      </w:r>
      <w:r>
        <w:rPr>
          <w:vertAlign w:val="superscript"/>
        </w:rPr>
        <w:t xml:space="preserve">18</w:t>
      </w:r>
      <w:r>
        <w:t xml:space="preserve">, and the choice is dictated by the shape of the problem, not the prestige of the tool.</w:t>
      </w:r>
    </w:p>
    <w:p>
      <w:pPr>
        <w:pStyle w:val="BodyText"/>
      </w:pPr>
      <w:r>
        <w:t xml:space="preserve">Production systems have already internalized this logic. At PayPal and Feedzai, the pipeline operates as a relay, not a sprint. Deep neural networks — LSTMs and transformers trained on months of transaction history — generate dense behavioral embeddings offline, compressing a customer’s lifetime activity into a fixed-length vector that captures temporal patterns no human could engineer</w:t>
      </w:r>
      <w:r>
        <w:rPr>
          <w:vertAlign w:val="superscript"/>
        </w:rPr>
        <w:t xml:space="preserve">12</w:t>
      </w:r>
      <w:r>
        <w:t xml:space="preserve">. XGBoost then consumes those pre-computed embeddings at inference time, pairing them with real-time transaction features — amount, merchant category, velocity flags — to render a fraud score in under ten milliseconds. The heavy model does the heavy thinking asynchronously; the light model does the light deciding synchronously. Neither replaces the other. Each layer owns exactly what it was built for. Recent architecture surveys confirm what practitioners already knew: the monolithic</w:t>
      </w:r>
      <w:r>
        <w:t xml:space="preserve"> </w:t>
      </w:r>
      <w:r>
        <w:t xml:space="preserve">“</w:t>
      </w:r>
      <w:r>
        <w:t xml:space="preserve">one model to rule them all</w:t>
      </w:r>
      <w:r>
        <w:t xml:space="preserve">”</w:t>
      </w:r>
      <w:r>
        <w:t xml:space="preserve"> </w:t>
      </w:r>
      <w:r>
        <w:t xml:space="preserve">approach is effectively dead, replaced by distributed systems where specialized models work in concert</w:t>
      </w:r>
      <w:r>
        <w:rPr>
          <w:vertAlign w:val="superscript"/>
        </w:rPr>
        <w:t xml:space="preserve">31</w:t>
      </w:r>
      <w:r>
        <w:t xml:space="preserve">.</w:t>
      </w:r>
    </w:p>
    <w:p>
      <w:pPr>
        <w:pStyle w:val="BodyText"/>
      </w:pPr>
      <w:r>
        <w:t xml:space="preserve">The hierarchy was never a ladder to climb. It is a map to read — a terrain of tools organized by the shape of data, the speed of decisions, and the weight of cost. The engineer who understands all four layers doesn’t ask</w:t>
      </w:r>
      <w:r>
        <w:t xml:space="preserve"> </w:t>
      </w:r>
      <w:r>
        <w:t xml:space="preserve">“</w:t>
      </w:r>
      <w:r>
        <w:t xml:space="preserve">which is best?</w:t>
      </w:r>
      <w:r>
        <w:t xml:space="preserve">”</w:t>
      </w:r>
      <w:r>
        <w:t xml:space="preserve"> </w:t>
      </w:r>
      <w:r>
        <w:t xml:space="preserve">They ask</w:t>
      </w:r>
      <w:r>
        <w:t xml:space="preserve"> </w:t>
      </w:r>
      <w:r>
        <w:t xml:space="preserve">“</w:t>
      </w:r>
      <w:r>
        <w:t xml:space="preserve">what shape is my data today?</w:t>
      </w:r>
      <w:r>
        <w:t xml:space="preserve">”</w:t>
      </w:r>
      <w:r>
        <w:t xml:space="preserve"> </w:t>
      </w:r>
      <w:r>
        <w:t xml:space="preserve">The red pen still moves — but now it draws the map, not the boundary.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2026-05-31T19:29:39Z</dcterms:created>
  <dcterms:modified xsi:type="dcterms:W3CDTF">2026-05-31T19:29:39Z</dcterms:modified>
</cp:coreProperties>
</file>

<file path=docProps/custom.xml><?xml version="1.0" encoding="utf-8"?>
<Properties xmlns="http://schemas.openxmlformats.org/officeDocument/2006/custom-properties" xmlns:vt="http://schemas.openxmlformats.org/officeDocument/2006/docPropsVTypes"/>
</file>