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6B6B"/>
          <w:sz w:val="52"/>
          <w:szCs w:val="52"/>
        </w:rPr>
        <w:t xml:space="preserve">HRITIKA MEHTA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BSc (Hons.) Biotechnology  •  Tissue Engineering &amp; Stem Cell Technology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+91 8866593979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hritikaa.521@gmail.com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Surat / Vadodara, Gujarat  •  Open to Relocation</w:t>
      </w:r>
    </w:p>
    <w:p>
      <w:pPr>
        <w:spacing w:after="0" w:before="160"/>
      </w:pPr>
      <w:r>
        <w:t xml:space="preserve"/>
      </w:r>
    </w:p>
    <w:p>
      <w:pPr>
        <w:pBdr>
          <w:bottom w:val="single" w:color="1A6B6B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A6B6B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Biotechnology graduate with hands-on expertise in molecular diagnostics (RT-PCR), protein analysis (SDS-PAGE), antimicrobial assay development, and cell culture, trained to GLP and GMP-aligned standards. Seeking an entry-level QC Analyst or R&amp;D Associate role where rigorous data integrity, SOP compliance, and scientific curiosity translate directly into product safety and patient outcomes.</w:t>
      </w:r>
    </w:p>
    <w:p>
      <w:pPr>
        <w:spacing w:after="0" w:before="100"/>
      </w:pPr>
      <w:r>
        <w:t xml:space="preserve"/>
      </w:r>
    </w:p>
    <w:p>
      <w:pPr>
        <w:pBdr>
          <w:bottom w:val="single" w:color="1A6B6B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A6B6B"/>
          <w:sz w:val="22"/>
          <w:szCs w:val="22"/>
        </w:rPr>
        <w:t xml:space="preserve">Core Technical Skills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Molecular Biology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RT-PCR  •  RNA Isolation  •  cDNA Synthesis  •  SDS-PAGE  •  Gel Electrophoresis  •  Spectrophotometry / UV-Vis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Microbiology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Antimicrobial Susceptibility Testing  •  MIC Assays  •  Bacterial Culture &amp; Growth Analysis  •  Aseptic Technique (BSL-2)  •  Media Preparation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Cell Biology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Cell Culture Fundamentals  •  In Vitro Assays  •  Cell Viability Assessment  •  Stem Cell Biology  •  Biomaterials Characterisation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Analytical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HPLC Awareness  •  Chromatography Principles  •  Flow Cytometry Concepts  •  Pharmacopeial Methods (IP/BP)  •  COA / CAPA / OOS Documentation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QC / Compliance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GLP  •  GMP Awareness  •  SOP Adherence  •  BMR/MFR Documentation  •  Data Integrity  •  Regulatory Affairs Fundamentals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Software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MS Excel (data analysis, charting)  •  PubMed / NCBI  •  Scientific Writing  •  Canva  •  MS Office Suite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6B6B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A6B6B"/>
          <w:sz w:val="22"/>
          <w:szCs w:val="22"/>
        </w:rPr>
        <w:t xml:space="preserve">Research &amp; Laboratory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Project Trainee — Microbiology &amp; Antimicrobial Research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6B6B"/>
                <w:sz w:val="19"/>
                <w:szCs w:val="19"/>
              </w:rPr>
              <w:t xml:space="preserve">MIT World Peace University, Pune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Aug 2024 – Feb 2025 (6 months)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Pune, India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b/>
          <w:bCs/>
          <w:color w:val="1A6B6B"/>
          <w:sz w:val="19"/>
          <w:szCs w:val="19"/>
        </w:rPr>
        <w:t xml:space="preserve">Project: Effects of Spices on Whole Oral Microbiome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Evaluated antimicrobial efficacy of 5+ spice extracts against 3 bacterial strains using MIC assays, identifying statistically significant inhibition zones with UV-Vis spectrophotometry readings, contributing to a research dataset used in the final thesis.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Maintained a 100% SOP compliance rate across 6 months of microbial culture experiments by designing and updating GLP-aligned documentation logs, resulting in zero data discrepancy flags during supervisor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Executed 20+ independent aseptic culture cycles (BSL-2) for bacterial growth analysis, reducing contamination incidents to zero through rigorous sterilisation and autoclave protocols.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Synthesised experimental findings into a structured research thesis with quantitative data interpretation, receiving distinction-level feedback from faculty evaluators.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Workshop Trainee — Cancer Research Tools &amp; Techniques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6B6B"/>
                <w:sz w:val="19"/>
                <w:szCs w:val="19"/>
              </w:rPr>
              <w:t xml:space="preserve">Merck Life Science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Jan 2025 (5 days)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Bangalore, 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Performed end-to-end RT-PCR workflow (RNA isolation → cDNA synthesis → amplification) under direct supervision of Merck scientists, building hands-on proficiency with industry-standard molecular diagnostics equipment.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Conducted SDS-PAGE for protein separation and qualitative band analysis, applying spectrophotometry for concentration verification in accordance with GLP documentation requirements.</w:t>
      </w:r>
    </w:p>
    <w:p>
      <w:pPr>
        <w:spacing w:after="0" w:before="100"/>
      </w:pPr>
      <w:r>
        <w:t xml:space="preserve"/>
      </w:r>
    </w:p>
    <w:p>
      <w:pPr>
        <w:pBdr>
          <w:bottom w:val="single" w:color="1A6B6B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A6B6B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BSc (Honours) Biotechnology — Tissue Engineering &amp; Stem Cell Technology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6B6B"/>
                <w:sz w:val="19"/>
                <w:szCs w:val="19"/>
              </w:rPr>
              <w:t xml:space="preserve">MIT World Peace University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2022 – 2026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Pune, 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CGPA: 7.98 / 10  •  50% Merit Scholarship (awarded for academic excellence)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Key Subjects: Microbiology, Molecular Biology, Cell Biology, Immunology, Genetics, Bioinformatics, Tissue Engineering, Stem Cell Technology, Biomaterials, Nanoparticles in TE, Pharmacovigilance, Regulatory Affairs, Transgenic Animal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Coursework in pharmaceutical quality systems, regulatory compliance frameworks, and laboratory safety standards.</w:t>
      </w:r>
    </w:p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HSC (Science)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•  Sri Sri Ravishankar Vidya Mandir, Surat  •  83.4%  •  2022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SSC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•  Sri Sri Ravishankar Vidya Mandir, Surat  •  91.2%  •  2020</w:t>
      </w:r>
    </w:p>
    <w:p>
      <w:pPr>
        <w:spacing w:after="0" w:before="100"/>
      </w:pPr>
      <w:r>
        <w:t xml:space="preserve"/>
      </w:r>
    </w:p>
    <w:p>
      <w:pPr>
        <w:pBdr>
          <w:bottom w:val="single" w:color="1A6B6B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A6B6B"/>
          <w:sz w:val="22"/>
          <w:szCs w:val="22"/>
        </w:rPr>
        <w:t xml:space="preserve">Certifications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 Writing in the Sciences — Stanford / Coursera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 Stem Cells: Biology &amp; Applications — Coursera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 Classics in Neuroscience — NPTEL / IIT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 Ethics Review of Health Research — Swayam / NPTEL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6B6B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A6B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Merit Scholarship (50%) — Awarded by MIT World Peace University for finishing in the top academic percentile for one full academic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First Runner-Up — University Ideathon (Science Innovation &amp; Communication), competing among 30+ interdisciplinary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Bharatanatyam Visharad — Government-recognised advanced classical dance certification, demonstrating 10+ years of sustained discipline and performance under pressure.</w:t>
      </w:r>
    </w:p>
    <w:p>
      <w:pPr>
        <w:spacing w:after="0" w:before="100"/>
      </w:pPr>
      <w:r>
        <w:t xml:space="preserve"/>
      </w:r>
    </w:p>
    <w:p>
      <w:pPr>
        <w:pBdr>
          <w:bottom w:val="single" w:color="1A6B6B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A6B6B"/>
          <w:sz w:val="22"/>
          <w:szCs w:val="22"/>
        </w:rPr>
        <w:t xml:space="preserve">Languages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(Professional Proficiency)  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(Fluent)  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Gujarati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(Native)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2026-06-16T05:49:05.600Z</dcterms:created>
  <dcterms:modified xsi:type="dcterms:W3CDTF">2026-06-16T05:49:05.600Z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