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Dr. Pooja Dilipsingh Solanki, DNB (Internal Medicine)</w:t>
      </w:r>
      <w:r>
        <w:br/>
      </w:r>
      <w:r>
        <w:t xml:space="preserve">Senior Resident | Guru Gobind Singh Government Hospital, New Delhi 110027</w:t>
      </w:r>
      <w:r>
        <w:br/>
      </w:r>
      <w:r>
        <w:t xml:space="preserve">📞 +91 9958588095 | ✉️</w:t>
      </w:r>
      <w:r>
        <w:t xml:space="preserve"> </w:t>
      </w:r>
      <w:hyperlink r:id="rId20">
        <w:r>
          <w:rPr>
            <w:rStyle w:val="Hyperlink"/>
          </w:rPr>
          <w:t xml:space="preserve">pooja.csmu@gmail.com</w:t>
        </w:r>
      </w:hyperlink>
      <w:r>
        <w:br/>
      </w:r>
      <w:r>
        <w:t xml:space="preserve">📍 Delhi, India</w:t>
      </w:r>
    </w:p>
    <w:p>
      <w:r>
        <w:pict>
          <v:rect style="width:0;height:1.5pt" o:hralign="center" o:hrstd="t" o:hr="t"/>
        </w:pict>
      </w:r>
    </w:p>
    <w:bookmarkStart w:id="21" w:name="career-objective"/>
    <w:p>
      <w:pPr>
        <w:pStyle w:val="Heading3"/>
      </w:pPr>
      <w:r>
        <w:t xml:space="preserve">✨ CAREER OBJECTIVE</w:t>
      </w:r>
    </w:p>
    <w:p>
      <w:pPr>
        <w:pStyle w:val="FirstParagraph"/>
      </w:pPr>
      <w:r>
        <w:t xml:space="preserve">Dynamic and compassionate Internal Medicine physician with over 2 years of post-DNB clinical experience in government hospital settings. Adept at managing acute and chronic conditions across OPD, IPD, and emergency departments. Passionate about Cardiology, Endocrinology, and Gastroenterology, with a growing footprint in medical education, digital health content, and patient advocacy. Seeking a challenging role in clinical medicine or academic healthcare to contribute evidence-based care and community education.</w:t>
      </w:r>
    </w:p>
    <w:p>
      <w:r>
        <w:pict>
          <v:rect style="width:0;height:1.5pt" o:hralign="center" o:hrstd="t" o:hr="t"/>
        </w:pict>
      </w:r>
    </w:p>
    <w:bookmarkEnd w:id="21"/>
    <w:bookmarkStart w:id="22" w:name="skills"/>
    <w:p>
      <w:pPr>
        <w:pStyle w:val="Heading3"/>
      </w:pPr>
      <w:r>
        <w:t xml:space="preserve">🛠️ SKILLS</w:t>
      </w:r>
    </w:p>
    <w:p>
      <w:pPr>
        <w:pStyle w:val="Compact"/>
        <w:numPr>
          <w:ilvl w:val="0"/>
          <w:numId w:val="1001"/>
        </w:numPr>
      </w:pPr>
      <w:r>
        <w:t xml:space="preserve">Ascitic tap, Basic trauma management, Bleeding disorder management</w:t>
      </w:r>
    </w:p>
    <w:p>
      <w:pPr>
        <w:pStyle w:val="Compact"/>
        <w:numPr>
          <w:ilvl w:val="0"/>
          <w:numId w:val="1001"/>
        </w:numPr>
      </w:pPr>
      <w:r>
        <w:t xml:space="preserve">BLS and ACLS trained</w:t>
      </w:r>
    </w:p>
    <w:p>
      <w:pPr>
        <w:pStyle w:val="Compact"/>
        <w:numPr>
          <w:ilvl w:val="0"/>
          <w:numId w:val="1001"/>
        </w:numPr>
      </w:pPr>
      <w:r>
        <w:t xml:space="preserve">Bone marrow aspiration, Central lines and arterial line placements</w:t>
      </w:r>
    </w:p>
    <w:p>
      <w:pPr>
        <w:pStyle w:val="Compact"/>
        <w:numPr>
          <w:ilvl w:val="0"/>
          <w:numId w:val="1001"/>
        </w:numPr>
      </w:pPr>
      <w:r>
        <w:t xml:space="preserve">Dengue &amp; Diabetes management, HIV treatment</w:t>
      </w:r>
    </w:p>
    <w:p>
      <w:pPr>
        <w:pStyle w:val="Compact"/>
        <w:numPr>
          <w:ilvl w:val="0"/>
          <w:numId w:val="1001"/>
        </w:numPr>
      </w:pPr>
      <w:r>
        <w:t xml:space="preserve">ICU intubation, Lumbar puncture, Malaria management, Neutropenia care</w:t>
      </w:r>
    </w:p>
    <w:p>
      <w:pPr>
        <w:pStyle w:val="Compact"/>
        <w:numPr>
          <w:ilvl w:val="0"/>
          <w:numId w:val="1001"/>
        </w:numPr>
      </w:pPr>
      <w:r>
        <w:t xml:space="preserve">Pleurocentesis, Poisoning, COVID case management</w:t>
      </w:r>
    </w:p>
    <w:p>
      <w:pPr>
        <w:pStyle w:val="Compact"/>
        <w:numPr>
          <w:ilvl w:val="0"/>
          <w:numId w:val="1001"/>
        </w:numPr>
      </w:pPr>
      <w:r>
        <w:t xml:space="preserve">Resuscitation, Stomach lavage, Tuberculosis treatment</w:t>
      </w:r>
    </w:p>
    <w:p>
      <w:pPr>
        <w:pStyle w:val="Compact"/>
        <w:numPr>
          <w:ilvl w:val="0"/>
          <w:numId w:val="1001"/>
        </w:numPr>
      </w:pPr>
      <w:r>
        <w:t xml:space="preserve">Ventilation, NG tube placements, Corona tertiary care</w:t>
      </w:r>
    </w:p>
    <w:bookmarkEnd w:id="22"/>
    <w:bookmarkStart w:id="23" w:name="clinical-experience"/>
    <w:p>
      <w:pPr>
        <w:pStyle w:val="Heading3"/>
      </w:pPr>
      <w:r>
        <w:t xml:space="preserve">🏥 CLINICAL EXPERIENCE</w:t>
      </w:r>
    </w:p>
    <w:p>
      <w:pPr>
        <w:pStyle w:val="FirstParagraph"/>
      </w:pPr>
      <w:r>
        <w:rPr>
          <w:b/>
          <w:bCs/>
        </w:rPr>
        <w:t xml:space="preserve">Senior Resident – Department of Internal Medicine</w:t>
      </w:r>
      <w:r>
        <w:br/>
      </w:r>
      <w:r>
        <w:t xml:space="preserve">Guru Gobind Singh Government Hospital, New Delhi</w:t>
      </w:r>
      <w:r>
        <w:br/>
      </w:r>
      <w:r>
        <w:rPr>
          <w:i/>
          <w:iCs/>
        </w:rPr>
        <w:t xml:space="preserve">June 2023 – Present</w:t>
      </w:r>
    </w:p>
    <w:p>
      <w:pPr>
        <w:pStyle w:val="Compact"/>
        <w:numPr>
          <w:ilvl w:val="0"/>
          <w:numId w:val="1002"/>
        </w:numPr>
      </w:pPr>
      <w:r>
        <w:t xml:space="preserve">Managing a high-volume OPD/IPD workload with primary responsibility for internal medicine cases including hypertension, diabetes, AKI, CLD, and infectious diseases.</w:t>
      </w:r>
    </w:p>
    <w:p>
      <w:pPr>
        <w:pStyle w:val="Compact"/>
        <w:numPr>
          <w:ilvl w:val="0"/>
          <w:numId w:val="1002"/>
        </w:numPr>
      </w:pPr>
      <w:r>
        <w:t xml:space="preserve">Regularly handle critical care patients, ward rounds, night duties, and supervise junior residents and interns.</w:t>
      </w:r>
    </w:p>
    <w:p>
      <w:pPr>
        <w:pStyle w:val="Compact"/>
        <w:numPr>
          <w:ilvl w:val="0"/>
          <w:numId w:val="1002"/>
        </w:numPr>
      </w:pPr>
      <w:r>
        <w:t xml:space="preserve">Clinical exposure includes management of , Iron Deficiency Anemia, AKI, thyroid disorders, Gastroenteritis, Bleeding disorder management ,Dengue ,Diabetes management, HIV treatment, ICU management of critical illness , Malaria   management , neutropenia care,Poisoning , CovidCases management, Resuscitation, , tuberculosis treatment.  Corona tertiary care.  and patients on psychotropic drugs with seizures.</w:t>
      </w:r>
    </w:p>
    <w:p>
      <w:pPr>
        <w:pStyle w:val="FirstParagraph"/>
      </w:pPr>
      <w:r>
        <w:rPr>
          <w:b/>
          <w:bCs/>
        </w:rPr>
        <w:t xml:space="preserve">DNB Resident – Internal Medicine</w:t>
      </w:r>
      <w:r>
        <w:br/>
      </w:r>
      <w:r>
        <w:t xml:space="preserve">Govt. R.D.B.P. Jaipuria Hospital, Jaipur (Attached to RUHS)</w:t>
      </w:r>
      <w:r>
        <w:br/>
      </w:r>
      <w:r>
        <w:rPr>
          <w:i/>
          <w:iCs/>
        </w:rPr>
        <w:t xml:space="preserve">July 2020 – June 2023</w:t>
      </w:r>
    </w:p>
    <w:p>
      <w:pPr>
        <w:pStyle w:val="Compact"/>
        <w:numPr>
          <w:ilvl w:val="0"/>
          <w:numId w:val="1003"/>
        </w:numPr>
      </w:pPr>
      <w:r>
        <w:t xml:space="preserve">Rotations in ICU, emergency, cardiology, endocrinology, gastroenterology, and nephrology.</w:t>
      </w:r>
    </w:p>
    <w:p>
      <w:pPr>
        <w:pStyle w:val="Compact"/>
        <w:numPr>
          <w:ilvl w:val="0"/>
          <w:numId w:val="1003"/>
        </w:numPr>
      </w:pPr>
      <w:r>
        <w:t xml:space="preserve">Completed thesis and bedside training under the guidance of senior professors.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Thesis Topic:</w:t>
      </w:r>
      <w:r>
        <w:t xml:space="preserve"> </w:t>
      </w:r>
      <w:r>
        <w:t xml:space="preserve">Serum Uric Acid Levels in Essential Hypertension and Its Correlation with Severity of Hypertension.</w:t>
      </w:r>
    </w:p>
    <w:p>
      <w:pPr>
        <w:pStyle w:val="Compact"/>
        <w:numPr>
          <w:ilvl w:val="0"/>
          <w:numId w:val="1003"/>
        </w:numPr>
      </w:pPr>
      <w:r>
        <w:t xml:space="preserve">Involved in COVID ward duties, vaccination counseling, and rural health camps.</w:t>
      </w:r>
    </w:p>
    <w:p>
      <w:r>
        <w:pict>
          <v:rect style="width:0;height:1.5pt" o:hralign="center" o:hrstd="t" o:hr="t"/>
        </w:pict>
      </w:r>
    </w:p>
    <w:bookmarkEnd w:id="23"/>
    <w:bookmarkStart w:id="24" w:name="highlights"/>
    <w:p>
      <w:pPr>
        <w:pStyle w:val="Heading3"/>
      </w:pPr>
      <w:r>
        <w:t xml:space="preserve">⭐ HIGHLIGHTS</w:t>
      </w:r>
    </w:p>
    <w:p>
      <w:pPr>
        <w:pStyle w:val="Compact"/>
        <w:numPr>
          <w:ilvl w:val="0"/>
          <w:numId w:val="1004"/>
        </w:numPr>
      </w:pPr>
      <w:r>
        <w:t xml:space="preserve">Preventive care expert</w:t>
      </w:r>
    </w:p>
    <w:p>
      <w:pPr>
        <w:pStyle w:val="Compact"/>
        <w:numPr>
          <w:ilvl w:val="0"/>
          <w:numId w:val="1004"/>
        </w:numPr>
      </w:pPr>
      <w:r>
        <w:t xml:space="preserve">Good bedside manner</w:t>
      </w:r>
    </w:p>
    <w:p>
      <w:pPr>
        <w:pStyle w:val="Compact"/>
        <w:numPr>
          <w:ilvl w:val="0"/>
          <w:numId w:val="1004"/>
        </w:numPr>
      </w:pPr>
      <w:r>
        <w:t xml:space="preserve">Family practice professional</w:t>
      </w:r>
    </w:p>
    <w:p>
      <w:pPr>
        <w:pStyle w:val="Compact"/>
        <w:numPr>
          <w:ilvl w:val="0"/>
          <w:numId w:val="1004"/>
        </w:numPr>
      </w:pPr>
      <w:r>
        <w:t xml:space="preserve">Quality assurance awareness</w:t>
      </w:r>
    </w:p>
    <w:p>
      <w:pPr>
        <w:pStyle w:val="Compact"/>
        <w:numPr>
          <w:ilvl w:val="0"/>
          <w:numId w:val="1004"/>
        </w:numPr>
      </w:pPr>
      <w:r>
        <w:t xml:space="preserve">Strategic planning expertise</w:t>
      </w:r>
    </w:p>
    <w:p>
      <w:pPr>
        <w:pStyle w:val="Compact"/>
        <w:numPr>
          <w:ilvl w:val="0"/>
          <w:numId w:val="1004"/>
        </w:numPr>
      </w:pPr>
      <w:r>
        <w:t xml:space="preserve">Excellent listener</w:t>
      </w:r>
    </w:p>
    <w:p>
      <w:pPr>
        <w:pStyle w:val="Compact"/>
        <w:numPr>
          <w:ilvl w:val="0"/>
          <w:numId w:val="1004"/>
        </w:numPr>
      </w:pPr>
      <w:r>
        <w:t xml:space="preserve">Honest medical professional</w:t>
      </w:r>
    </w:p>
    <w:p>
      <w:pPr>
        <w:pStyle w:val="Compact"/>
        <w:numPr>
          <w:ilvl w:val="0"/>
          <w:numId w:val="1004"/>
        </w:numPr>
      </w:pPr>
      <w:r>
        <w:t xml:space="preserve">Forthcoming with information</w:t>
      </w:r>
    </w:p>
    <w:p>
      <w:pPr>
        <w:pStyle w:val="Compact"/>
        <w:numPr>
          <w:ilvl w:val="0"/>
          <w:numId w:val="1004"/>
        </w:numPr>
      </w:pPr>
      <w:r>
        <w:t xml:space="preserve">Empathetic</w:t>
      </w:r>
    </w:p>
    <w:p>
      <w:pPr>
        <w:pStyle w:val="Compact"/>
        <w:numPr>
          <w:ilvl w:val="0"/>
          <w:numId w:val="1004"/>
        </w:numPr>
      </w:pPr>
      <w:r>
        <w:t xml:space="preserve">Courteous</w:t>
      </w:r>
    </w:p>
    <w:p>
      <w:pPr>
        <w:pStyle w:val="Compact"/>
        <w:numPr>
          <w:ilvl w:val="0"/>
          <w:numId w:val="1004"/>
        </w:numPr>
      </w:pPr>
      <w:r>
        <w:t xml:space="preserve">Urgent care specialist</w:t>
      </w:r>
    </w:p>
    <w:bookmarkEnd w:id="24"/>
    <w:bookmarkStart w:id="25" w:name="education"/>
    <w:p>
      <w:pPr>
        <w:pStyle w:val="Heading3"/>
      </w:pPr>
      <w:r>
        <w:t xml:space="preserve">🎓 EDUCATION</w:t>
      </w:r>
    </w:p>
    <w:p>
      <w:pPr>
        <w:pStyle w:val="FirstParagraph"/>
      </w:pPr>
      <w:r>
        <w:rPr>
          <w:b/>
          <w:bCs/>
        </w:rPr>
        <w:t xml:space="preserve">DNB Internal Medicine</w:t>
      </w:r>
      <w:r>
        <w:br/>
      </w:r>
      <w:r>
        <w:t xml:space="preserve">National Board of Examinations | Govt. R.D.B.P. Jaipuria Hospital, Jaipur (Attached to RUHS)</w:t>
      </w:r>
      <w:r>
        <w:br/>
      </w:r>
      <w:r>
        <w:rPr>
          <w:i/>
          <w:iCs/>
        </w:rPr>
        <w:t xml:space="preserve">2020 – 2023</w:t>
      </w:r>
    </w:p>
    <w:p>
      <w:pPr>
        <w:pStyle w:val="BodyText"/>
      </w:pPr>
      <w:r>
        <w:rPr>
          <w:b/>
          <w:bCs/>
        </w:rPr>
        <w:t xml:space="preserve">MBBS</w:t>
      </w:r>
      <w:r>
        <w:br/>
      </w:r>
      <w:r>
        <w:t xml:space="preserve">S.I. Georgievsky Medical Academy of V.I. Vernadsky Crimea Federal University, Russian Federation</w:t>
      </w:r>
      <w:r>
        <w:br/>
      </w:r>
      <w:r>
        <w:rPr>
          <w:i/>
          <w:iCs/>
        </w:rPr>
        <w:t xml:space="preserve">2012 – 2018</w:t>
      </w:r>
    </w:p>
    <w:p>
      <w:pPr>
        <w:pStyle w:val="BodyText"/>
      </w:pPr>
      <w:r>
        <w:rPr>
          <w:i/>
          <w:iCs/>
        </w:rPr>
        <w:t xml:space="preserve">Posting Internship from: Shri Sayaji Hospital, Govt. Baroda Medical College, Vadodara.</w:t>
      </w:r>
    </w:p>
    <w:p>
      <w:r>
        <w:pict>
          <v:rect style="width:0;height:1.5pt" o:hralign="center" o:hrstd="t" o:hr="t"/>
        </w:pict>
      </w:r>
    </w:p>
    <w:bookmarkEnd w:id="25"/>
    <w:bookmarkStart w:id="26" w:name="research-academic-work"/>
    <w:p>
      <w:pPr>
        <w:pStyle w:val="Heading3"/>
      </w:pPr>
      <w:r>
        <w:t xml:space="preserve">📖 RESEARCH &amp; ACADEMIC WORK</w:t>
      </w:r>
    </w:p>
    <w:p>
      <w:pPr>
        <w:pStyle w:val="Compact"/>
        <w:numPr>
          <w:ilvl w:val="0"/>
          <w:numId w:val="1005"/>
        </w:numPr>
      </w:pPr>
      <w:r>
        <w:t xml:space="preserve">Ongoing Case Report:</w:t>
      </w:r>
      <w:r>
        <w:t xml:space="preserve"> </w:t>
      </w:r>
      <w:r>
        <w:t xml:space="preserve">“Psychotropic-induced Seizure with Hematuria”</w:t>
      </w:r>
    </w:p>
    <w:p>
      <w:pPr>
        <w:pStyle w:val="Compact"/>
        <w:numPr>
          <w:ilvl w:val="0"/>
          <w:numId w:val="1005"/>
        </w:numPr>
      </w:pPr>
      <w:r>
        <w:t xml:space="preserve">Poster Presentation:</w:t>
      </w:r>
      <w:r>
        <w:t xml:space="preserve"> </w:t>
      </w:r>
      <w:r>
        <w:t xml:space="preserve">“Diabetic Ketoacidosis in Pregnancy”</w:t>
      </w:r>
      <w:r>
        <w:t xml:space="preserve"> </w:t>
      </w:r>
      <w:r>
        <w:t xml:space="preserve">– [Event name]</w:t>
      </w:r>
    </w:p>
    <w:p>
      <w:pPr>
        <w:pStyle w:val="Compact"/>
        <w:numPr>
          <w:ilvl w:val="0"/>
          <w:numId w:val="1005"/>
        </w:numPr>
      </w:pPr>
      <w:r>
        <w:t xml:space="preserve">Poster Presentation:</w:t>
      </w:r>
      <w:r>
        <w:t xml:space="preserve"> </w:t>
      </w:r>
      <w:r>
        <w:t xml:space="preserve">“A Rare Case of Kasabach-Merritt Syndrome in Adults”</w:t>
      </w:r>
      <w:r>
        <w:t xml:space="preserve"> </w:t>
      </w:r>
      <w:r>
        <w:t xml:space="preserve">at RAJ RSSDI 2022-23, Rajasthan Chapter</w:t>
      </w:r>
    </w:p>
    <w:p>
      <w:pPr>
        <w:pStyle w:val="Compact"/>
        <w:numPr>
          <w:ilvl w:val="0"/>
          <w:numId w:val="1005"/>
        </w:numPr>
      </w:pPr>
      <w:r>
        <w:t xml:space="preserve">Interests: Cardiology, Endocrinology, Women’s Health, Preventive Medicine</w:t>
      </w:r>
    </w:p>
    <w:p>
      <w:pPr>
        <w:pStyle w:val="Compact"/>
        <w:numPr>
          <w:ilvl w:val="0"/>
          <w:numId w:val="1005"/>
        </w:numPr>
      </w:pPr>
      <w:r>
        <w:t xml:space="preserve">Poster Presentation:</w:t>
      </w:r>
      <w:r>
        <w:t xml:space="preserve"> </w:t>
      </w:r>
      <w:r>
        <w:t xml:space="preserve">“A Rare Case of Kasabach-Merritt Syndrome in Adults”</w:t>
      </w:r>
      <w:r>
        <w:t xml:space="preserve"> </w:t>
      </w:r>
      <w:r>
        <w:t xml:space="preserve">at RAJ RSSDI 2022-23, Rajasthan Chapter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ooja.csmu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ooja.csmu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2025-06-24T13:03:17Z</dcterms:created>
  <dcterms:modified xsi:type="dcterms:W3CDTF">2025-06-24T13:03:17Z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