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6"/>
        </w:rPr>
        <w:t>QMIS ERP — Email Integration Requirements</w:t>
      </w:r>
    </w:p>
    <w:p>
      <w:pPr>
        <w:jc w:val="center"/>
      </w:pPr>
      <w:r>
        <w:rPr>
          <w:color w:val="4A5568"/>
          <w:sz w:val="22"/>
        </w:rPr>
        <w:t>Client Information Request Document</w:t>
      </w:r>
    </w:p>
    <w:p>
      <w:pPr>
        <w:jc w:val="center"/>
      </w:pPr>
      <w:r>
        <w:rPr>
          <w:color w:val="4A5568"/>
          <w:sz w:val="22"/>
        </w:rPr>
        <w:t>Queen Mira International School ERP</w:t>
      </w:r>
    </w:p>
    <w:p>
      <w:pPr>
        <w:jc w:val="center"/>
      </w:pPr>
      <w:r>
        <w:rPr>
          <w:i/>
          <w:color w:val="718096"/>
          <w:sz w:val="18"/>
        </w:rPr>
        <w:t>Prepared for client review  ·  No credentials or secrets included</w:t>
      </w:r>
    </w:p>
    <w:p/>
    <w:p>
      <w:pPr>
        <w:pStyle w:val="Heading1"/>
      </w:pPr>
      <w:r>
        <w:rPr>
          <w:color w:val="1A365D"/>
        </w:rPr>
        <w:t>How to read this document</w:t>
      </w:r>
    </w:p>
    <w:p>
      <w:r>
        <w:t>This note separates three kinds of items:</w:t>
      </w:r>
    </w:p>
    <w:p>
      <w:pPr>
        <w:pStyle w:val="ListBullet"/>
      </w:pPr>
      <w:r>
        <w:rPr>
          <w:b/>
        </w:rPr>
        <w:t xml:space="preserve">Confirmed — </w:t>
      </w:r>
      <w:r>
        <w:t>What the system already supports or prepares for.</w:t>
      </w:r>
    </w:p>
    <w:p>
      <w:pPr>
        <w:pStyle w:val="ListBullet"/>
      </w:pPr>
      <w:r>
        <w:rPr>
          <w:b/>
        </w:rPr>
        <w:t xml:space="preserve">Proposed — </w:t>
      </w:r>
      <w:r>
        <w:t>Recommended use cases and setup for school production email (to be agreed with the client).</w:t>
      </w:r>
    </w:p>
    <w:p>
      <w:pPr>
        <w:pStyle w:val="ListBullet"/>
      </w:pPr>
      <w:r>
        <w:rPr>
          <w:b/>
        </w:rPr>
        <w:t xml:space="preserve">Needs client confirmation — </w:t>
      </w:r>
      <w:r>
        <w:t>Details that must be provided or approved by the client before live email can be switched on.</w:t>
      </w:r>
    </w:p>
    <w:p>
      <w:pPr>
        <w:pStyle w:val="Heading1"/>
      </w:pPr>
      <w:r>
        <w:rPr>
          <w:color w:val="1A365D"/>
        </w:rPr>
        <w:t>1. Purpose</w:t>
      </w:r>
    </w:p>
    <w:p>
      <w:r>
        <w:t>QMIS ERP needs school-controlled email so that important messages reach parents, students, and staff from a trusted school address—not from personal mailboxes.</w:t>
      </w:r>
    </w:p>
    <w:p>
      <w:r>
        <w:t>Confirmed: The application already includes an email delivery layer that can send through SMTP when the school provides configuration, or stay in local demo / stub mode until that is ready. Live production delivery is intentionally held until the client supplies an approved sender and service.</w:t>
      </w:r>
    </w:p>
    <w:p>
      <w:r>
        <w:t>Proposed: Once configured, email will support secure account access, admissions and fee communication, approvals, reminders, and school announcements—reducing manual follow-up and keeping a clear audit trail of what was sent.</w:t>
      </w:r>
    </w:p>
    <w:p>
      <w:pPr>
        <w:pStyle w:val="Heading1"/>
      </w:pPr>
      <w:r>
        <w:rPr>
          <w:color w:val="1A365D"/>
        </w:rPr>
        <w:t>2. Email use cases</w:t>
      </w:r>
    </w:p>
    <w:p>
      <w:pPr>
        <w:pStyle w:val="Heading2"/>
      </w:pPr>
      <w:r>
        <w:rPr>
          <w:color w:val="2C5282"/>
        </w:rPr>
        <w:t>2.1 Confirmed or partially prepared in the project</w:t>
      </w:r>
    </w:p>
    <w:p>
      <w:pPr>
        <w:pStyle w:val="ListBullet"/>
      </w:pPr>
      <w:r>
        <w:rPr>
          <w:b/>
        </w:rPr>
        <w:t xml:space="preserve">Fee notifications — </w:t>
      </w:r>
      <w:r>
        <w:t>the finance flow can call the email sender when SMTP is configured (today this may be demo or stub until live settings are supplied).</w:t>
      </w:r>
    </w:p>
    <w:p>
      <w:pPr>
        <w:pStyle w:val="ListBullet"/>
      </w:pPr>
      <w:r>
        <w:rPr>
          <w:b/>
        </w:rPr>
        <w:t xml:space="preserve">Login OTP — </w:t>
      </w:r>
      <w:r>
        <w:t>the product already supports one-time codes; school requirements ask the school to choose email versus SMS for delivery.</w:t>
      </w:r>
    </w:p>
    <w:p>
      <w:pPr>
        <w:pStyle w:val="ListBullet"/>
      </w:pPr>
      <w:r>
        <w:rPr>
          <w:b/>
        </w:rPr>
        <w:t xml:space="preserve">Staff onboarding notice — </w:t>
      </w:r>
      <w:r>
        <w:t>staff creation can queue a local notice today; real mailbox delivery waits on SMTP (temporary passwords must not be written into this document).</w:t>
      </w:r>
    </w:p>
    <w:p>
      <w:pPr>
        <w:pStyle w:val="ListBullet"/>
      </w:pPr>
      <w:r>
        <w:rPr>
          <w:b/>
        </w:rPr>
        <w:t xml:space="preserve">Announcements, leave, tasks, and in-app notifications — </w:t>
      </w:r>
      <w:r>
        <w:t>these modules exist in ERP; email can later mirror key events to the recipient’s inbox.</w:t>
      </w:r>
    </w:p>
    <w:p>
      <w:pPr>
        <w:pStyle w:val="Heading2"/>
      </w:pPr>
      <w:r>
        <w:rPr>
          <w:color w:val="2C5282"/>
        </w:rPr>
        <w:t>2.2 Proposed production use cases (for client agreement)</w:t>
      </w:r>
    </w:p>
    <w:p>
      <w:r>
        <w:t>The following are recommended school email journeys. Exact templates and timing should be confirmed with the client:</w:t>
      </w:r>
    </w:p>
    <w:p>
      <w:pPr>
        <w:pStyle w:val="ListBullet"/>
      </w:pPr>
      <w:r>
        <w:t>Password reset and “forgot password” links or one-time codes.</w:t>
      </w:r>
    </w:p>
    <w:p>
      <w:pPr>
        <w:pStyle w:val="ListBullet"/>
      </w:pPr>
      <w:r>
        <w:t>Account activation / first-login instructions for new staff, parent, or student portal users.</w:t>
      </w:r>
    </w:p>
    <w:p>
      <w:pPr>
        <w:pStyle w:val="ListBullet"/>
      </w:pPr>
      <w:r>
        <w:t>Staff onboarding: welcome message and next steps after HR creates a login (password shared only through an approved secure process).</w:t>
      </w:r>
    </w:p>
    <w:p>
      <w:pPr>
        <w:pStyle w:val="ListBullet"/>
      </w:pPr>
      <w:r>
        <w:t>Admission confirmation to parents after enquiry conversion or enrolment.</w:t>
      </w:r>
    </w:p>
    <w:p>
      <w:pPr>
        <w:pStyle w:val="ListBullet"/>
      </w:pPr>
      <w:r>
        <w:t>Leave request submitted, approved, or rejected notices to the staff member and approvers.</w:t>
      </w:r>
    </w:p>
    <w:p>
      <w:pPr>
        <w:pStyle w:val="ListBullet"/>
      </w:pPr>
      <w:r>
        <w:t>School or role announcements to selected audiences (email copy of an in-app announcement).</w:t>
      </w:r>
    </w:p>
    <w:p>
      <w:pPr>
        <w:pStyle w:val="ListBullet"/>
      </w:pPr>
      <w:r>
        <w:t>Task assignment and overdue reminders.</w:t>
      </w:r>
    </w:p>
    <w:p>
      <w:pPr>
        <w:pStyle w:val="ListBullet"/>
      </w:pPr>
      <w:r>
        <w:t>Fee due reminders, payment confirmations, and receipt copies.</w:t>
      </w:r>
    </w:p>
    <w:p>
      <w:pPr>
        <w:pStyle w:val="ListBullet"/>
      </w:pPr>
      <w:r>
        <w:t>Optional later: TC request updates, escalation alerts, exam or result notices, and transport alerts—if the school wants those channels by email.</w:t>
      </w:r>
    </w:p>
    <w:p>
      <w:pPr>
        <w:pStyle w:val="Heading1"/>
      </w:pPr>
      <w:r>
        <w:rPr>
          <w:color w:val="1A365D"/>
        </w:rPr>
        <w:t>3. Sender email</w:t>
      </w:r>
    </w:p>
    <w:p>
      <w:r>
        <w:t>Needs client confirmation: Messages should come from a school-owned, non-personal address so replies are not expected in that mailbox.</w:t>
      </w:r>
    </w:p>
    <w:p>
      <w:r>
        <w:t>Recommended pattern (example only — replace with the school domain):</w:t>
      </w:r>
    </w:p>
    <w:p>
      <w:pPr>
        <w:ind w:left="360"/>
      </w:pPr>
      <w:r>
        <w:rPr>
          <w:b/>
          <w:sz w:val="24"/>
        </w:rPr>
        <w:t>no-reply@clientdomain.com</w:t>
      </w:r>
    </w:p>
    <w:p>
      <w:r>
        <w:t>Alternatives the school may prefer: noreply@…, alerts@…, or erp@… — as long as the domain is owned by the school and mailbox monitoring (if any) is agreed.</w:t>
      </w:r>
    </w:p>
    <w:p>
      <w:r>
        <w:t>Confirmed (technical): The application configuration uses a dedicated “from” address setting. No live school secrets are stored in this document.</w:t>
      </w:r>
    </w:p>
    <w:p>
      <w:pPr>
        <w:pStyle w:val="Heading1"/>
      </w:pPr>
      <w:r>
        <w:rPr>
          <w:color w:val="1A365D"/>
        </w:rPr>
        <w:t>4. Client requirements</w:t>
      </w:r>
    </w:p>
    <w:p>
      <w:r>
        <w:t>Please provide or confirm the following through a secure channel (not by open email with passwords in the body):</w:t>
      </w:r>
    </w:p>
    <w:p>
      <w:pPr>
        <w:pStyle w:val="Heading2"/>
      </w:pPr>
      <w:r>
        <w:rPr>
          <w:color w:val="2C5282"/>
        </w:rPr>
        <w:t>4.1 Sender identity</w:t>
      </w:r>
    </w:p>
    <w:p>
      <w:pPr>
        <w:pStyle w:val="ListBullet"/>
      </w:pPr>
      <w:r>
        <w:t>Approved sender email address (for example no-reply@yourschooldomain.com).</w:t>
      </w:r>
    </w:p>
    <w:p>
      <w:pPr>
        <w:pStyle w:val="ListBullet"/>
      </w:pPr>
      <w:r>
        <w:t>Confirmed school domain that will send mail.</w:t>
      </w:r>
    </w:p>
    <w:p>
      <w:pPr>
        <w:pStyle w:val="ListBullet"/>
      </w:pPr>
      <w:r>
        <w:t>Display name shown to recipients (for example “QMIS ERP” or “Queen Mira International School”).</w:t>
      </w:r>
    </w:p>
    <w:p>
      <w:pPr>
        <w:pStyle w:val="Heading2"/>
      </w:pPr>
      <w:r>
        <w:rPr>
          <w:color w:val="2C5282"/>
        </w:rPr>
        <w:t>4.2 Email service provider</w:t>
      </w:r>
    </w:p>
    <w:p>
      <w:pPr>
        <w:pStyle w:val="ListBullet"/>
      </w:pPr>
      <w:r>
        <w:t>Chosen provider: school SMTP, Microsoft 365, Amazon SES, Google Workspace SMTP, or another approved service.</w:t>
      </w:r>
    </w:p>
    <w:p>
      <w:pPr>
        <w:pStyle w:val="ListBullet"/>
      </w:pPr>
      <w:r>
        <w:t>Whether the school will allow the ERP hosting environment to send via that provider.</w:t>
      </w:r>
    </w:p>
    <w:p>
      <w:pPr>
        <w:pStyle w:val="Heading2"/>
      </w:pPr>
      <w:r>
        <w:rPr>
          <w:color w:val="2C5282"/>
        </w:rPr>
        <w:t>4.3 SMTP / API configuration (secure hand-off)</w:t>
      </w:r>
    </w:p>
    <w:p>
      <w:r>
        <w:t>Share configuration values only through an agreed secure method (password manager, encrypted vault, or IT ticket)—never in this Word file or a public chat.</w:t>
      </w:r>
    </w:p>
    <w:p>
      <w:pPr>
        <w:pStyle w:val="ListBullet"/>
      </w:pPr>
      <w:r>
        <w:t>SMTP host and port (or provider API endpoint, if API-based).</w:t>
      </w:r>
    </w:p>
    <w:p>
      <w:pPr>
        <w:pStyle w:val="ListBullet"/>
      </w:pPr>
      <w:r>
        <w:t>Whether TLS / STARTTLS is required.</w:t>
      </w:r>
    </w:p>
    <w:p>
      <w:pPr>
        <w:pStyle w:val="ListBullet"/>
      </w:pPr>
      <w:r>
        <w:t>SMTP username (if required).</w:t>
      </w:r>
    </w:p>
    <w:p>
      <w:pPr>
        <w:pStyle w:val="ListBullet"/>
      </w:pPr>
      <w:r>
        <w:t>SMTP password or API key / app password — via secure channel only.</w:t>
      </w:r>
    </w:p>
    <w:p>
      <w:pPr>
        <w:pStyle w:val="ListBullet"/>
      </w:pPr>
      <w:r>
        <w:t>From address that matches the approved sender.</w:t>
      </w:r>
    </w:p>
    <w:p>
      <w:pPr>
        <w:pStyle w:val="ListBullet"/>
      </w:pPr>
      <w:r>
        <w:t>Any IP allow-listing required for the ERP server.</w:t>
      </w:r>
    </w:p>
    <w:p>
      <w:pPr>
        <w:pStyle w:val="Heading2"/>
      </w:pPr>
      <w:r>
        <w:rPr>
          <w:color w:val="2C5282"/>
        </w:rPr>
        <w:t>4.4 Domain authentication (where applicable)</w:t>
      </w:r>
    </w:p>
    <w:p>
      <w:pPr>
        <w:pStyle w:val="ListBullet"/>
      </w:pPr>
      <w:r>
        <w:t>Domain ownership confirmed for sending.</w:t>
      </w:r>
    </w:p>
    <w:p>
      <w:pPr>
        <w:pStyle w:val="ListBullet"/>
      </w:pPr>
      <w:r>
        <w:t>SPF record updated to authorise the chosen provider.</w:t>
      </w:r>
    </w:p>
    <w:p>
      <w:pPr>
        <w:pStyle w:val="ListBullet"/>
      </w:pPr>
      <w:r>
        <w:t>DKIM signing enabled for the sender domain.</w:t>
      </w:r>
    </w:p>
    <w:p>
      <w:pPr>
        <w:pStyle w:val="ListBullet"/>
      </w:pPr>
      <w:r>
        <w:t>DMARC policy agreed (monitoring first is recommended, then enforce).</w:t>
      </w:r>
    </w:p>
    <w:p>
      <w:pPr>
        <w:pStyle w:val="ListBullet"/>
      </w:pPr>
      <w:r>
        <w:t>IT contact who can update DNS.</w:t>
      </w:r>
    </w:p>
    <w:p>
      <w:pPr>
        <w:pStyle w:val="Heading2"/>
      </w:pPr>
      <w:r>
        <w:rPr>
          <w:color w:val="2C5282"/>
        </w:rPr>
        <w:t>4.5 Branding and support</w:t>
      </w:r>
    </w:p>
    <w:p>
      <w:pPr>
        <w:pStyle w:val="ListBullet"/>
      </w:pPr>
      <w:r>
        <w:t>School logo (file suitable for an email header, if branding is required).</w:t>
      </w:r>
    </w:p>
    <w:p>
      <w:pPr>
        <w:pStyle w:val="ListBullet"/>
      </w:pPr>
      <w:r>
        <w:t>Preferred colours / footer text (optional).</w:t>
      </w:r>
    </w:p>
    <w:p>
      <w:pPr>
        <w:pStyle w:val="ListBullet"/>
      </w:pPr>
      <w:r>
        <w:t>Support contact for parents and staff (email and/or phone) to show in footers.</w:t>
      </w:r>
    </w:p>
    <w:p>
      <w:pPr>
        <w:pStyle w:val="ListBullet"/>
      </w:pPr>
      <w:r>
        <w:t>Languages required for templates (English only, or additional).</w:t>
      </w:r>
    </w:p>
    <w:p>
      <w:pPr>
        <w:pStyle w:val="Heading1"/>
      </w:pPr>
      <w:r>
        <w:rPr>
          <w:color w:val="1A365D"/>
        </w:rPr>
        <w:t>5. Pending decisions</w:t>
      </w:r>
    </w:p>
    <w:p>
      <w:r>
        <w:t>Please approve or choose one option for each item:</w:t>
      </w:r>
    </w:p>
    <w:p>
      <w:pPr>
        <w:pStyle w:val="ListBullet"/>
      </w:pPr>
      <w:r>
        <w:rPr>
          <w:b/>
        </w:rPr>
        <w:t xml:space="preserve">1. </w:t>
      </w:r>
      <w:r>
        <w:t>OTP delivery channel: Email, SMS, or both (school requirements already flag this choice).</w:t>
      </w:r>
    </w:p>
    <w:p>
      <w:pPr>
        <w:pStyle w:val="ListBullet"/>
      </w:pPr>
      <w:r>
        <w:rPr>
          <w:b/>
        </w:rPr>
        <w:t xml:space="preserve">2. </w:t>
      </w:r>
      <w:r>
        <w:t>Exact no-reply (or other) sender address and display name.</w:t>
      </w:r>
    </w:p>
    <w:p>
      <w:pPr>
        <w:pStyle w:val="ListBullet"/>
      </w:pPr>
      <w:r>
        <w:rPr>
          <w:b/>
        </w:rPr>
        <w:t xml:space="preserve">3. </w:t>
      </w:r>
      <w:r>
        <w:t>Email provider and who manages DNS (school IT vs vendor).</w:t>
      </w:r>
    </w:p>
    <w:p>
      <w:pPr>
        <w:pStyle w:val="ListBullet"/>
      </w:pPr>
      <w:r>
        <w:rPr>
          <w:b/>
        </w:rPr>
        <w:t xml:space="preserve">4. </w:t>
      </w:r>
      <w:r>
        <w:t>Which of the proposed use cases are in scope for Phase 1 go-live (minimum recommended: password reset / OTP, staff and parent activation, admission confirmation, fee receipts, leave outcomes).</w:t>
      </w:r>
    </w:p>
    <w:p>
      <w:pPr>
        <w:pStyle w:val="ListBullet"/>
      </w:pPr>
      <w:r>
        <w:rPr>
          <w:b/>
        </w:rPr>
        <w:t xml:space="preserve">5. </w:t>
      </w:r>
      <w:r>
        <w:t>Whether fee and admission emails may go to parent email only, or also to student email when available.</w:t>
      </w:r>
    </w:p>
    <w:p>
      <w:pPr>
        <w:pStyle w:val="ListBullet"/>
      </w:pPr>
      <w:r>
        <w:rPr>
          <w:b/>
        </w:rPr>
        <w:t xml:space="preserve">6. </w:t>
      </w:r>
      <w:r>
        <w:t>Retention / logging: may the ERP keep send status (sent / failed) without storing full message bodies in production?</w:t>
      </w:r>
    </w:p>
    <w:p>
      <w:pPr>
        <w:pStyle w:val="ListBullet"/>
      </w:pPr>
      <w:r>
        <w:rPr>
          <w:b/>
        </w:rPr>
        <w:t xml:space="preserve">7. </w:t>
      </w:r>
      <w:r>
        <w:t>Reply handling: confirm that replies to no-reply are discarded or redirected to a monitored support inbox.</w:t>
      </w:r>
    </w:p>
    <w:p>
      <w:pPr>
        <w:pStyle w:val="ListBullet"/>
      </w:pPr>
      <w:r>
        <w:rPr>
          <w:b/>
        </w:rPr>
        <w:t xml:space="preserve">8. </w:t>
      </w:r>
      <w:r>
        <w:t>Test mailbox list for UAT (IT + one admin + one parent test account).</w:t>
      </w:r>
    </w:p>
    <w:p>
      <w:pPr>
        <w:pStyle w:val="Heading1"/>
      </w:pPr>
      <w:r>
        <w:rPr>
          <w:color w:val="1A365D"/>
        </w:rPr>
        <w:t>6. Next steps</w:t>
      </w:r>
    </w:p>
    <w:p>
      <w:pPr>
        <w:pStyle w:val="Heading2"/>
      </w:pPr>
      <w:r>
        <w:rPr>
          <w:color w:val="2C5282"/>
        </w:rPr>
        <w:t>6.1 Before development / UAT email testing</w:t>
      </w:r>
    </w:p>
    <w:p>
      <w:pPr>
        <w:pStyle w:val="ListBullet"/>
      </w:pPr>
      <w:r>
        <w:t>Client returns this checklist with decisions in Section 5.</w:t>
      </w:r>
    </w:p>
    <w:p>
      <w:pPr>
        <w:pStyle w:val="ListBullet"/>
      </w:pPr>
      <w:r>
        <w:t>Client shares SMTP/API settings through the secure channel.</w:t>
      </w:r>
    </w:p>
    <w:p>
      <w:pPr>
        <w:pStyle w:val="ListBullet"/>
      </w:pPr>
      <w:r>
        <w:t>School IT completes SPF / DKIM / DMARC (or schedules it with the provider).</w:t>
      </w:r>
    </w:p>
    <w:p>
      <w:pPr>
        <w:pStyle w:val="ListBullet"/>
      </w:pPr>
      <w:r>
        <w:t>Project team configures a non-production environment and sends test messages only to approved test addresses.</w:t>
      </w:r>
    </w:p>
    <w:p>
      <w:pPr>
        <w:pStyle w:val="ListBullet"/>
      </w:pPr>
      <w:r>
        <w:t>Client confirms sample emails look correct (sender, branding, links, tone).</w:t>
      </w:r>
    </w:p>
    <w:p>
      <w:pPr>
        <w:pStyle w:val="Heading2"/>
      </w:pPr>
      <w:r>
        <w:rPr>
          <w:color w:val="2C5282"/>
        </w:rPr>
        <w:t>6.2 Before production email delivery</w:t>
      </w:r>
    </w:p>
    <w:p>
      <w:pPr>
        <w:pStyle w:val="ListBullet"/>
      </w:pPr>
      <w:r>
        <w:t>UAT sign-off on the agreed Phase 1 templates and use cases.</w:t>
      </w:r>
    </w:p>
    <w:p>
      <w:pPr>
        <w:pStyle w:val="ListBullet"/>
      </w:pPr>
      <w:r>
        <w:t>Production sender and DNS authentication verified (mail not landing in spam for major providers).</w:t>
      </w:r>
    </w:p>
    <w:p>
      <w:pPr>
        <w:pStyle w:val="ListBullet"/>
      </w:pPr>
      <w:r>
        <w:t>Production credentials installed only on the secure server environment—not in source code or this document.</w:t>
      </w:r>
    </w:p>
    <w:p>
      <w:pPr>
        <w:pStyle w:val="ListBullet"/>
      </w:pPr>
      <w:r>
        <w:t>Monitoring of send failures agreed (who is alerted if SMTP fails).</w:t>
      </w:r>
    </w:p>
    <w:p>
      <w:pPr>
        <w:pStyle w:val="ListBullet"/>
      </w:pPr>
      <w:r>
        <w:t>Go-live window scheduled; demo/stub mode turned off only after approval.</w:t>
      </w:r>
    </w:p>
    <w:p>
      <w:pPr>
        <w:pStyle w:val="Heading1"/>
      </w:pPr>
      <w:r>
        <w:rPr>
          <w:color w:val="1A365D"/>
        </w:rPr>
        <w:t>Appendix A — Confirmed technical readiness (for IT)</w:t>
      </w:r>
    </w:p>
    <w:p>
      <w:r>
        <w:t>Confirmed in project integration code: QMIS ERP can operate in (a) stub mode when email is not configured, (b) local demo outbox mode for click-through testing, or (c) live SMTP when host, from-address, and related settings are supplied. WhatsApp and payment gateways are separate integrations and are outside the scope of this email document.</w:t>
      </w:r>
    </w:p>
    <w:p>
      <w:r>
        <w:t>Confirmed: Production deployment is designed to refuse unsafe “demo” integration defaults. Live school credentials must be injected as environment configuration on the server, not committed to the repository.</w:t>
      </w:r>
    </w:p>
    <w:p>
      <w:pPr>
        <w:pStyle w:val="Heading1"/>
      </w:pPr>
      <w:r>
        <w:rPr>
          <w:color w:val="1A365D"/>
        </w:rPr>
        <w:t>Appendix B — What we are not asking for in this file</w:t>
      </w:r>
    </w:p>
    <w:p>
      <w:pPr>
        <w:pStyle w:val="ListBullet"/>
      </w:pPr>
      <w:r>
        <w:t>No passwords, API keys, or app passwords should be typed into this Word document.</w:t>
      </w:r>
    </w:p>
    <w:p>
      <w:pPr>
        <w:pStyle w:val="ListBullet"/>
      </w:pPr>
      <w:r>
        <w:t>No production database connection strings.</w:t>
      </w:r>
    </w:p>
    <w:p>
      <w:pPr>
        <w:pStyle w:val="ListBullet"/>
      </w:pPr>
      <w:r>
        <w:t>No personal staff or parent email lists for bulk marketing—only transactional ERP messages are in scope here.</w:t>
      </w:r>
    </w:p>
    <w:p/>
    <w:p>
      <w:r>
        <w:rPr>
          <w:i/>
        </w:rPr>
        <w:t>Please return your choices and the secure configuration hand-off contact to the QMIS ERP project team. We will schedule UAT email tests as soon as Sections 4 and 5 are complete.</w:t>
      </w:r>
    </w:p>
    <w:p>
      <w:pPr>
        <w:jc w:val="center"/>
      </w:pPr>
      <w:r>
        <w:rPr>
          <w:color w:val="718096"/>
          <w:sz w:val="18"/>
        </w:rPr>
        <w:t>— End of document —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