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rPr>
          <w:rFonts w:ascii="Calibri" w:hAnsi="Calibri"/>
          <w:b w:val="0"/>
          <w:sz w:val="22"/>
        </w:rPr>
        <w:t>Queen Mira International School ERP</w:t>
        <w:br/>
        <w:t xml:space="preserve">Generated: 2026-10-12. Review copy revised 2026-10-13 (not yet approved to replace the original)</w:t>
        <w:br/>
        <w:t xml:space="preserve">Source: sidebarLinks.js (all role panels). Administrator, Principal, Teacher, Coordinator, Director, HR and Account Head re-checked on 2026-10-13 against the live backend; other panels carried over.</w:t>
        <w:br/>
        <w:t xml:space="preserve">Review copy - 2026-10-13. Evidence in every note is labelled: Browser = page opened in a running browser against the live backend with API calls recorded and writes blocked; Earlier browser session = flow driven by hand on 12-13 Oct; Code = source inspection; Tests = backend pytest; Not run = not exercised.</w:t>
        <w:br/>
        <w:t xml:space="preserve">Completed (pending merge) = verified on a local branch or uncommitted change that is not on main; counted in the Completed column but not delivered until reviewed and merged.</w:t>
        <w:br/>
        <w:t xml:space="preserve">Super Admin (40) and every panel other than the seven re-checked ones keep their 2026-10-12 statuses; only the earlier references to an Ops API, which does not exist in the code, were reworded to name the real endpoints.</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rPr>
                <w:rFonts w:ascii="Calibri" w:hAnsi="Calibri"/>
                <w:b w:val="0"/>
                <w:sz w:val="18"/>
              </w:rPr>
              <w:t>Administrator</w:t>
            </w:r>
          </w:p>
        </w:tc>
        <w:tc>
          <w:tcPr>
            <w:tcW w:type="dxa" w:w="1704"/>
          </w:tcPr>
          <w:p>
            <w:r>
              <w:rPr>
                <w:rFonts w:ascii="Calibri" w:hAnsi="Calibri"/>
                <w:b w:val="0"/>
                <w:sz w:val="18"/>
              </w:rPr>
              <w:t xml:space="preserve">26</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4</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PRM (Front Office)</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Parent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Student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Teacher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1</w:t>
            </w:r>
          </w:p>
        </w:tc>
      </w:tr>
      <w:tr>
        <w:tc>
          <w:tcPr>
            <w:tcW w:type="dxa" w:w="1704"/>
          </w:tcPr>
          <w:p>
            <w:r>
              <w:rPr>
                <w:rFonts w:ascii="Calibri" w:hAnsi="Calibri"/>
                <w:b w:val="0"/>
                <w:sz w:val="18"/>
              </w:rPr>
              <w:t>Coordinator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26</w:t>
            </w:r>
          </w:p>
        </w:tc>
        <w:tc>
          <w:tcPr>
            <w:tcW w:type="dxa" w:w="1704"/>
          </w:tcPr>
          <w:p>
            <w:r>
              <w:rPr>
                <w:rFonts w:ascii="Calibri" w:hAnsi="Calibri"/>
                <w:b w:val="0"/>
                <w:sz w:val="18"/>
              </w:rPr>
              <w:t xml:space="preserve">1</w:t>
            </w:r>
          </w:p>
        </w:tc>
      </w:tr>
      <w:tr>
        <w:tc>
          <w:tcPr>
            <w:tcW w:type="dxa" w:w="1704"/>
          </w:tcPr>
          <w:p>
            <w:r>
              <w:rPr>
                <w:rFonts w:ascii="Calibri" w:hAnsi="Calibri"/>
                <w:b w:val="0"/>
                <w:sz w:val="18"/>
              </w:rPr>
              <w:t>Principal</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15</w:t>
            </w:r>
          </w:p>
        </w:tc>
        <w:tc>
          <w:tcPr>
            <w:tcW w:type="dxa" w:w="1704"/>
          </w:tcPr>
          <w:p>
            <w:r>
              <w:rPr>
                <w:rFonts w:ascii="Calibri" w:hAnsi="Calibri"/>
                <w:b w:val="0"/>
                <w:sz w:val="18"/>
              </w:rPr>
              <w:t xml:space="preserve">0</w:t>
            </w:r>
          </w:p>
        </w:tc>
      </w:tr>
      <w:tr>
        <w:tc>
          <w:tcPr>
            <w:tcW w:type="dxa" w:w="1704"/>
          </w:tcPr>
          <w:p>
            <w:r>
              <w:rPr>
                <w:rFonts w:ascii="Calibri" w:hAnsi="Calibri"/>
                <w:b w:val="0"/>
                <w:sz w:val="18"/>
              </w:rPr>
              <w:t>Director</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18</w:t>
            </w:r>
          </w:p>
        </w:tc>
        <w:tc>
          <w:tcPr>
            <w:tcW w:type="dxa" w:w="1704"/>
          </w:tcPr>
          <w:p>
            <w:r>
              <w:rPr>
                <w:rFonts w:ascii="Calibri" w:hAnsi="Calibri"/>
                <w:b w:val="0"/>
                <w:sz w:val="18"/>
              </w:rPr>
              <w:t xml:space="preserve">0</w:t>
            </w:r>
          </w:p>
        </w:tc>
      </w:tr>
      <w:tr>
        <w:tc>
          <w:tcPr>
            <w:tcW w:type="dxa" w:w="1704"/>
          </w:tcPr>
          <w:p>
            <w:r>
              <w:rPr>
                <w:rFonts w:ascii="Calibri" w:hAnsi="Calibri"/>
                <w:b w:val="0"/>
                <w:sz w:val="18"/>
              </w:rPr>
              <w:t>HR</w:t>
            </w:r>
          </w:p>
        </w:tc>
        <w:tc>
          <w:tcPr>
            <w:tcW w:type="dxa" w:w="1704"/>
          </w:tcPr>
          <w:p>
            <w:r>
              <w:rPr>
                <w:rFonts w:ascii="Calibri" w:hAnsi="Calibri"/>
                <w:b w:val="0"/>
                <w:sz w:val="18"/>
              </w:rPr>
              <w:t xml:space="preserve">35</w:t>
            </w:r>
          </w:p>
        </w:tc>
        <w:tc>
          <w:tcPr>
            <w:tcW w:type="dxa" w:w="1704"/>
          </w:tcPr>
          <w:p>
            <w:r>
              <w:rPr>
                <w:rFonts w:ascii="Calibri" w:hAnsi="Calibri"/>
                <w:b w:val="0"/>
                <w:sz w:val="18"/>
              </w:rPr>
              <w:t xml:space="preserve">31</w:t>
            </w:r>
          </w:p>
        </w:tc>
        <w:tc>
          <w:tcPr>
            <w:tcW w:type="dxa" w:w="1704"/>
          </w:tcPr>
          <w:p>
            <w:r>
              <w:rPr>
                <w:rFonts w:ascii="Calibri" w:hAnsi="Calibri"/>
                <w:b w:val="0"/>
                <w:sz w:val="18"/>
              </w:rPr>
              <w:t xml:space="preserve">4</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rPr>
                <w:rFonts w:ascii="Calibri" w:hAnsi="Calibri"/>
                <w:b w:val="0"/>
                <w:sz w:val="18"/>
              </w:rPr>
              <w:t>Account Head</w:t>
            </w:r>
          </w:p>
        </w:tc>
        <w:tc>
          <w:tcPr>
            <w:tcW w:type="dxa" w:w="1704"/>
          </w:tcPr>
          <w:p>
            <w:r>
              <w:rPr>
                <w:rFonts w:ascii="Calibri" w:hAnsi="Calibri"/>
                <w:b w:val="0"/>
                <w:sz w:val="18"/>
              </w:rPr>
              <w:t xml:space="preserve">22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20</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r>
      <w:tr>
        <w:tc>
          <w:tcPr>
            <w:tcW w:type="dxa" w:w="1704"/>
          </w:tcPr>
          <w:p>
            <w:r>
              <w:rPr>
                <w:rFonts w:ascii="Calibri" w:hAnsi="Calibri"/>
                <w:b w:val="0"/>
                <w:sz w:val="18"/>
              </w:rPr>
              <w:t>Librarian</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Canteen Manager</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r>
      <w:tr>
        <w:tc>
          <w:tcPr>
            <w:tcW w:type="dxa" w:w="1704"/>
          </w:tcPr>
          <w:p>
            <w:r>
              <w:rPr>
                <w:rFonts w:ascii="Calibri" w:hAnsi="Calibri"/>
                <w:b w:val="0"/>
                <w:sz w:val="18"/>
              </w:rPr>
              <w:t>IT Support Manager</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r>
      <w:tr>
        <w:tc>
          <w:tcPr>
            <w:tcW w:type="dxa" w:w="1704"/>
          </w:tcPr>
          <w:p>
            <w:r>
              <w:rPr>
                <w:rFonts w:ascii="Calibri" w:hAnsi="Calibri"/>
                <w:b w:val="0"/>
                <w:sz w:val="18"/>
              </w:rPr>
              <w:t>Stationery Store Manager</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r>
      <w:tr>
        <w:tc>
          <w:tcPr>
            <w:tcW w:type="dxa" w:w="1704"/>
          </w:tcPr>
          <w:p>
            <w:r>
              <w:rPr>
                <w:rFonts w:ascii="Calibri" w:hAnsi="Calibri"/>
                <w:b w:val="0"/>
                <w:sz w:val="18"/>
              </w:rPr>
              <w:t>Housekeeping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Transport Manager</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Driver</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w:t>
            </w:r>
          </w:p>
        </w:tc>
        <w:tc>
          <w:tcPr>
            <w:tcW w:type="dxa" w:w="1704"/>
          </w:tcPr>
          <w:p>
            <w:r>
              <w:rPr>
                <w:rFonts w:ascii="Calibri" w:hAnsi="Calibri"/>
                <w:b w:val="0"/>
                <w:sz w:val="18"/>
              </w:rPr>
              <w:t xml:space="preserve">14</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Assistant</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Audit</w:t>
            </w:r>
          </w:p>
        </w:tc>
        <w:tc>
          <w:tcPr>
            <w:tcW w:type="dxa" w:w="1704"/>
          </w:tcPr>
          <w:p>
            <w:r>
              <w:rPr>
                <w:rFonts w:ascii="Calibri" w:hAnsi="Calibri"/>
                <w:b w:val="0"/>
                <w:sz w:val="18"/>
              </w:rPr>
              <w:t xml:space="preserve">29</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27</w:t>
            </w:r>
          </w:p>
        </w:tc>
        <w:tc>
          <w:tcPr>
            <w:tcW w:type="dxa" w:w="1704"/>
          </w:tcPr>
          <w:p>
            <w:r>
              <w:rPr>
                <w:rFonts w:ascii="Calibri" w:hAnsi="Calibri"/>
                <w:b w:val="0"/>
                <w:sz w:val="18"/>
              </w:rPr>
              <w:t xml:space="preserve">0</w:t>
            </w:r>
          </w:p>
        </w:tc>
      </w:tr>
      <w:tr>
        <w:tc>
          <w:tcPr>
            <w:tcW w:type="dxa" w:w="1704"/>
          </w:tcPr>
          <w:p>
            <w:r>
              <w:rPr>
                <w:rFonts w:ascii="Calibri" w:hAnsi="Calibri"/>
                <w:b w:val="0"/>
                <w:sz w:val="18"/>
              </w:rPr>
              <w:t>Process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Quality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TOTAL</w:t>
            </w:r>
          </w:p>
        </w:tc>
        <w:tc>
          <w:tcPr>
            <w:tcW w:type="dxa" w:w="1704"/>
          </w:tcPr>
          <w:p>
            <w:r>
              <w:rPr>
                <w:rFonts w:ascii="Calibri" w:hAnsi="Calibri"/>
                <w:b w:val="0"/>
                <w:sz w:val="18"/>
              </w:rPr>
              <w:t xml:space="preserve">480</w:t>
            </w:r>
          </w:p>
        </w:tc>
        <w:tc>
          <w:tcPr>
            <w:tcW w:type="dxa" w:w="1704"/>
          </w:tcPr>
          <w:p>
            <w:r>
              <w:rPr>
                <w:rFonts w:ascii="Calibri" w:hAnsi="Calibri"/>
                <w:b w:val="0"/>
                <w:sz w:val="18"/>
              </w:rPr>
              <w:t xml:space="preserve">122</w:t>
            </w:r>
          </w:p>
        </w:tc>
        <w:tc>
          <w:tcPr>
            <w:tcW w:type="dxa" w:w="1704"/>
          </w:tcPr>
          <w:p>
            <w:r>
              <w:rPr>
                <w:rFonts w:ascii="Calibri" w:hAnsi="Calibri"/>
                <w:b w:val="0"/>
                <w:sz w:val="18"/>
              </w:rPr>
              <w:t xml:space="preserve">51</w:t>
            </w:r>
          </w:p>
        </w:tc>
        <w:tc>
          <w:tcPr>
            <w:tcW w:type="dxa" w:w="1704"/>
          </w:tcPr>
          <w:p>
            <w:r>
              <w:rPr>
                <w:rFonts w:ascii="Calibri" w:hAnsi="Calibri"/>
                <w:b w:val="0"/>
                <w:sz w:val="18"/>
              </w:rPr>
              <w:t xml:space="preserve">305</w:t>
            </w:r>
          </w:p>
        </w:tc>
        <w:tc>
          <w:tcPr>
            <w:tcW w:type="dxa" w:w="1704"/>
          </w:tcPr>
          <w:p>
            <w:r>
              <w:rPr>
                <w:rFonts w:ascii="Calibri" w:hAnsi="Calibri"/>
                <w:b w:val="0"/>
                <w:sz w:val="18"/>
              </w:rPr>
              <w:t xml:space="preserve">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Announcement, Communication, Calendar, Notifications</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10  |  Partial: 4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/dashboard redirects to the Admission List; there is no KPI dashboard. Not implemented</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 xml:space="preserve">Browser 13 Oct 2026: GET /students 200 (studentsApi.js, in-memory cache). Defect on main: one GET /admissions/{id} per student (9 for 9 students) and the detail page shows blanks for admission fields. Fix is uncommitted on branch fix/student-database-admissions-lookup (uncommitted); re-checked after the fix: 0 admissions calls, fields shown. Tests: test_students.py; test_frontend_student_database_static.py (new, uncommitted). Counted as Completed only once the fix is reviewed and merged</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Earlier browser session: classes, sections and academic years via /masters (classDetailsApi.js, Alembic 0003 on main). Gap kept: the server stores no class capacity, class teacher or room, and a class cannot be edited or deleted. Tests: test_class_details_api.py</w:t>
            </w:r>
          </w:p>
        </w:tc>
      </w:tr>
      <w:tr>
        <w:tc>
          <w:tcPr>
            <w:tcW w:type="dxa" w:w="3408"/>
          </w:tcPr>
          <w:p>
            <w:r>
              <w:rPr>
                <w:rFonts w:ascii="Calibri" w:hAnsi="Calibri"/>
                <w:b w:val="0"/>
                <w:sz w:val="18"/>
              </w:rPr>
              <w:t>Attendance &gt; Students</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 xml:space="preserve">View only. Earlier browser session: GET /attendance by date, class and section plus a roster; server stores no punch times. Code is on branch feature/admin-attendance (commit 85f7e98), not pushed or merged. Tests: test_admin_attendance_api.py (5), test_frontend_admin_attendance_static.py (9). Counted as Completed only once the branch is reviewed and merged</w:t>
            </w:r>
          </w:p>
        </w:tc>
      </w:tr>
      <w:tr>
        <w:tc>
          <w:tcPr>
            <w:tcW w:type="dxa" w:w="3408"/>
          </w:tcPr>
          <w:p>
            <w:r>
              <w:rPr>
                <w:rFonts w:ascii="Calibri" w:hAnsi="Calibri"/>
                <w:b w:val="0"/>
                <w:sz w:val="18"/>
              </w:rPr>
              <w:t>Attendance &gt; Employees</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 xml:space="preserve">View only. Earlier browser session: GET /hr/attendance joined with GET /hr/portal/employees; dates are free text on the server so the date filter runs in the browser. Same unmerged branch feature/admin-attendance (85f7e98). Tests as above. Counted as Completed only once the branch is reviewed and merged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Documents &gt; Student Documents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POST /files and GET /files/{id}/download exist but this page does not call them. Backend ready, UI not wired</w:t>
            </w:r>
          </w:p>
        </w:tc>
      </w:tr>
      <w:tr>
        <w:tc>
          <w:tcPr>
            <w:tcW w:type="dxa" w:w="3408"/>
          </w:tcPr>
          <w:p>
            <w:r>
              <w:rPr>
                <w:rFonts w:ascii="Calibri" w:hAnsi="Calibri"/>
                <w:b w:val="0"/>
                <w:sz w:val="18"/>
              </w:rPr>
              <w:t>Documents &gt; Employee Documents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POST /files and GET /files/{id}/download exist but this page does not call them. Backend ready, UI not wired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 An Administrator's own request was not driven in a browser</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 (GET /hr/announcements serves the HR panel only). Not implemented</w:t>
            </w:r>
          </w:p>
        </w:tc>
      </w:tr>
      <w:tr>
        <w:tc>
          <w:tcPr>
            <w:tcW w:type="dxa" w:w="3408"/>
          </w:tcPr>
          <w:p>
            <w:r>
              <w:rPr>
                <w:rFonts w:ascii="Calibri" w:hAnsi="Calibri"/>
                <w:b w:val="0"/>
                <w:sz w:val="18"/>
              </w:rPr>
              <w:t>TC Request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(transfer certificates). Not implemented</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 which is separate. No page-level API</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for Admin (read-only: Admin cannot change status)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Gap kept: read-only. GET /admin/roles shows roles, user counts and permissions (earlier browser session). Editing role permissions is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Not full HR SoT from this panel; HR owns employees API</w:t>
            </w:r>
          </w:p>
        </w:tc>
      </w:tr>
      <w:tr>
        <w:tc>
          <w:tcPr>
            <w:tcW w:type="dxa" w:w="3408"/>
          </w:tcPr>
          <w:p>
            <w:r>
              <w:rPr>
                <w:rFonts w:ascii="Calibri" w:hAnsi="Calibri"/>
                <w:b w:val="0"/>
                <w:sz w:val="18"/>
              </w:rPr>
              <w:t>Student Transfer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Student Re-Enrollment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Gate Pass &gt; Student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Material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Goods Received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Parent dashboard presentation; no parent dashboard API</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Performance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Fees Payment &gt; Academic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 xml:space="preserve">Reviewer decision C - User Creation: the instruction was to mark it dependent on unmerged changes. Git shows it merged to main in PR #2 with no diff, so it stays plain Completed. Student Database and both Attendance rows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 xml:space="preserve">Defect (fix uncommitted): Student Database requested GET /admissions/{id} per student - 403 for Principal and Director, wasted calls for Administrator - and the detail page showed blanks for admission fields.</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