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3"/>
        <w:gridCol w:w="4393"/>
      </w:tblGrid>
      <w:tr w:rsidR="008E4474" w14:paraId="17777638" w14:textId="77777777">
        <w:tc>
          <w:tcPr>
            <w:tcW w:w="112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2" w:space="0" w:color="00A99D"/>
            </w:tcBorders>
            <w:shd w:val="clear" w:color="auto" w:fill="1A2B4A"/>
            <w:tcMar>
              <w:top w:w="160" w:type="dxa"/>
              <w:left w:w="200" w:type="dxa"/>
              <w:bottom w:w="160" w:type="dxa"/>
              <w:right w:w="180" w:type="dxa"/>
            </w:tcMar>
          </w:tcPr>
          <w:p w14:paraId="018B08E5" w14:textId="25F2624E" w:rsidR="008E4474" w:rsidRDefault="000C5DC2">
            <w:pPr>
              <w:spacing w:before="80" w:after="60"/>
            </w:pPr>
            <w:r>
              <w:rPr>
                <w:b/>
                <w:bCs/>
                <w:color w:val="FFFFFF"/>
                <w:sz w:val="42"/>
                <w:szCs w:val="42"/>
              </w:rPr>
              <w:t>PROJECT TITLE GOES HERE</w:t>
            </w:r>
          </w:p>
          <w:p w14:paraId="4DE0DCFD" w14:textId="77777777" w:rsidR="008E4474" w:rsidRDefault="000C5DC2">
            <w:pPr>
              <w:spacing w:after="80"/>
            </w:pPr>
            <w:r>
              <w:rPr>
                <w:b/>
                <w:bCs/>
                <w:color w:val="A8C6E0"/>
                <w:sz w:val="20"/>
                <w:szCs w:val="20"/>
              </w:rPr>
              <w:t xml:space="preserve">Domain / Area:  </w:t>
            </w:r>
            <w:r>
              <w:rPr>
                <w:color w:val="D0F0ED"/>
                <w:sz w:val="20"/>
                <w:szCs w:val="20"/>
              </w:rPr>
              <w:t xml:space="preserve">____________     </w:t>
            </w:r>
            <w:r>
              <w:rPr>
                <w:b/>
                <w:bCs/>
                <w:color w:val="A8C6E0"/>
                <w:sz w:val="20"/>
                <w:szCs w:val="20"/>
              </w:rPr>
              <w:t xml:space="preserve">  Semester / Year:  </w:t>
            </w:r>
            <w:r>
              <w:rPr>
                <w:color w:val="D0F0ED"/>
                <w:sz w:val="20"/>
                <w:szCs w:val="20"/>
              </w:rPr>
              <w:t>____________</w:t>
            </w:r>
          </w:p>
        </w:tc>
        <w:tc>
          <w:tcPr>
            <w:tcW w:w="4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B0DB" w14:textId="77777777" w:rsidR="008E4474" w:rsidRDefault="000C5DC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Ramaiah Institute of Technology</w:t>
            </w:r>
          </w:p>
          <w:p w14:paraId="51AF9BFF" w14:textId="77777777" w:rsidR="008E4474" w:rsidRDefault="000C5DC2">
            <w:pPr>
              <w:spacing w:before="40"/>
              <w:jc w:val="center"/>
            </w:pPr>
            <w:r>
              <w:rPr>
                <w:color w:val="A8C6E0"/>
                <w:sz w:val="19"/>
                <w:szCs w:val="19"/>
              </w:rPr>
              <w:t>Team No:  _______</w:t>
            </w:r>
          </w:p>
          <w:p w14:paraId="590068B1" w14:textId="77777777" w:rsidR="008E4474" w:rsidRDefault="000C5DC2">
            <w:pPr>
              <w:spacing w:before="30"/>
              <w:jc w:val="center"/>
            </w:pPr>
            <w:r>
              <w:rPr>
                <w:b/>
                <w:bCs/>
                <w:color w:val="E8A020"/>
                <w:sz w:val="19"/>
                <w:szCs w:val="19"/>
              </w:rPr>
              <w:t xml:space="preserve">Guide:  </w:t>
            </w:r>
            <w:r>
              <w:rPr>
                <w:color w:val="D0F0ED"/>
                <w:sz w:val="19"/>
                <w:szCs w:val="19"/>
              </w:rPr>
              <w:t>________________________</w:t>
            </w:r>
          </w:p>
          <w:p w14:paraId="7FBD2D15" w14:textId="77777777" w:rsidR="008E4474" w:rsidRDefault="000C5DC2">
            <w:pPr>
              <w:spacing w:before="30" w:after="60"/>
              <w:jc w:val="center"/>
            </w:pPr>
            <w:r>
              <w:rPr>
                <w:b/>
                <w:bCs/>
                <w:color w:val="E8A020"/>
                <w:sz w:val="19"/>
                <w:szCs w:val="19"/>
              </w:rPr>
              <w:t xml:space="preserve">Team:  </w:t>
            </w:r>
            <w:r>
              <w:rPr>
                <w:color w:val="D0F0ED"/>
                <w:sz w:val="19"/>
                <w:szCs w:val="19"/>
              </w:rPr>
              <w:t>Member 1  |  Member 2  |  Member 3  |  Member 4</w:t>
            </w:r>
          </w:p>
        </w:tc>
      </w:tr>
    </w:tbl>
    <w:p w14:paraId="5CFEF1EC" w14:textId="77777777" w:rsidR="008E4474" w:rsidRDefault="008E4474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30E01672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B93D1B0" w14:textId="77777777" w:rsidR="008E4474" w:rsidRDefault="000C5DC2">
            <w:r>
              <w:rPr>
                <w:b/>
                <w:bCs/>
                <w:color w:val="FFFFFF"/>
                <w:sz w:val="22"/>
                <w:szCs w:val="22"/>
              </w:rPr>
              <w:t xml:space="preserve">1  PROBLEM STATEMENT &amp; </w:t>
            </w:r>
            <w:r>
              <w:rPr>
                <w:b/>
                <w:bCs/>
                <w:color w:val="FFFFFF"/>
                <w:sz w:val="22"/>
                <w:szCs w:val="22"/>
              </w:rPr>
              <w:t>RESEARCH GAP   |   2  SYSTEM FLOW  —  INPUT · PROCESS · OUTPUT   |   3  OUTCOMES &amp; SCOPE</w:t>
            </w:r>
          </w:p>
        </w:tc>
      </w:tr>
    </w:tbl>
    <w:p w14:paraId="1FC9CE29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4"/>
        <w:gridCol w:w="7417"/>
        <w:gridCol w:w="4155"/>
      </w:tblGrid>
      <w:tr w:rsidR="008E4474" w14:paraId="63B1CD73" w14:textId="77777777" w:rsidTr="00CE581A">
        <w:trPr>
          <w:trHeight w:val="2681"/>
        </w:trPr>
        <w:tc>
          <w:tcPr>
            <w:tcW w:w="4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tbl>
            <w:tblPr>
              <w:tblW w:w="407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78"/>
            </w:tblGrid>
            <w:tr w:rsidR="008E4474" w14:paraId="7656A1B8" w14:textId="77777777">
              <w:tc>
                <w:tcPr>
                  <w:tcW w:w="4078" w:type="dxa"/>
                  <w:tcBorders>
                    <w:top w:val="single" w:sz="6" w:space="0" w:color="2E4D8A"/>
                    <w:left w:val="single" w:sz="6" w:space="0" w:color="2E4D8A"/>
                    <w:bottom w:val="single" w:sz="4" w:space="0" w:color="C5D1DC"/>
                    <w:right w:val="single" w:sz="4" w:space="0" w:color="C5D1DC"/>
                  </w:tcBorders>
                  <w:shd w:val="clear" w:color="auto" w:fill="F4F6F9"/>
                  <w:tcMar>
                    <w:top w:w="100" w:type="dxa"/>
                    <w:left w:w="130" w:type="dxa"/>
                    <w:bottom w:w="80" w:type="dxa"/>
                    <w:right w:w="130" w:type="dxa"/>
                  </w:tcMar>
                </w:tcPr>
                <w:p w14:paraId="3A44AEDF" w14:textId="77777777" w:rsidR="00CE581A" w:rsidRDefault="00CE581A" w:rsidP="00CE581A">
                  <w:pPr>
                    <w:spacing w:after="60"/>
                  </w:pPr>
                  <w:r>
                    <w:rPr>
                      <w:b/>
                      <w:bCs/>
                      <w:color w:val="2E4D8A"/>
                      <w:sz w:val="17"/>
                      <w:szCs w:val="17"/>
                    </w:rPr>
                    <w:t>RESEARCH GAP</w:t>
                  </w:r>
                </w:p>
                <w:p w14:paraId="63E22948" w14:textId="77F58749" w:rsidR="008E4474" w:rsidRDefault="00CE581A" w:rsidP="00CE581A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State in ONE clear sentence: what is missing from existing literature or tools that this project addresses? Cite the gap explicitly.</w:t>
                  </w:r>
                </w:p>
              </w:tc>
            </w:tr>
            <w:tr w:rsidR="008E4474" w14:paraId="5F718391" w14:textId="77777777" w:rsidTr="009B7E88">
              <w:trPr>
                <w:trHeight w:val="1339"/>
              </w:trPr>
              <w:tc>
                <w:tcPr>
                  <w:tcW w:w="4078" w:type="dxa"/>
                  <w:tcBorders>
                    <w:top w:val="single" w:sz="4" w:space="0" w:color="C5D1DC"/>
                    <w:left w:val="single" w:sz="6" w:space="0" w:color="2E4D8A"/>
                    <w:bottom w:val="single" w:sz="6" w:space="0" w:color="00A99D"/>
                    <w:right w:val="single" w:sz="4" w:space="0" w:color="C5D1DC"/>
                  </w:tcBorders>
                  <w:shd w:val="clear" w:color="auto" w:fill="D0F0ED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08BB3A82" w14:textId="77777777" w:rsidR="00CE581A" w:rsidRDefault="00CE581A" w:rsidP="00CE581A">
                  <w:pPr>
                    <w:spacing w:after="60"/>
                  </w:pPr>
                  <w:r>
                    <w:rPr>
                      <w:b/>
                      <w:bCs/>
                      <w:color w:val="2E4D8A"/>
                      <w:sz w:val="17"/>
                      <w:szCs w:val="17"/>
                    </w:rPr>
                    <w:t>PROBLEM STATEMENT</w:t>
                  </w:r>
                </w:p>
                <w:p w14:paraId="7AEFE001" w14:textId="11C037B7" w:rsidR="008E4474" w:rsidRDefault="00CE581A" w:rsidP="00CE581A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Describe the exact problem being solved. Who is affected? Why is it critical to address it now? What are the real-world consequences if left unsolved?</w:t>
                  </w:r>
                </w:p>
              </w:tc>
            </w:tr>
          </w:tbl>
          <w:p w14:paraId="20D13F99" w14:textId="77777777" w:rsidR="008E4474" w:rsidRDefault="008E4474"/>
        </w:tc>
        <w:tc>
          <w:tcPr>
            <w:tcW w:w="7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</w:tcPr>
          <w:tbl>
            <w:tblPr>
              <w:tblW w:w="75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59"/>
              <w:gridCol w:w="301"/>
              <w:gridCol w:w="2559"/>
              <w:gridCol w:w="301"/>
              <w:gridCol w:w="1809"/>
            </w:tblGrid>
            <w:tr w:rsidR="008E4474" w14:paraId="78E8B187" w14:textId="77777777" w:rsidTr="00957A74">
              <w:tc>
                <w:tcPr>
                  <w:tcW w:w="2559" w:type="dxa"/>
                  <w:tcBorders>
                    <w:top w:val="single" w:sz="4" w:space="0" w:color="2E4D8A"/>
                    <w:left w:val="single" w:sz="4" w:space="0" w:color="2E4D8A"/>
                    <w:bottom w:val="single" w:sz="4" w:space="0" w:color="2E4D8A"/>
                    <w:right w:val="single" w:sz="4" w:space="0" w:color="2E4D8A"/>
                  </w:tcBorders>
                  <w:shd w:val="clear" w:color="auto" w:fill="2E4D8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168195F8" w14:textId="77777777" w:rsidR="008E4474" w:rsidRDefault="000C5DC2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INPUT</w:t>
                  </w:r>
                </w:p>
              </w:tc>
              <w:tc>
                <w:tcPr>
                  <w:tcW w:w="3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20" w:type="dxa"/>
                    <w:bottom w:w="80" w:type="dxa"/>
                    <w:right w:w="20" w:type="dxa"/>
                  </w:tcMar>
                </w:tcPr>
                <w:p w14:paraId="04630637" w14:textId="77777777" w:rsidR="008E4474" w:rsidRDefault="000C5DC2">
                  <w:pPr>
                    <w:jc w:val="center"/>
                  </w:pPr>
                  <w:r>
                    <w:rPr>
                      <w:color w:val="00A99D"/>
                    </w:rPr>
                    <w:t>▶</w:t>
                  </w:r>
                </w:p>
              </w:tc>
              <w:tc>
                <w:tcPr>
                  <w:tcW w:w="2559" w:type="dxa"/>
                  <w:tcBorders>
                    <w:top w:val="single" w:sz="4" w:space="0" w:color="2E4D8A"/>
                    <w:left w:val="single" w:sz="4" w:space="0" w:color="2E4D8A"/>
                    <w:bottom w:val="single" w:sz="4" w:space="0" w:color="2E4D8A"/>
                    <w:right w:val="single" w:sz="4" w:space="0" w:color="2E4D8A"/>
                  </w:tcBorders>
                  <w:shd w:val="clear" w:color="auto" w:fill="2E4D8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65F22B85" w14:textId="77777777" w:rsidR="008E4474" w:rsidRDefault="000C5DC2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PROCESS</w:t>
                  </w:r>
                </w:p>
              </w:tc>
              <w:tc>
                <w:tcPr>
                  <w:tcW w:w="3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20" w:type="dxa"/>
                    <w:bottom w:w="80" w:type="dxa"/>
                    <w:right w:w="20" w:type="dxa"/>
                  </w:tcMar>
                </w:tcPr>
                <w:p w14:paraId="167C685B" w14:textId="77777777" w:rsidR="008E4474" w:rsidRDefault="000C5DC2">
                  <w:pPr>
                    <w:jc w:val="center"/>
                  </w:pPr>
                  <w:r>
                    <w:rPr>
                      <w:color w:val="00A99D"/>
                    </w:rPr>
                    <w:t>▶</w:t>
                  </w:r>
                </w:p>
              </w:tc>
              <w:tc>
                <w:tcPr>
                  <w:tcW w:w="1809" w:type="dxa"/>
                  <w:tcBorders>
                    <w:top w:val="single" w:sz="4" w:space="0" w:color="2E4D8A"/>
                    <w:left w:val="single" w:sz="4" w:space="0" w:color="2E4D8A"/>
                    <w:bottom w:val="single" w:sz="4" w:space="0" w:color="2E4D8A"/>
                    <w:right w:val="single" w:sz="4" w:space="0" w:color="2E4D8A"/>
                  </w:tcBorders>
                  <w:shd w:val="clear" w:color="auto" w:fill="2E4D8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DBC3922" w14:textId="77777777" w:rsidR="008E4474" w:rsidRDefault="000C5DC2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OUTPUT</w:t>
                  </w:r>
                </w:p>
              </w:tc>
            </w:tr>
            <w:tr w:rsidR="008E4474" w14:paraId="4407C159" w14:textId="77777777" w:rsidTr="00957A74">
              <w:trPr>
                <w:trHeight w:val="1979"/>
              </w:trPr>
              <w:tc>
                <w:tcPr>
                  <w:tcW w:w="2559" w:type="dxa"/>
                  <w:tcBorders>
                    <w:top w:val="single" w:sz="4" w:space="0" w:color="C5D1DC"/>
                    <w:left w:val="single" w:sz="4" w:space="0" w:color="C5D1DC"/>
                    <w:bottom w:val="single" w:sz="4" w:space="0" w:color="C5D1DC"/>
                    <w:right w:val="single" w:sz="4" w:space="0" w:color="C5D1D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1EF82A1" w14:textId="77777777" w:rsidR="008E4474" w:rsidRDefault="000C5DC2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Data, files, images, sensor feeds, API calls, user forms, logs, metadata…</w:t>
                  </w:r>
                </w:p>
              </w:tc>
              <w:tc>
                <w:tcPr>
                  <w:tcW w:w="3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731442" w14:textId="77777777" w:rsidR="008E4474" w:rsidRDefault="008E4474"/>
              </w:tc>
              <w:tc>
                <w:tcPr>
                  <w:tcW w:w="2559" w:type="dxa"/>
                  <w:tcBorders>
                    <w:top w:val="single" w:sz="4" w:space="0" w:color="C5D1DC"/>
                    <w:left w:val="single" w:sz="4" w:space="0" w:color="C5D1DC"/>
                    <w:bottom w:val="single" w:sz="4" w:space="0" w:color="C5D1DC"/>
                    <w:right w:val="single" w:sz="4" w:space="0" w:color="C5D1DC"/>
                  </w:tcBorders>
                  <w:shd w:val="clear" w:color="auto" w:fill="D6E4F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5DD038A" w14:textId="77777777" w:rsidR="008E4474" w:rsidRDefault="000C5DC2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Algorithm, ML model, business logic, modules, tech stack, API integrations…</w:t>
                  </w:r>
                </w:p>
              </w:tc>
              <w:tc>
                <w:tcPr>
                  <w:tcW w:w="3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DD9DA0" w14:textId="77777777" w:rsidR="008E4474" w:rsidRDefault="008E4474"/>
              </w:tc>
              <w:tc>
                <w:tcPr>
                  <w:tcW w:w="1809" w:type="dxa"/>
                  <w:tcBorders>
                    <w:top w:val="single" w:sz="4" w:space="0" w:color="C5D1DC"/>
                    <w:left w:val="single" w:sz="4" w:space="0" w:color="C5D1DC"/>
                    <w:bottom w:val="single" w:sz="4" w:space="0" w:color="C5D1DC"/>
                    <w:right w:val="single" w:sz="4" w:space="0" w:color="C5D1DC"/>
                  </w:tcBorders>
                  <w:shd w:val="clear" w:color="auto" w:fill="D0F0ED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2F4CA75" w14:textId="77777777" w:rsidR="008E4474" w:rsidRDefault="000C5DC2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Report, alert, prediction, PDF, dashboard, visual output, benchmarks…</w:t>
                  </w:r>
                </w:p>
              </w:tc>
            </w:tr>
          </w:tbl>
          <w:p w14:paraId="78913ACF" w14:textId="77777777" w:rsidR="008E4474" w:rsidRDefault="008E4474"/>
        </w:tc>
        <w:tc>
          <w:tcPr>
            <w:tcW w:w="41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tbl>
            <w:tblPr>
              <w:tblW w:w="40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79"/>
            </w:tblGrid>
            <w:tr w:rsidR="008E4474" w14:paraId="388C3BBA" w14:textId="77777777" w:rsidTr="009B7E88">
              <w:trPr>
                <w:trHeight w:val="1118"/>
              </w:trPr>
              <w:tc>
                <w:tcPr>
                  <w:tcW w:w="4079" w:type="dxa"/>
                  <w:tcBorders>
                    <w:top w:val="single" w:sz="6" w:space="0" w:color="2E4D8A"/>
                    <w:left w:val="single" w:sz="4" w:space="0" w:color="C5D1DC"/>
                    <w:bottom w:val="single" w:sz="4" w:space="0" w:color="C5D1DC"/>
                    <w:right w:val="single" w:sz="6" w:space="0" w:color="2E4D8A"/>
                  </w:tcBorders>
                  <w:shd w:val="clear" w:color="auto" w:fill="F4F6F9"/>
                  <w:tcMar>
                    <w:top w:w="100" w:type="dxa"/>
                    <w:left w:w="130" w:type="dxa"/>
                    <w:bottom w:w="80" w:type="dxa"/>
                    <w:right w:w="130" w:type="dxa"/>
                  </w:tcMar>
                </w:tcPr>
                <w:p w14:paraId="768A2257" w14:textId="77777777" w:rsidR="008E4474" w:rsidRDefault="000C5DC2">
                  <w:pPr>
                    <w:spacing w:after="60"/>
                  </w:pPr>
                  <w:r>
                    <w:rPr>
                      <w:b/>
                      <w:bCs/>
                      <w:color w:val="2E4D8A"/>
                      <w:sz w:val="17"/>
                      <w:szCs w:val="17"/>
                    </w:rPr>
                    <w:t>OUTCOMES</w:t>
                  </w:r>
                </w:p>
                <w:p w14:paraId="2C544949" w14:textId="77777777" w:rsidR="008E4474" w:rsidRDefault="000C5DC2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List the concrete deliverables — what does the system produce? Predictions, reports, alerts,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dashboards, metrics…</w:t>
                  </w:r>
                </w:p>
              </w:tc>
            </w:tr>
            <w:tr w:rsidR="008E4474" w14:paraId="67A49358" w14:textId="77777777" w:rsidTr="009B7E88">
              <w:trPr>
                <w:trHeight w:val="1069"/>
              </w:trPr>
              <w:tc>
                <w:tcPr>
                  <w:tcW w:w="4079" w:type="dxa"/>
                  <w:tcBorders>
                    <w:top w:val="single" w:sz="4" w:space="0" w:color="C5D1DC"/>
                    <w:left w:val="single" w:sz="4" w:space="0" w:color="C5D1DC"/>
                    <w:bottom w:val="single" w:sz="6" w:space="0" w:color="E8A020"/>
                    <w:right w:val="single" w:sz="6" w:space="0" w:color="2E4D8A"/>
                  </w:tcBorders>
                  <w:shd w:val="clear" w:color="auto" w:fill="FDF3E0"/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</w:tcPr>
                <w:p w14:paraId="76DC2FF9" w14:textId="77777777" w:rsidR="008E4474" w:rsidRDefault="000C5DC2">
                  <w:pPr>
                    <w:spacing w:after="60"/>
                  </w:pPr>
                  <w:r>
                    <w:rPr>
                      <w:b/>
                      <w:bCs/>
                      <w:color w:val="2E4D8A"/>
                      <w:sz w:val="17"/>
                      <w:szCs w:val="17"/>
                    </w:rPr>
                    <w:t>SCOPE &amp; FUTURE EXTENSIONS</w:t>
                  </w:r>
                </w:p>
                <w:p w14:paraId="782968C0" w14:textId="77777777" w:rsidR="008E4474" w:rsidRDefault="000C5DC2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Describe constraints of the current system. What features or datasets are out of scope? What can be added in the next phase?</w:t>
                  </w:r>
                </w:p>
              </w:tc>
            </w:tr>
          </w:tbl>
          <w:p w14:paraId="2FB59214" w14:textId="77777777" w:rsidR="008E4474" w:rsidRDefault="008E4474"/>
        </w:tc>
      </w:tr>
    </w:tbl>
    <w:p w14:paraId="372399DB" w14:textId="2D6C995F" w:rsidR="008E4474" w:rsidRDefault="008E4474" w:rsidP="00CE581A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7C2E3886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BD241AB" w14:textId="77777777" w:rsidR="008E4474" w:rsidRDefault="000C5DC2">
            <w:r>
              <w:rPr>
                <w:b/>
                <w:bCs/>
                <w:color w:val="FFFFFF"/>
                <w:sz w:val="22"/>
                <w:szCs w:val="22"/>
              </w:rPr>
              <w:t>4  NOVELTY  —  EXISTING SYSTEM VS OUR APPROACH</w:t>
            </w:r>
          </w:p>
        </w:tc>
      </w:tr>
    </w:tbl>
    <w:p w14:paraId="143B732E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4235"/>
        <w:gridCol w:w="4235"/>
        <w:gridCol w:w="4707"/>
      </w:tblGrid>
      <w:tr w:rsidR="008E4474" w14:paraId="6823659D" w14:textId="77777777">
        <w:trPr>
          <w:tblHeader/>
        </w:trPr>
        <w:tc>
          <w:tcPr>
            <w:tcW w:w="2509" w:type="dxa"/>
            <w:tcBorders>
              <w:top w:val="single" w:sz="4" w:space="0" w:color="1A2B4A"/>
              <w:left w:val="single" w:sz="4" w:space="0" w:color="1A2B4A"/>
              <w:bottom w:val="single" w:sz="4" w:space="0" w:color="1A2B4A"/>
              <w:right w:val="single" w:sz="4" w:space="0" w:color="1A2B4A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ASPECT</w:t>
            </w:r>
          </w:p>
        </w:tc>
        <w:tc>
          <w:tcPr>
            <w:tcW w:w="4235" w:type="dxa"/>
            <w:tcBorders>
              <w:top w:val="single" w:sz="4" w:space="0" w:color="1A2B4A"/>
              <w:left w:val="single" w:sz="4" w:space="0" w:color="1A2B4A"/>
              <w:bottom w:val="single" w:sz="4" w:space="0" w:color="1A2B4A"/>
              <w:right w:val="single" w:sz="4" w:space="0" w:color="1A2B4A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EXISTING SYSTEM + LIMITATION</w:t>
            </w:r>
          </w:p>
        </w:tc>
        <w:tc>
          <w:tcPr>
            <w:tcW w:w="4235" w:type="dxa"/>
            <w:tcBorders>
              <w:top w:val="single" w:sz="4" w:space="0" w:color="2E4D8A"/>
              <w:left w:val="single" w:sz="4" w:space="0" w:color="2E4D8A"/>
              <w:bottom w:val="single" w:sz="4" w:space="0" w:color="2E4D8A"/>
              <w:right w:val="single" w:sz="4" w:space="0" w:color="2E4D8A"/>
            </w:tcBorders>
            <w:shd w:val="clear" w:color="auto" w:fill="2E4D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OUR APPROACH</w:t>
            </w:r>
          </w:p>
        </w:tc>
        <w:tc>
          <w:tcPr>
            <w:tcW w:w="4707" w:type="dxa"/>
            <w:tcBorders>
              <w:top w:val="single" w:sz="4" w:space="0" w:color="00A99D"/>
              <w:left w:val="single" w:sz="4" w:space="0" w:color="00A99D"/>
              <w:bottom w:val="single" w:sz="4" w:space="0" w:color="00A99D"/>
              <w:right w:val="single" w:sz="4" w:space="0" w:color="00A99D"/>
            </w:tcBorders>
            <w:shd w:val="clear" w:color="auto" w:fill="00A99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NOVELTY / WHY BETTER</w:t>
            </w:r>
          </w:p>
        </w:tc>
      </w:tr>
      <w:tr w:rsidR="008E4474" w14:paraId="2D98A997" w14:textId="77777777">
        <w:tc>
          <w:tcPr>
            <w:tcW w:w="2509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Algorithm / Model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Manual spreadsheet analysis or basic dashboards depend on fixed formulas and human interpretation. Forecasting, risk, anomaly detection, and recommendations are usually handled separately.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AI-CFO uses a multi-agent pipeline: KPI agent, ratio logic, forecast agent, anomaly agent, risk agent, recommendation agent, health agent, and auditor agent.</w:t>
            </w:r>
          </w:p>
        </w:tc>
        <w:tc>
          <w:tcPr>
            <w:tcW w:w="470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system combines financial analytics and AI-style reasoning into one workflow, producing both numbers and business interpretation.</w:t>
            </w:r>
          </w:p>
        </w:tc>
      </w:tr>
      <w:tr w:rsidR="008E4474" w14:paraId="1829810E" w14:textId="77777777">
        <w:tc>
          <w:tcPr>
            <w:tcW w:w="2509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Forecasting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Existing SME analysis often uses simple trend assumptions or manual projections, which can fail when data is incomplete or volatile.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forecast agent tries Prophet when available, falls back to ARIMA, and finally uses linear regression if advanced models fail.</w:t>
            </w:r>
          </w:p>
        </w:tc>
        <w:tc>
          <w:tcPr>
            <w:tcW w:w="470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Layered fallback improves robustness because the system can still generate usable forecasts even when one model or dependency is unavailable.</w:t>
            </w:r>
          </w:p>
        </w:tc>
      </w:tr>
      <w:tr w:rsidR="008E4474" w14:paraId="5C6CA58F" w14:textId="77777777">
        <w:tc>
          <w:tcPr>
            <w:tcW w:w="2509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Risk &amp; Decision Support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Traditional systems show financial values but often do not explain risk drivers or suggest next actions.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Risk is classified using profitability, expense load, volatility, forecast confidence, cashflow pressure, and anomaly signals. Recommendations are generated from the same signals.</w:t>
            </w:r>
          </w:p>
        </w:tc>
        <w:tc>
          <w:tcPr>
            <w:tcW w:w="470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output is decision-oriented, not only descriptive. It gives risk level, reasons, and practical management actions.</w:t>
            </w:r>
          </w:p>
        </w:tc>
      </w:tr>
      <w:tr w:rsidR="008E4474" w14:paraId="03DBD5B9" w14:textId="77777777">
        <w:tc>
          <w:tcPr>
            <w:tcW w:w="2509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Data / Dataset Handling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Manual analysis requires clean, consistently formatted spreadsheets and can break when date columns, missing months, or duplicate periods are present.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preprocessing layer normalizes column names, accepts 'months' or 'date', aggregates duplicate months, interpolates missing monthly gaps, and converts numeric data safely.</w:t>
            </w:r>
          </w:p>
        </w:tc>
        <w:tc>
          <w:tcPr>
            <w:tcW w:w="470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system reduces manual cleaning effort and makes the analysis pipeline more tolerant of real SME financial datasets.</w:t>
            </w:r>
          </w:p>
        </w:tc>
      </w:tr>
      <w:tr w:rsidR="008E4474" w14:paraId="55B3E461" w14:textId="77777777">
        <w:tc>
          <w:tcPr>
            <w:tcW w:w="2509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User Interaction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Existing workflows require users to inspect formulas, charts, and reports manually.</w:t>
            </w:r>
          </w:p>
        </w:tc>
        <w:tc>
          <w:tcPr>
            <w:tcW w:w="4235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Users upload a CSV and receive dashboard-ready KPIs, forecasts, anomalies, health score, recommendations, and auditor summary.</w:t>
            </w:r>
          </w:p>
        </w:tc>
        <w:tc>
          <w:tcPr>
            <w:tcW w:w="470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The platform converts raw finance data into executive-friendly insight in a single interaction.</w:t>
            </w:r>
          </w:p>
        </w:tc>
      </w:tr>
    </w:tbl>
    <w:p w14:paraId="714D4CE1" w14:textId="77777777" w:rsidR="008E4474" w:rsidRDefault="008E4474">
      <w:pPr>
        <w:spacing w:after="80"/>
      </w:pPr>
    </w:p>
    <w:p w14:paraId="1D95915F" w14:textId="77777777" w:rsidR="009B7E88" w:rsidRDefault="009B7E88">
      <w:pPr>
        <w:spacing w:after="80"/>
      </w:pPr>
    </w:p>
    <w:p w14:paraId="4D5DF4A1" w14:textId="77777777" w:rsidR="009B7E88" w:rsidRDefault="009B7E88">
      <w:pPr>
        <w:spacing w:after="80"/>
      </w:pPr>
    </w:p>
    <w:p w14:paraId="233D44DD" w14:textId="77777777" w:rsidR="009B7E88" w:rsidRDefault="009B7E88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2314EDD6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D8B464E" w14:textId="77777777" w:rsidR="008E4474" w:rsidRDefault="000C5DC2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  ARCHITECTURE DIAGRAMS  —  SYSTEM ARCHITECTURE  ·  DFD  ·  ER  ·  USE CASE</w:t>
            </w:r>
          </w:p>
        </w:tc>
      </w:tr>
    </w:tbl>
    <w:p w14:paraId="74F4F9DD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9"/>
        <w:gridCol w:w="8157"/>
      </w:tblGrid>
      <w:tr w:rsidR="008E4474" w14:paraId="51FE3E86" w14:textId="77777777" w:rsidTr="00957A74">
        <w:trPr>
          <w:trHeight w:val="5490"/>
        </w:trPr>
        <w:tc>
          <w:tcPr>
            <w:tcW w:w="7529" w:type="dxa"/>
            <w:tcBorders>
              <w:top w:val="single" w:sz="6" w:space="0" w:color="2E4D8A"/>
              <w:left w:val="single" w:sz="6" w:space="0" w:color="2E4D8A"/>
              <w:bottom w:val="single" w:sz="6" w:space="0" w:color="2E4D8A"/>
              <w:right w:val="single" w:sz="4" w:space="0" w:color="C5D1D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5228C4B" w14:textId="77777777" w:rsidR="008E4474" w:rsidRDefault="000C5DC2">
            <w:pPr>
              <w:spacing w:after="80"/>
            </w:pPr>
            <w:r>
              <w:rPr>
                <w:b/>
                <w:bCs/>
                <w:color w:val="2E4D8A"/>
                <w:sz w:val="17"/>
                <w:szCs w:val="17"/>
              </w:rPr>
              <w:t>SYSTEM ARCHITECTURE DIAGRAM</w:t>
            </w:r>
          </w:p>
          <w:p w14:paraId="496D0092" w14:textId="77777777" w:rsidR="008E4474" w:rsidRDefault="000C5DC2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[ Paste your architecture diagram image here — frontend → backend → database layers with tech stack labelled on each layer ]</w:t>
            </w:r>
          </w:p>
          <w:p w14:paraId="75BBCD75" w14:textId="77777777" w:rsidR="008E4474" w:rsidRDefault="000C5DC2">
            <w:pPr>
              <w:spacing w:before="200"/>
            </w:pPr>
            <w:r>
              <w:rPr>
                <w:sz w:val="16"/>
                <w:szCs w:val="16"/>
              </w:rPr>
              <w:t xml:space="preserve"> </w:t>
            </w:r>
          </w:p>
          <w:p w14:paraId="40C5FB56" w14:textId="77777777" w:rsidR="008E4474" w:rsidRDefault="000C5DC2">
            <w:pPr>
              <w:spacing w:after="160"/>
              <w:jc w:val="center"/>
            </w:pPr>
            <w:r>
              <w:rPr>
                <w:i/>
                <w:iCs/>
                <w:color w:val="AAAAAA"/>
                <w:sz w:val="15"/>
                <w:szCs w:val="15"/>
              </w:rPr>
              <w:t xml:space="preserve">DFD </w:t>
            </w:r>
            <w:r>
              <w:rPr>
                <w:i/>
                <w:iCs/>
                <w:color w:val="AAAAAA"/>
                <w:sz w:val="15"/>
                <w:szCs w:val="15"/>
              </w:rPr>
              <w:t>Level 0  /  DFD Level 1  /  Use Case Diagram  (attach below)</w:t>
            </w:r>
          </w:p>
        </w:tc>
        <w:tc>
          <w:tcPr>
            <w:tcW w:w="8157" w:type="dxa"/>
            <w:tcBorders>
              <w:top w:val="single" w:sz="6" w:space="0" w:color="2E4D8A"/>
              <w:left w:val="single" w:sz="4" w:space="0" w:color="C5D1DC"/>
              <w:bottom w:val="single" w:sz="6" w:space="0" w:color="2E4D8A"/>
              <w:right w:val="single" w:sz="6" w:space="0" w:color="2E4D8A"/>
            </w:tcBorders>
            <w:shd w:val="clear" w:color="auto" w:fill="F4F6F9"/>
            <w:tcMar>
              <w:top w:w="120" w:type="dxa"/>
              <w:left w:w="80" w:type="dxa"/>
              <w:bottom w:w="120" w:type="dxa"/>
              <w:right w:w="140" w:type="dxa"/>
            </w:tcMar>
          </w:tcPr>
          <w:p w14:paraId="0647F96C" w14:textId="77777777" w:rsidR="008E4474" w:rsidRDefault="000C5DC2">
            <w:pPr>
              <w:spacing w:after="80"/>
            </w:pPr>
            <w:r>
              <w:rPr>
                <w:b/>
                <w:bCs/>
                <w:color w:val="2E4D8A"/>
                <w:sz w:val="17"/>
                <w:szCs w:val="17"/>
              </w:rPr>
              <w:t>ER DIAGRAM  /  FLOWCHART  /  CLASS DIAGRAM</w:t>
            </w:r>
          </w:p>
          <w:p w14:paraId="12385C49" w14:textId="77777777" w:rsidR="008E4474" w:rsidRDefault="000C5DC2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[ Paste secondary diagram here — ER diagram with PKs, FKs, cardinality  OR  Flowchart / Sequence diagram based on system type ]</w:t>
            </w:r>
          </w:p>
          <w:p w14:paraId="17390AE7" w14:textId="77777777" w:rsidR="008E4474" w:rsidRDefault="000C5DC2">
            <w:pPr>
              <w:spacing w:before="200"/>
            </w:pPr>
            <w:r>
              <w:rPr>
                <w:sz w:val="16"/>
                <w:szCs w:val="16"/>
              </w:rPr>
              <w:t xml:space="preserve"> </w:t>
            </w:r>
          </w:p>
          <w:p w14:paraId="0264041B" w14:textId="77777777" w:rsidR="008E4474" w:rsidRDefault="000C5DC2">
            <w:pPr>
              <w:spacing w:after="160"/>
              <w:jc w:val="center"/>
            </w:pPr>
            <w:r>
              <w:rPr>
                <w:i/>
                <w:iCs/>
                <w:color w:val="AAAAAA"/>
                <w:sz w:val="15"/>
                <w:szCs w:val="15"/>
              </w:rPr>
              <w:t>Label all entities, re</w:t>
            </w:r>
            <w:r>
              <w:rPr>
                <w:i/>
                <w:iCs/>
                <w:color w:val="AAAAAA"/>
                <w:sz w:val="15"/>
                <w:szCs w:val="15"/>
              </w:rPr>
              <w:t>lationships, processes and data stores.</w:t>
            </w:r>
          </w:p>
        </w:tc>
      </w:tr>
    </w:tbl>
    <w:p w14:paraId="21B175CC" w14:textId="77777777" w:rsidR="008E4474" w:rsidRDefault="008E4474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2B89BABD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000D8CB" w14:textId="77777777" w:rsidR="008E4474" w:rsidRDefault="000C5DC2">
            <w:r>
              <w:rPr>
                <w:b/>
                <w:bCs/>
                <w:color w:val="FFFFFF"/>
                <w:sz w:val="22"/>
                <w:szCs w:val="22"/>
              </w:rPr>
              <w:t>6  ALGORITHM &amp; PROCESS STEPS   |   7  TECHNOLOGY STACK</w:t>
            </w:r>
          </w:p>
        </w:tc>
      </w:tr>
    </w:tbl>
    <w:p w14:paraId="5DCDBA14" w14:textId="77777777" w:rsidR="008E4474" w:rsidRDefault="008E4474">
      <w:pPr>
        <w:spacing w:after="4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1"/>
        <w:gridCol w:w="7865"/>
      </w:tblGrid>
      <w:tr w:rsidR="008E4474" w14:paraId="06067FE4" w14:textId="77777777">
        <w:tc>
          <w:tcPr>
            <w:tcW w:w="7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0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9"/>
              </w:rPr>
              <w:t>Algorithm &amp; Process Steps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1. CSV Upload &amp; Session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User uploads monthly SME finance data through the React interface; FastAPI receives the file for analysis.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2. Preprocessing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Column names are normalized, date/month fields are parsed, duplicate months are aggregated, missing gaps are interpolated, and numeric fields are cleaned.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3. KPI &amp; Ratio Calculation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Revenue, expenses, profit, profit margin, average revenue, expense breakdown, and expense ratios are calculated.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4. Forecasting Agent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Revenue forecast is generated using Prophet when available, ARIMA as fallback, and linear regression as the final safe baseline.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5. Anomaly &amp; Risk Agents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IsolationForest or rule-based checks detect unusual periods; risk is classified using profitability, volatility, forecast confidence, expense pressure, and cashflow signals.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6. Recommendations, Health Score &amp; Auditor Summary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The system produces prioritized actions, a 0-100 health score, and an executive-style summary for dashboard display.</w:t>
            </w:r>
          </w:p>
        </w:tc>
        <w:tc>
          <w:tcPr>
            <w:tcW w:w="78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9"/>
              </w:rPr>
              <w:t>Technology Stack</w:t>
            </w:r>
          </w:p>
          <w:p>
            <w:pPr>
              <w:spacing w:after="0"/>
            </w:pPr>
            <w:r>
              <w:rPr>
                <w:b/>
                <w:sz w:val="15"/>
              </w:rPr>
              <w:t>Frontend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React, Vite, Tailwind CSS - used for CSV upload, dashboard cards, charts, navigation, and user interaction.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Backend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FastAPI, Python - exposes upload, analysis, session, result, and run-history APIs.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Database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SQLite with SQLAlchemy - stores analysis runs and compressed result payloads for later review.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Data Processing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Pandas, NumPy - cleans financial data, aggregates months, computes KPIs, ratios, and trend features.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ML / Analytics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scikit-learn IsolationForest, statsmodels ARIMA, optional Prophet, linear regression fallback - supports forecasting and anomaly detection.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AI Summary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Optional Google Gemini integration with structured rule-based fallback - generates executive-friendly auditor narration.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Deployment</w:t>
            </w:r>
          </w:p>
          <w:p>
            <w:pPr>
              <w:spacing w:after="40"/>
            </w:pPr>
            <w:r>
              <w:rPr>
                <w:b w:val="0"/>
                <w:sz w:val="14"/>
              </w:rPr>
              <w:t>Docker and Docker Compose - containerized frontend/backend setup for reproducible execution.</w:t>
            </w:r>
          </w:p>
        </w:tc>
      </w:tr>
    </w:tbl>
    <w:p w14:paraId="15D84AC3" w14:textId="77777777" w:rsidR="008E4474" w:rsidRDefault="008E4474">
      <w:pPr>
        <w:spacing w:after="5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41FFFADC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5B8EA44" w14:textId="12B78564" w:rsidR="008E4474" w:rsidRDefault="007C1274">
            <w:r>
              <w:rPr>
                <w:b/>
                <w:bCs/>
                <w:color w:val="FFFFFF"/>
                <w:sz w:val="22"/>
                <w:szCs w:val="22"/>
              </w:rPr>
              <w:t>8  PERFORMANCE METRICS  —  COMPARISON WITH EXISTING SYSTEM</w:t>
            </w:r>
          </w:p>
        </w:tc>
      </w:tr>
    </w:tbl>
    <w:p w14:paraId="1447A0B1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7"/>
        <w:gridCol w:w="3137"/>
        <w:gridCol w:w="3137"/>
        <w:gridCol w:w="3137"/>
        <w:gridCol w:w="3138"/>
      </w:tblGrid>
      <w:tr w:rsidR="008E4474" w14:paraId="0C2319DA" w14:textId="77777777">
        <w:trPr>
          <w:tblHeader/>
        </w:trPr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2B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METRIC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2B4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EXISTING SYSTEM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D8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OUR SYSTEM</w:t>
            </w:r>
          </w:p>
        </w:tc>
        <w:tc>
          <w:tcPr>
            <w:tcW w:w="31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99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IMPROVEMENT %</w:t>
            </w:r>
          </w:p>
        </w:tc>
        <w:tc>
          <w:tcPr>
            <w:tcW w:w="31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A99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5"/>
              </w:rPr>
              <w:t>HOW MEASURED</w:t>
            </w:r>
          </w:p>
        </w:tc>
      </w:tr>
      <w:tr w:rsidR="008E4474" w14:paraId="5E6B1005" w14:textId="77777777"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Financial insight generation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Manual spreadsheet review; requires separate calculation and interpretation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Automated KPI, ratio, risk, forecast, anomaly, recommendation, and auditor outputs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To be measured</w:t>
            </w:r>
          </w:p>
        </w:tc>
        <w:tc>
          <w:tcPr>
            <w:tcW w:w="3138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Compare time taken by manual Excel workflow vs AI-CFO upload-to-dashboard workflow</w:t>
            </w:r>
          </w:p>
        </w:tc>
      </w:tr>
      <w:tr w:rsidR="008E4474" w14:paraId="634DDF14" w14:textId="77777777"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Data preprocessing coverage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Manual correction of column names, missing values, duplicate months, and date issues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Automated normalization, date handling, duplicate aggregation, monthly gap interpolation, and numeric conversion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To be measured</w:t>
            </w:r>
          </w:p>
        </w:tc>
        <w:tc>
          <w:tcPr>
            <w:tcW w:w="3138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Test multiple CSV files with formatting issues and record successful processing rate</w:t>
            </w:r>
          </w:p>
        </w:tc>
      </w:tr>
      <w:tr w:rsidR="008E4474" w14:paraId="75294CC6" w14:textId="77777777"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Forecast availability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Forecast may be absent if the chosen method fails or is not manually prepared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Prophet -&gt; ARIMA -&gt; Linear Regression fallback chain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To be measured</w:t>
            </w:r>
          </w:p>
        </w:tc>
        <w:tc>
          <w:tcPr>
            <w:tcW w:w="3138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Count successful forecast generation across valid test datasets</w:t>
            </w:r>
          </w:p>
        </w:tc>
      </w:tr>
      <w:tr w:rsidR="008E4474" w14:paraId="28110C34" w14:textId="77777777"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Anomaly detection support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Manual detection through visual inspection or formula thresholds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IsolationForest-based anomaly detection with rule-based fallback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To be measured</w:t>
            </w:r>
          </w:p>
        </w:tc>
        <w:tc>
          <w:tcPr>
            <w:tcW w:w="3138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Compare detected anomaly periods against labelled scenario datasets</w:t>
            </w:r>
          </w:p>
        </w:tc>
      </w:tr>
      <w:tr w:rsidR="008E4474" w14:paraId="5E951164" w14:textId="77777777"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Decision support completeness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Usually provides charts or formulas, but limited structured recommendations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Produces risk level, health score, anomaly explanation, strategic recommendations, and auditor summary</w:t>
            </w:r>
          </w:p>
        </w:tc>
        <w:tc>
          <w:tcPr>
            <w:tcW w:w="3137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D0F0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To be measured</w:t>
            </w:r>
          </w:p>
        </w:tc>
        <w:tc>
          <w:tcPr>
            <w:tcW w:w="3138" w:type="dxa"/>
            <w:tcBorders>
              <w:top w:val="single" w:sz="3" w:space="0" w:color="C5D1DC"/>
              <w:left w:val="single" w:sz="3" w:space="0" w:color="C5D1DC"/>
              <w:bottom w:val="single" w:sz="3" w:space="0" w:color="C5D1DC"/>
              <w:right w:val="single" w:sz="3" w:space="0" w:color="C5D1DC"/>
            </w:tcBorders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4"/>
              </w:rPr>
              <w:t>Checklist-based evaluation: number of required output sections generated per test run</w:t>
            </w:r>
          </w:p>
        </w:tc>
      </w:tr>
    </w:tbl>
    <w:p w14:paraId="17C90B56" w14:textId="77777777" w:rsidR="008E4474" w:rsidRDefault="008E4474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120EDEB9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6C4AC33" w14:textId="7B658607" w:rsidR="008E4474" w:rsidRDefault="007C1274">
            <w:r>
              <w:rPr>
                <w:b/>
                <w:bCs/>
                <w:color w:val="FFFFFF"/>
                <w:sz w:val="22"/>
                <w:szCs w:val="22"/>
              </w:rPr>
              <w:t>9  RESULTS  —  GRAPHS &amp; VISUAL EVIDENCE</w:t>
            </w:r>
          </w:p>
        </w:tc>
      </w:tr>
    </w:tbl>
    <w:p w14:paraId="5F83098A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  <w:gridCol w:w="5230"/>
      </w:tblGrid>
      <w:tr w:rsidR="008E4474" w14:paraId="728CF74D" w14:textId="77777777" w:rsidTr="00957A74">
        <w:trPr>
          <w:trHeight w:val="2968"/>
        </w:trPr>
        <w:tc>
          <w:tcPr>
            <w:tcW w:w="5228" w:type="dxa"/>
            <w:tcBorders>
              <w:top w:val="single" w:sz="4" w:space="0" w:color="2E4D8A"/>
              <w:left w:val="single" w:sz="4" w:space="0" w:color="2E4D8A"/>
              <w:bottom w:val="single" w:sz="4" w:space="0" w:color="2E4D8A"/>
              <w:right w:val="single" w:sz="4" w:space="0" w:color="2E4D8A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60" w:type="dxa"/>
            </w:tcMar>
            <w:vAlign w:val="top"/>
          </w:tcPr>
          <w:p>
            <w:pPr>
              <w:keepNext/>
              <w:spacing w:after="80"/>
              <w:jc w:val="center"/>
            </w:pPr>
            <w:r/>
            <w:r>
              <w:rPr>
                <w:b/>
                <w:sz w:val="16"/>
              </w:rPr>
              <w:t>Graph 1 - Revenue vs Expenses Trend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062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_expens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6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This chart compares monthly revenue against total expenses, showing whether business growth is supported by a controlled cost structure.</w:t>
            </w:r>
          </w:p>
        </w:tc>
        <w:tc>
          <w:tcPr>
            <w:tcW w:w="5228" w:type="dxa"/>
            <w:tcBorders>
              <w:top w:val="single" w:sz="4" w:space="0" w:color="2E4D8A"/>
              <w:left w:val="single" w:sz="4" w:space="0" w:color="2E4D8A"/>
              <w:bottom w:val="single" w:sz="4" w:space="0" w:color="2E4D8A"/>
              <w:right w:val="single" w:sz="4" w:space="0" w:color="2E4D8A"/>
            </w:tcBorders>
            <w:shd w:val="clear" w:color="auto" w:fill="F4F6F9"/>
            <w:tcMar>
              <w:top w:w="100" w:type="dxa"/>
              <w:left w:w="60" w:type="dxa"/>
              <w:bottom w:w="100" w:type="dxa"/>
              <w:right w:w="60" w:type="dxa"/>
            </w:tcMar>
            <w:vAlign w:val="top"/>
          </w:tcPr>
          <w:p>
            <w:pPr>
              <w:keepNext/>
              <w:spacing w:after="80"/>
              <w:jc w:val="center"/>
            </w:pPr>
            <w:r/>
            <w:r>
              <w:rPr>
                <w:b/>
                <w:sz w:val="16"/>
              </w:rPr>
              <w:t>Graph 2 - Revenue Forecast Evidence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06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eca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6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This graph shows the transition from historical revenue to the AI-CFO forecast period, demonstrating the system's planning-oriented output.</w:t>
            </w:r>
          </w:p>
        </w:tc>
        <w:tc>
          <w:tcPr>
            <w:tcW w:w="5230" w:type="dxa"/>
            <w:tcBorders>
              <w:top w:val="single" w:sz="4" w:space="0" w:color="2E4D8A"/>
              <w:left w:val="single" w:sz="4" w:space="0" w:color="2E4D8A"/>
              <w:bottom w:val="single" w:sz="4" w:space="0" w:color="2E4D8A"/>
              <w:right w:val="single" w:sz="4" w:space="0" w:color="2E4D8A"/>
            </w:tcBorders>
            <w:shd w:val="clear" w:color="auto" w:fill="D0F0ED"/>
            <w:tcMar>
              <w:top w:w="100" w:type="dxa"/>
              <w:left w:w="60" w:type="dxa"/>
              <w:bottom w:w="100" w:type="dxa"/>
              <w:right w:w="100" w:type="dxa"/>
            </w:tcMar>
            <w:vAlign w:val="top"/>
          </w:tcPr>
          <w:p>
            <w:pPr>
              <w:keepNext/>
              <w:spacing w:after="80"/>
              <w:jc w:val="center"/>
            </w:pPr>
            <w:r/>
            <w:r>
              <w:rPr>
                <w:b/>
                <w:sz w:val="16"/>
              </w:rPr>
              <w:t>Graph 3 - Health Score Comparison</w:t>
            </w:r>
          </w:p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0622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lth_scor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06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</w:pPr>
            <w:r>
              <w:rPr>
                <w:b w:val="0"/>
                <w:sz w:val="14"/>
              </w:rPr>
              <w:t>This comparison shows how the health scoring logic separates low, medium, and high-risk financial scenarios.</w:t>
            </w:r>
          </w:p>
        </w:tc>
      </w:tr>
    </w:tbl>
    <w:p w14:paraId="24F82CE6" w14:textId="77777777" w:rsidR="008E4474" w:rsidRDefault="008E4474">
      <w:pPr>
        <w:spacing w:after="8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6"/>
      </w:tblGrid>
      <w:tr w:rsidR="008E4474" w14:paraId="144CF181" w14:textId="77777777">
        <w:tc>
          <w:tcPr>
            <w:tcW w:w="15686" w:type="dxa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  <w:shd w:val="clear" w:color="auto" w:fill="2E4D8A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DF4AFF" w14:textId="2EE0FDC5" w:rsidR="008E4474" w:rsidRDefault="007C1274">
            <w:r>
              <w:rPr>
                <w:b/>
                <w:bCs/>
                <w:color w:val="FFFFFF"/>
                <w:sz w:val="22"/>
                <w:szCs w:val="22"/>
              </w:rPr>
              <w:t>10  RESEARCH GAP RESOLUTION   |   12  CONCLUSION &amp; FUTURE SCOPE</w:t>
            </w:r>
          </w:p>
        </w:tc>
      </w:tr>
    </w:tbl>
    <w:p w14:paraId="66D9A5AC" w14:textId="77777777" w:rsidR="008E4474" w:rsidRDefault="008E4474">
      <w:pPr>
        <w:spacing w:after="60"/>
      </w:pPr>
    </w:p>
    <w:tbl>
      <w:tblPr>
        <w:tblW w:w="15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3"/>
        <w:gridCol w:w="7843"/>
      </w:tblGrid>
      <w:tr w:rsidR="008E4474" w14:paraId="6D1F96FA" w14:textId="77777777">
        <w:tc>
          <w:tcPr>
            <w:tcW w:w="7843" w:type="dxa"/>
            <w:tcBorders>
              <w:top w:val="single" w:sz="6" w:space="0" w:color="2E4D8A"/>
              <w:left w:val="single" w:sz="6" w:space="0" w:color="2E4D8A"/>
              <w:bottom w:val="single" w:sz="8" w:space="0" w:color="00A99D"/>
              <w:right w:val="single" w:sz="4" w:space="0" w:color="C5D1D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46B5A016" w14:textId="77777777" w:rsidR="008E4474" w:rsidRDefault="000C5DC2">
            <w:pPr>
              <w:spacing w:after="60"/>
            </w:pPr>
            <w:r>
              <w:rPr>
                <w:b/>
                <w:bCs/>
                <w:color w:val="2E4D8A"/>
                <w:sz w:val="17"/>
                <w:szCs w:val="17"/>
              </w:rPr>
              <w:t>GAP RESOLUTION</w:t>
            </w:r>
          </w:p>
          <w:p w14:paraId="4664A22B" w14:textId="77777777" w:rsidR="008E4474" w:rsidRDefault="000C5DC2">
            <w:pPr>
              <w:spacing w:before="80"/>
            </w:pPr>
            <w:r>
              <w:rPr>
                <w:b/>
                <w:bCs/>
                <w:sz w:val="16"/>
                <w:szCs w:val="16"/>
              </w:rPr>
              <w:t>How our output closes it:</w:t>
            </w:r>
          </w:p>
          <w:p w14:paraId="1DAE1427" w14:textId="46D24B3E" w:rsidR="008E4474" w:rsidRDefault="000E097A">
            <w:pPr>
              <w:spacing w:before="30"/>
            </w:pPr>
            <w:r>
              <w:rPr>
                <w:i/>
                <w:iCs/>
                <w:color w:val="888888"/>
                <w:sz w:val="15"/>
                <w:szCs w:val="15"/>
              </w:rPr>
              <w:t>Explain how the solution developed addresses/closes the gap addressed earlier</w:t>
            </w:r>
          </w:p>
        </w:tc>
        <w:tc>
          <w:tcPr>
            <w:tcW w:w="7843" w:type="dxa"/>
            <w:tcBorders>
              <w:top w:val="single" w:sz="6" w:space="0" w:color="2E4D8A"/>
              <w:left w:val="single" w:sz="4" w:space="0" w:color="C5D1DC"/>
              <w:bottom w:val="single" w:sz="8" w:space="0" w:color="E8A020"/>
              <w:right w:val="single" w:sz="6" w:space="0" w:color="2E4D8A"/>
            </w:tcBorders>
            <w:shd w:val="clear" w:color="auto" w:fill="FDF3E0"/>
            <w:tcMar>
              <w:top w:w="100" w:type="dxa"/>
              <w:left w:w="80" w:type="dxa"/>
              <w:bottom w:w="100" w:type="dxa"/>
              <w:right w:w="140" w:type="dxa"/>
            </w:tcMar>
          </w:tcPr>
          <w:p w14:paraId="3A47EF6A" w14:textId="77777777" w:rsidR="008E4474" w:rsidRDefault="000C5DC2">
            <w:pPr>
              <w:spacing w:after="60"/>
            </w:pPr>
            <w:r>
              <w:rPr>
                <w:b/>
                <w:bCs/>
                <w:color w:val="2E4D8A"/>
                <w:sz w:val="17"/>
                <w:szCs w:val="17"/>
              </w:rPr>
              <w:t>CONCLUSION  &amp;  FUTURE SCOPE</w:t>
            </w:r>
          </w:p>
          <w:p w14:paraId="74B887C7" w14:textId="77777777" w:rsidR="008E4474" w:rsidRDefault="000C5DC2">
            <w:r>
              <w:rPr>
                <w:b/>
                <w:bCs/>
                <w:sz w:val="16"/>
                <w:szCs w:val="16"/>
              </w:rPr>
              <w:t>Conclusion:</w:t>
            </w:r>
          </w:p>
          <w:p w14:paraId="663DC810" w14:textId="77777777" w:rsidR="008E4474" w:rsidRDefault="000C5DC2">
            <w:pPr>
              <w:spacing w:before="30"/>
            </w:pPr>
            <w:proofErr w:type="spellStart"/>
            <w:r>
              <w:rPr>
                <w:i/>
                <w:iCs/>
                <w:color w:val="888888"/>
                <w:sz w:val="15"/>
                <w:szCs w:val="15"/>
              </w:rPr>
              <w:t>Summarise</w:t>
            </w:r>
            <w:proofErr w:type="spellEnd"/>
            <w:r>
              <w:rPr>
                <w:i/>
                <w:iCs/>
                <w:color w:val="888888"/>
                <w:sz w:val="15"/>
                <w:szCs w:val="15"/>
              </w:rPr>
              <w:t xml:space="preserve"> what was built and what was achieved. Keep it 2–3 sentences.</w:t>
            </w:r>
          </w:p>
          <w:p w14:paraId="6B3107DE" w14:textId="77777777" w:rsidR="008E4474" w:rsidRDefault="000C5DC2">
            <w:pPr>
              <w:spacing w:before="80"/>
            </w:pPr>
            <w:r>
              <w:rPr>
                <w:b/>
                <w:bCs/>
                <w:sz w:val="16"/>
                <w:szCs w:val="16"/>
              </w:rPr>
              <w:t>Future Scope:</w:t>
            </w:r>
          </w:p>
          <w:p w14:paraId="5307CBBB" w14:textId="77777777" w:rsidR="008E4474" w:rsidRDefault="000C5DC2">
            <w:pPr>
              <w:spacing w:before="30"/>
            </w:pPr>
            <w:r>
              <w:rPr>
                <w:i/>
                <w:iCs/>
                <w:color w:val="888888"/>
                <w:sz w:val="15"/>
                <w:szCs w:val="15"/>
              </w:rPr>
              <w:t>List 3–4 concrete extensions: larger datasets, real-time integration, mobile app, federa</w:t>
            </w:r>
            <w:r>
              <w:rPr>
                <w:i/>
                <w:iCs/>
                <w:color w:val="888888"/>
                <w:sz w:val="15"/>
                <w:szCs w:val="15"/>
              </w:rPr>
              <w:t>ted learning, multilingual support, etc.</w:t>
            </w:r>
          </w:p>
        </w:tc>
      </w:tr>
    </w:tbl>
    <w:p w14:paraId="6FEFF10C" w14:textId="77777777" w:rsidR="008E4474" w:rsidRDefault="008E4474">
      <w:pPr>
        <w:spacing w:after="60"/>
      </w:pPr>
    </w:p>
    <w:p w14:paraId="6BC90A0E" w14:textId="3E5AA475" w:rsidR="00957A45" w:rsidRPr="007B5664" w:rsidRDefault="007B5664">
      <w:pPr>
        <w:spacing w:after="60"/>
        <w:rPr>
          <w:b/>
        </w:rPr>
      </w:pPr>
      <w:bookmarkStart w:id="0" w:name="_GoBack"/>
      <w:r w:rsidRPr="007B5664">
        <w:rPr>
          <w:b/>
        </w:rPr>
        <w:t xml:space="preserve">Guide Signature </w:t>
      </w:r>
      <w:bookmarkEnd w:id="0"/>
    </w:p>
    <w:sectPr w:rsidR="00957A45" w:rsidRPr="007B5664">
      <w:headerReference w:type="default" r:id="rId7"/>
      <w:pgSz w:w="16838" w:h="11906" w:orient="landscape"/>
      <w:pgMar w:top="576" w:right="576" w:bottom="576" w:left="5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6326A1" w14:textId="77777777" w:rsidR="000C5DC2" w:rsidRDefault="000C5DC2">
      <w:r>
        <w:separator/>
      </w:r>
    </w:p>
  </w:endnote>
  <w:endnote w:type="continuationSeparator" w:id="0">
    <w:p w14:paraId="10BD1E90" w14:textId="77777777" w:rsidR="000C5DC2" w:rsidRDefault="000C5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E684C" w14:textId="77777777" w:rsidR="000C5DC2" w:rsidRDefault="000C5DC2">
      <w:r>
        <w:separator/>
      </w:r>
    </w:p>
  </w:footnote>
  <w:footnote w:type="continuationSeparator" w:id="0">
    <w:p w14:paraId="085C60ED" w14:textId="77777777" w:rsidR="000C5DC2" w:rsidRDefault="000C5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105E1" w14:textId="77777777" w:rsidR="008E4474" w:rsidRDefault="008E447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F17B5"/>
    <w:multiLevelType w:val="hybridMultilevel"/>
    <w:tmpl w:val="4F108362"/>
    <w:lvl w:ilvl="0" w:tplc="A6080F1E">
      <w:start w:val="1"/>
      <w:numFmt w:val="bullet"/>
      <w:lvlText w:val="●"/>
      <w:lvlJc w:val="left"/>
      <w:pPr>
        <w:ind w:left="720" w:hanging="360"/>
      </w:pPr>
    </w:lvl>
    <w:lvl w:ilvl="1" w:tplc="73FC1736">
      <w:start w:val="1"/>
      <w:numFmt w:val="bullet"/>
      <w:lvlText w:val="○"/>
      <w:lvlJc w:val="left"/>
      <w:pPr>
        <w:ind w:left="1440" w:hanging="360"/>
      </w:pPr>
    </w:lvl>
    <w:lvl w:ilvl="2" w:tplc="BCAC8C8A">
      <w:start w:val="1"/>
      <w:numFmt w:val="bullet"/>
      <w:lvlText w:val="■"/>
      <w:lvlJc w:val="left"/>
      <w:pPr>
        <w:ind w:left="2160" w:hanging="360"/>
      </w:pPr>
    </w:lvl>
    <w:lvl w:ilvl="3" w:tplc="2172594C">
      <w:start w:val="1"/>
      <w:numFmt w:val="bullet"/>
      <w:lvlText w:val="●"/>
      <w:lvlJc w:val="left"/>
      <w:pPr>
        <w:ind w:left="2880" w:hanging="360"/>
      </w:pPr>
    </w:lvl>
    <w:lvl w:ilvl="4" w:tplc="2C204DC4">
      <w:start w:val="1"/>
      <w:numFmt w:val="bullet"/>
      <w:lvlText w:val="○"/>
      <w:lvlJc w:val="left"/>
      <w:pPr>
        <w:ind w:left="3600" w:hanging="360"/>
      </w:pPr>
    </w:lvl>
    <w:lvl w:ilvl="5" w:tplc="BF40B1FA">
      <w:start w:val="1"/>
      <w:numFmt w:val="bullet"/>
      <w:lvlText w:val="■"/>
      <w:lvlJc w:val="left"/>
      <w:pPr>
        <w:ind w:left="4320" w:hanging="360"/>
      </w:pPr>
    </w:lvl>
    <w:lvl w:ilvl="6" w:tplc="43A80612">
      <w:start w:val="1"/>
      <w:numFmt w:val="bullet"/>
      <w:lvlText w:val="●"/>
      <w:lvlJc w:val="left"/>
      <w:pPr>
        <w:ind w:left="5040" w:hanging="360"/>
      </w:pPr>
    </w:lvl>
    <w:lvl w:ilvl="7" w:tplc="3066310C">
      <w:start w:val="1"/>
      <w:numFmt w:val="bullet"/>
      <w:lvlText w:val="●"/>
      <w:lvlJc w:val="left"/>
      <w:pPr>
        <w:ind w:left="5760" w:hanging="360"/>
      </w:pPr>
    </w:lvl>
    <w:lvl w:ilvl="8" w:tplc="014066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474"/>
    <w:rsid w:val="00006E00"/>
    <w:rsid w:val="00092C48"/>
    <w:rsid w:val="000C5DC2"/>
    <w:rsid w:val="000D4484"/>
    <w:rsid w:val="000E097A"/>
    <w:rsid w:val="003D0209"/>
    <w:rsid w:val="00757A66"/>
    <w:rsid w:val="007B5664"/>
    <w:rsid w:val="007C1274"/>
    <w:rsid w:val="00852244"/>
    <w:rsid w:val="00863601"/>
    <w:rsid w:val="008B7D5E"/>
    <w:rsid w:val="008E4474"/>
    <w:rsid w:val="00957A45"/>
    <w:rsid w:val="00957A74"/>
    <w:rsid w:val="009B7E88"/>
    <w:rsid w:val="00CE581A"/>
    <w:rsid w:val="00D1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B1C8"/>
  <w15:docId w15:val="{B301CB07-7C73-9842-A97A-FC1EC5E4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2B4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9</cp:revision>
  <dcterms:created xsi:type="dcterms:W3CDTF">2026-05-03T18:01:00Z</dcterms:created>
  <dcterms:modified xsi:type="dcterms:W3CDTF">2026-05-12T09:29:00Z</dcterms:modified>
</cp:coreProperties>
</file>