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B" w:val="clear"/>
            <w:tcMar>
              <w:top w:type="dxa" w:w="400"/>
              <w:left w:type="dxa" w:w="480"/>
              <w:bottom w:type="dxa" w:w="400"/>
              <w:right w:type="dxa" w:w="480"/>
            </w:tcMar>
          </w:tcPr>
          <w:p>
            <w:pPr>
              <w:jc w:val="center"/>
            </w:pPr>
            <w:r>
              <w:rPr>
                <w:rFonts w:ascii="Arial" w:cs="Arial" w:eastAsia="Arial" w:hAnsi="Arial"/>
                <w:b/>
                <w:bCs/>
                <w:color w:val="FFFFFF"/>
                <w:sz w:val="36"/>
                <w:szCs w:val="36"/>
              </w:rPr>
              <w:t xml:space="preserve">PRODUCT REQUIREMENTS DOCUMENT</w:t>
            </w:r>
          </w:p>
          <w:p>
            <w:pPr>
              <w:jc w:val="center"/>
            </w:pPr>
            <w:r>
              <w:rPr>
                <w:rFonts w:ascii="Arial" w:cs="Arial" w:eastAsia="Arial" w:hAnsi="Arial"/>
                <w:color w:val="AED6F1"/>
                <w:sz w:val="28"/>
                <w:szCs w:val="28"/>
              </w:rPr>
              <w:t xml:space="preserve">AI-Based Intrusion Detection System (IDS)</w:t>
            </w:r>
          </w:p>
        </w:tc>
      </w:tr>
      <w:tr>
        <w:tc>
          <w:tcPr>
            <w:tcW w:type="dxa" w:w="9360"/>
            <w:tcBorders>
              <w:top w:val="none" w:color="FFFFFF" w:sz="0"/>
              <w:left w:val="none" w:color="FFFFFF" w:sz="0"/>
              <w:bottom w:val="none" w:color="FFFFFF" w:sz="0"/>
              <w:right w:val="none" w:color="FFFFFF" w:sz="0"/>
            </w:tcBorders>
            <w:shd w:fill="2176AE" w:val="clear"/>
            <w:tcMar>
              <w:top w:type="dxa" w:w="120"/>
              <w:left w:type="dxa" w:w="480"/>
              <w:bottom w:type="dxa" w:w="120"/>
              <w:right w:type="dxa" w:w="480"/>
            </w:tcMar>
          </w:tcPr>
          <w:p>
            <w:pPr>
              <w:jc w:val="center"/>
            </w:pPr>
            <w:r>
              <w:rPr>
                <w:rFonts w:ascii="Arial" w:cs="Arial" w:eastAsia="Arial" w:hAnsi="Arial"/>
                <w:color w:val="FFFFFF"/>
                <w:sz w:val="18"/>
                <w:szCs w:val="18"/>
              </w:rPr>
              <w:t xml:space="preserve">Version 1.0  |  Date: March 2026  |  Status: Draft</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B"/>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 Requirements Document (PRD)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B"/>
                <w:sz w:val="20"/>
                <w:szCs w:val="20"/>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AI-Based Intrusion Detection System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B"/>
                <w:sz w:val="20"/>
                <w:szCs w:val="20"/>
              </w:rPr>
              <w:t xml:space="preserve">AI Technique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Probabilistic Learning (Gaussian Naïve Bayes + ML Ensemble)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B"/>
                <w:sz w:val="20"/>
                <w:szCs w:val="20"/>
              </w:rPr>
              <w:t xml:space="preserve">Representation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Feature Vectors (41-dimensional)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B"/>
                <w:sz w:val="20"/>
                <w:szCs w:val="20"/>
              </w:rPr>
              <w:t xml:space="preserve">Tools &amp; 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3.10+, Scikit-learn, Pandas, NumPy, Flask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B"/>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 Initial Release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B"/>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Draft – Pending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B"/>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March 2026</w:t>
            </w:r>
          </w:p>
        </w:tc>
      </w:tr>
    </w:tbl>
    <w:p>
      <w:pPr>
        <w:spacing w:before="0" w:after="3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1. Executive Summary</w:t>
      </w:r>
    </w:p>
    <w:p>
      <w:pPr>
        <w:spacing w:before="60" w:after="80"/>
      </w:pPr>
      <w:r>
        <w:rPr>
          <w:rFonts w:ascii="Arial" w:cs="Arial" w:eastAsia="Arial" w:hAnsi="Arial"/>
          <w:b w:val="false"/>
          <w:bCs w:val="false"/>
          <w:color w:val="000000"/>
          <w:sz w:val="20"/>
          <w:szCs w:val="20"/>
        </w:rPr>
        <w:t xml:space="preserve">This Product Requirements Document (PRD) defines the functional and non-functional requirements for an AI-Based Intrusion Detection System (IDS). The system leverages probabilistic machine learning techniques to analyze network traffic feature vectors and classify connections as either normal or malicious. The primary deliverable is a trained classification engine with a measurable attack detection rate as the core performance outcome.</w:t>
      </w:r>
    </w:p>
    <w:p>
      <w:pPr>
        <w:spacing w:before="60" w:after="80"/>
      </w:pPr>
      <w:r>
        <w:rPr>
          <w:rFonts w:ascii="Arial" w:cs="Arial" w:eastAsia="Arial" w:hAnsi="Arial"/>
          <w:b w:val="false"/>
          <w:bCs w:val="false"/>
          <w:color w:val="000000"/>
          <w:sz w:val="20"/>
          <w:szCs w:val="20"/>
        </w:rPr>
        <w:t xml:space="preserve">The IDS addresses the growing need for automated, intelligent, and scalable threat detection across enterprise networks, replacing or augmenting rule-based systems with adaptive learning models capable of recognizing novel attack patterns.</w:t>
      </w:r>
    </w:p>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2. Problem Statement Analysis</w:t>
      </w:r>
    </w:p>
    <w:p>
      <w:pPr>
        <w:pStyle w:val="Heading2"/>
        <w:spacing w:before="240" w:after="100"/>
      </w:pPr>
      <w:r>
        <w:rPr>
          <w:rFonts w:ascii="Arial" w:cs="Arial" w:eastAsia="Arial" w:hAnsi="Arial"/>
          <w:b/>
          <w:bCs/>
          <w:color w:val="2176AE"/>
          <w:sz w:val="24"/>
          <w:szCs w:val="24"/>
        </w:rPr>
        <w:t xml:space="preserve">2.1 Core Problem</w:t>
      </w:r>
    </w:p>
    <w:p>
      <w:pPr>
        <w:spacing w:before="60" w:after="80"/>
      </w:pPr>
      <w:r>
        <w:rPr>
          <w:rFonts w:ascii="Arial" w:cs="Arial" w:eastAsia="Arial" w:hAnsi="Arial"/>
          <w:b w:val="false"/>
          <w:bCs w:val="false"/>
          <w:color w:val="000000"/>
          <w:sz w:val="20"/>
          <w:szCs w:val="20"/>
        </w:rPr>
        <w:t xml:space="preserve">Traditional network security systems rely on manually defined signatures and rules. These approaches fail to detect zero-day exploits, polymorphic malware, and sophisticated intrusions that do not match known patterns. The problem is to build an AI model that can learn from labeled network traffic data and autonomously classify traffic as normal or attack with high accuracy and detection rate.</w:t>
      </w:r>
    </w:p>
    <w:p>
      <w:pPr>
        <w:pStyle w:val="Heading2"/>
        <w:spacing w:before="240" w:after="100"/>
      </w:pPr>
      <w:r>
        <w:rPr>
          <w:rFonts w:ascii="Arial" w:cs="Arial" w:eastAsia="Arial" w:hAnsi="Arial"/>
          <w:b/>
          <w:bCs/>
          <w:color w:val="2176AE"/>
          <w:sz w:val="24"/>
          <w:szCs w:val="24"/>
        </w:rPr>
        <w:t xml:space="preserve">2.2 Problem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c>
          <w:tcPr>
            <w:tcW w:type="dxa" w:w="22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Dimension</w:t>
            </w:r>
          </w:p>
        </w:tc>
        <w:tc>
          <w:tcPr>
            <w:tcW w:type="dxa" w:w="44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 Problem</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Raw network packets need structured feature extraction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Directly affects model accuracy</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Class Imbalance</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 traffic is far less frequent than normal traffic</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Biases model toward majority class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Feature Relevance</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 all 41 features are equally informative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Requires feature selection pipeline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Detection Latency</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Inference must be fast enough for near-real-time alerts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Constrains model complexity</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Evolving Threats</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 patterns change over time requiring model updates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Requires retraining pipeline</w:t>
            </w:r>
          </w:p>
        </w:tc>
      </w:tr>
    </w:tbl>
    <w:p>
      <w:pPr>
        <w:spacing w:before="0" w:after="100"/>
      </w:pPr>
      <w:r>
        <w:t xml:space="preserve"/>
      </w:r>
    </w:p>
    <w:p>
      <w:pPr>
        <w:pStyle w:val="Heading2"/>
        <w:spacing w:before="240" w:after="100"/>
      </w:pPr>
      <w:r>
        <w:rPr>
          <w:rFonts w:ascii="Arial" w:cs="Arial" w:eastAsia="Arial" w:hAnsi="Arial"/>
          <w:b/>
          <w:bCs/>
          <w:color w:val="2176AE"/>
          <w:sz w:val="24"/>
          <w:szCs w:val="24"/>
        </w:rPr>
        <w:t xml:space="preserve">2.3 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Feasibility Dimension</w:t>
            </w:r>
          </w:p>
        </w:tc>
        <w:tc>
          <w:tcPr>
            <w:tcW w:type="dxa" w:w="48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Finding</w:t>
            </w:r>
          </w:p>
        </w:tc>
        <w:tc>
          <w:tcPr>
            <w:tcW w:type="dxa" w:w="15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Dataset Availability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NSL-KDD, KDD Cup 99, CICIDS2017 publicly available with 41 features &amp; labeled classes</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jc w:val="center"/>
            </w:pPr>
            <w:r>
              <w:rPr>
                <w:rFonts w:ascii="Arial" w:cs="Arial" w:eastAsia="Arial" w:hAnsi="Arial"/>
                <w:b/>
                <w:bCs/>
                <w:color w:val="1B6B3A"/>
                <w:sz w:val="18"/>
                <w:szCs w:val="18"/>
              </w:rPr>
              <w:t xml:space="preserve">FEASIBLE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Algorithmic Fit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Gaussian Naïve Bayes and ensemble methods proven effective on tabular network data</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jc w:val="center"/>
            </w:pPr>
            <w:r>
              <w:rPr>
                <w:rFonts w:ascii="Arial" w:cs="Arial" w:eastAsia="Arial" w:hAnsi="Arial"/>
                <w:b/>
                <w:bCs/>
                <w:color w:val="1B6B3A"/>
                <w:sz w:val="18"/>
                <w:szCs w:val="18"/>
              </w:rPr>
              <w:t xml:space="preserve">FEASIBLE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Tooling Maturity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Scikit-learn, Pandas, NumPy are production-ready with extensive documentation</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jc w:val="center"/>
            </w:pPr>
            <w:r>
              <w:rPr>
                <w:rFonts w:ascii="Arial" w:cs="Arial" w:eastAsia="Arial" w:hAnsi="Arial"/>
                <w:b/>
                <w:bCs/>
                <w:color w:val="1B6B3A"/>
                <w:sz w:val="18"/>
                <w:szCs w:val="18"/>
              </w:rPr>
              <w:t xml:space="preserve">FEASIBLE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Computational Cost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Probabilistic models are lightweight; inference &lt; 10ms per connection on standard CPU</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vAlign w:val="center"/>
          </w:tcPr>
          <w:p>
            <w:pPr>
              <w:jc w:val="center"/>
            </w:pPr>
            <w:r>
              <w:rPr>
                <w:rFonts w:ascii="Arial" w:cs="Arial" w:eastAsia="Arial" w:hAnsi="Arial"/>
                <w:b/>
                <w:bCs/>
                <w:color w:val="1B6B3A"/>
                <w:sz w:val="18"/>
                <w:szCs w:val="18"/>
              </w:rPr>
              <w:t xml:space="preserve">FEASIBLE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Regulatory/Privacy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Traffic metadata only — no payload inspection required; GDPR-compliant by design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3C6B"/>
                <w:sz w:val="18"/>
                <w:szCs w:val="18"/>
              </w:rPr>
              <w:t xml:space="preserve">LOW RISK</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3. Product Overview</w:t>
      </w:r>
    </w:p>
    <w:p>
      <w:pPr>
        <w:pStyle w:val="Heading2"/>
        <w:spacing w:before="240" w:after="100"/>
      </w:pPr>
      <w:r>
        <w:rPr>
          <w:rFonts w:ascii="Arial" w:cs="Arial" w:eastAsia="Arial" w:hAnsi="Arial"/>
          <w:b/>
          <w:bCs/>
          <w:color w:val="2176AE"/>
          <w:sz w:val="24"/>
          <w:szCs w:val="24"/>
        </w:rPr>
        <w:t xml:space="preserve">3.1 Product Vision</w:t>
      </w:r>
    </w:p>
    <w:p>
      <w:pPr>
        <w:spacing w:before="60" w:after="80"/>
      </w:pPr>
      <w:r>
        <w:rPr>
          <w:rFonts w:ascii="Arial" w:cs="Arial" w:eastAsia="Arial" w:hAnsi="Arial"/>
          <w:b w:val="false"/>
          <w:bCs w:val="false"/>
          <w:color w:val="000000"/>
          <w:sz w:val="20"/>
          <w:szCs w:val="20"/>
        </w:rPr>
        <w:t xml:space="preserve">To deliver an intelligent, probabilistic network intrusion detection engine that enables security teams to detect, categorize, and respond to cyber-attacks in real time — with a target attack detection rate exceeding 95% and a false positive rate below 5%.</w:t>
      </w:r>
    </w:p>
    <w:p>
      <w:pPr>
        <w:pStyle w:val="Heading2"/>
        <w:spacing w:before="240" w:after="100"/>
      </w:pPr>
      <w:r>
        <w:rPr>
          <w:rFonts w:ascii="Arial" w:cs="Arial" w:eastAsia="Arial" w:hAnsi="Arial"/>
          <w:b/>
          <w:bCs/>
          <w:color w:val="2176AE"/>
          <w:sz w:val="24"/>
          <w:szCs w:val="24"/>
        </w:rPr>
        <w:t xml:space="preserve">3.2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60"/>
              <w:left w:type="dxa" w:w="200"/>
              <w:bottom w:type="dxa" w:w="160"/>
              <w:right w:type="dxa" w:w="200"/>
            </w:tcMar>
          </w:tcPr>
          <w:p>
            <w:pPr>
              <w:jc w:val="center"/>
            </w:pPr>
            <w:r>
              <w:rPr>
                <w:rFonts w:ascii="Courier New" w:cs="Courier New" w:eastAsia="Courier New" w:hAnsi="Courier New"/>
                <w:b/>
                <w:bCs/>
                <w:color w:val="1A3C6B"/>
                <w:sz w:val="20"/>
                <w:szCs w:val="20"/>
              </w:rPr>
              <w:t xml:space="preserve">SYSTEM ARCHITECTURE FLOW</w:t>
            </w:r>
          </w:p>
          <w:p>
            <w:pPr>
              <w:spacing w:before="0" w:after="60"/>
            </w:pPr>
            <w:r>
              <w:t xml:space="preserve"/>
            </w:r>
          </w:p>
          <w:p>
            <w:pPr>
              <w:jc w:val="center"/>
            </w:pPr>
            <w:r>
              <w:rPr>
                <w:rFonts w:ascii="Courier New" w:cs="Courier New" w:eastAsia="Courier New" w:hAnsi="Courier New"/>
                <w:color w:val="000000"/>
                <w:sz w:val="18"/>
                <w:szCs w:val="18"/>
              </w:rPr>
              <w:t xml:space="preserve">[Network Traffic]  →  [Feature Extractor]  →  [Preprocessor]</w:t>
            </w:r>
          </w:p>
          <w:p>
            <w:pPr>
              <w:jc w:val="center"/>
            </w:pPr>
            <w:r>
              <w:rPr>
                <w:rFonts w:ascii="Courier New" w:cs="Courier New" w:eastAsia="Courier New" w:hAnsi="Courier New"/>
                <w:color w:val="5A6A7A"/>
                <w:sz w:val="18"/>
                <w:szCs w:val="18"/>
              </w:rPr>
              <w:t xml:space="preserve">↓                                                    ↓</w:t>
            </w:r>
          </w:p>
          <w:p>
            <w:pPr>
              <w:jc w:val="center"/>
            </w:pPr>
            <w:r>
              <w:rPr>
                <w:rFonts w:ascii="Courier New" w:cs="Courier New" w:eastAsia="Courier New" w:hAnsi="Courier New"/>
                <w:color w:val="000000"/>
                <w:sz w:val="18"/>
                <w:szCs w:val="18"/>
              </w:rPr>
              <w:t xml:space="preserve">[Scaler/Encoder]  →  [ML Model]  →  [Decision Engine]</w:t>
            </w:r>
          </w:p>
          <w:p>
            <w:pPr>
              <w:jc w:val="center"/>
            </w:pPr>
            <w:r>
              <w:rPr>
                <w:rFonts w:ascii="Courier New" w:cs="Courier New" w:eastAsia="Courier New" w:hAnsi="Courier New"/>
                <w:color w:val="5A6A7A"/>
                <w:sz w:val="18"/>
                <w:szCs w:val="18"/>
              </w:rPr>
              <w:t xml:space="preserve">↓                                                    ↓</w:t>
            </w:r>
          </w:p>
          <w:p>
            <w:pPr>
              <w:jc w:val="center"/>
            </w:pPr>
            <w:r>
              <w:rPr>
                <w:rFonts w:ascii="Courier New" w:cs="Courier New" w:eastAsia="Courier New" w:hAnsi="Courier New"/>
                <w:color w:val="000000"/>
                <w:sz w:val="18"/>
                <w:szCs w:val="18"/>
              </w:rPr>
              <w:t xml:space="preserve">[ALERT: Normal / Attack]  →  [Dashboard / SIEM Log]</w:t>
            </w:r>
          </w:p>
        </w:tc>
      </w:tr>
    </w:tbl>
    <w:p>
      <w:pPr>
        <w:spacing w:before="0" w:after="100"/>
      </w:pPr>
      <w:r>
        <w:t xml:space="preserve"/>
      </w:r>
    </w:p>
    <w:p>
      <w:pPr>
        <w:pStyle w:val="Heading2"/>
        <w:spacing w:before="240" w:after="100"/>
      </w:pPr>
      <w:r>
        <w:rPr>
          <w:rFonts w:ascii="Arial" w:cs="Arial" w:eastAsia="Arial" w:hAnsi="Arial"/>
          <w:b/>
          <w:bCs/>
          <w:color w:val="2176AE"/>
          <w:sz w:val="24"/>
          <w:szCs w:val="24"/>
        </w:rPr>
        <w:t xml:space="preserve">3.3 Key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 Ingestion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Load raw PCAP / CSV network logs; supports batch and streaming modes</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Feature Extractor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Converts packets to 41-dimensional feature vectors (duration, bytes, flags, etc.)</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Preprocessing Pipeline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Encodes categoricals, applies MinMaxScaler/StandardScaler, handles missing values</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ML Engine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Gaussian Naïve Bayes (primary) + Random Forest (ensemble fallback)</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Decision Engine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Thresholds probability scores; generates NORMAL / ATTACK classification</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Alert Manager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Emits alerts to dashboard, log files, and optional SIEM integration via Syslog</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Model Registry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Stores versioned model artifacts, scaler objects, and evaluation metrics</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REST API</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Flask-based inference endpoint for real-time single-connection classification</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4. Functional Requirements</w:t>
      </w:r>
    </w:p>
    <w:p>
      <w:pPr>
        <w:pStyle w:val="Heading2"/>
        <w:spacing w:before="240" w:after="100"/>
      </w:pPr>
      <w:r>
        <w:rPr>
          <w:rFonts w:ascii="Arial" w:cs="Arial" w:eastAsia="Arial" w:hAnsi="Arial"/>
          <w:b/>
          <w:bCs/>
          <w:color w:val="2176AE"/>
          <w:sz w:val="24"/>
          <w:szCs w:val="24"/>
        </w:rPr>
        <w:t xml:space="preserve">4.1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4440"/>
        <w:gridCol w:w="1200"/>
      </w:tblGrid>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44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Details</w:t>
            </w:r>
          </w:p>
        </w:tc>
        <w:tc>
          <w:tcPr>
            <w:tcW w:type="dxa" w:w="12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DR-01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Dataset Support</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Must support NSL-KDD, KDD Cup 99, CICIDS2017 formats</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DR-02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Feature Vector</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Extract 41 features: duration, protocol_type, service, flag, src_bytes, dst_bytes, and 35 others</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DR-03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Label Schema</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Binary labels: 0 = Normal, 1 = Attack (multi-class optional in v2)</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DR-04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 Validation</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Reject records with &gt;20% missing values; flag and log anomalies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8B4500"/>
                <w:sz w:val="18"/>
                <w:szCs w:val="18"/>
              </w:rPr>
              <w:t xml:space="preserve">Medium</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DR-05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Class Balancing</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Apply SMOTE or class-weight adjustment to handle imbalanced training data</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8B4500"/>
                <w:sz w:val="18"/>
                <w:szCs w:val="18"/>
              </w:rPr>
              <w:t xml:space="preserve">Medium</w:t>
            </w:r>
          </w:p>
        </w:tc>
      </w:tr>
    </w:tbl>
    <w:p>
      <w:pPr>
        <w:spacing w:before="0" w:after="80"/>
      </w:pPr>
      <w:r>
        <w:t xml:space="preserve"/>
      </w:r>
    </w:p>
    <w:p>
      <w:pPr>
        <w:pStyle w:val="Heading2"/>
        <w:spacing w:before="240" w:after="100"/>
      </w:pPr>
      <w:r>
        <w:rPr>
          <w:rFonts w:ascii="Arial" w:cs="Arial" w:eastAsia="Arial" w:hAnsi="Arial"/>
          <w:b/>
          <w:bCs/>
          <w:color w:val="2176AE"/>
          <w:sz w:val="24"/>
          <w:szCs w:val="24"/>
        </w:rPr>
        <w:t xml:space="preserve">4.2 Model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4440"/>
        <w:gridCol w:w="1200"/>
      </w:tblGrid>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44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Details</w:t>
            </w:r>
          </w:p>
        </w:tc>
        <w:tc>
          <w:tcPr>
            <w:tcW w:type="dxa" w:w="12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MR-01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Primary Algorithm</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Implement Gaussian Naïve Bayes (probabilistic) as core model using Scikit-learn</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MR-02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Ensemble Option</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Secondary Random Forest or Gradient Boosting model for comparison and fallback</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8B4500"/>
                <w:sz w:val="18"/>
                <w:szCs w:val="18"/>
              </w:rPr>
              <w:t xml:space="preserve">Medium</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MR-03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Training Pipeline</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Automated train/test split (80/20), cross-validation (k=5), hyperparameter tuning</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MR-04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Feature Selection</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Apply SelectKBest or mutual information to select top 20 informative features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8B4500"/>
                <w:sz w:val="18"/>
                <w:szCs w:val="18"/>
              </w:rPr>
              <w:t xml:space="preserve">Medium</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MR-05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Model Persistence</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Serialize trained model + scaler via joblib for deployment</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MR-06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Retraining</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Support scheduled retraining on new labeled data without service downtime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3C6B"/>
                <w:sz w:val="18"/>
                <w:szCs w:val="18"/>
              </w:rPr>
              <w:t xml:space="preserve">Low</w:t>
            </w:r>
          </w:p>
        </w:tc>
      </w:tr>
    </w:tbl>
    <w:p>
      <w:pPr>
        <w:spacing w:before="0" w:after="80"/>
      </w:pPr>
      <w:r>
        <w:t xml:space="preserve"/>
      </w:r>
    </w:p>
    <w:p>
      <w:pPr>
        <w:pStyle w:val="Heading2"/>
        <w:spacing w:before="240" w:after="100"/>
      </w:pPr>
      <w:r>
        <w:rPr>
          <w:rFonts w:ascii="Arial" w:cs="Arial" w:eastAsia="Arial" w:hAnsi="Arial"/>
          <w:b/>
          <w:bCs/>
          <w:color w:val="2176AE"/>
          <w:sz w:val="24"/>
          <w:szCs w:val="24"/>
        </w:rPr>
        <w:t xml:space="preserve">4.3 Inference &amp;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4440"/>
        <w:gridCol w:w="1200"/>
      </w:tblGrid>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44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Details</w:t>
            </w:r>
          </w:p>
        </w:tc>
        <w:tc>
          <w:tcPr>
            <w:tcW w:type="dxa" w:w="12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IR-01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REST Endpoint</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 /predict accepts JSON feature vector, returns label + probability score</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IR-02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Batch Inference</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 /predict/batch accepts array of feature vectors; processes up to 10,000 records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8B4500"/>
                <w:sz w:val="18"/>
                <w:szCs w:val="18"/>
              </w:rPr>
              <w:t xml:space="preserve">Medium</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IR-03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Response Format</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JSON: { connection_id, label, probability, timestamp, model_version }</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r>
      <w:tr>
        <w:tc>
          <w:tcPr>
            <w:tcW w:type="dxa" w:w="7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IR-04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Health Check</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 /health returns model version, accuracy, last retrain date</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8B4500"/>
                <w:sz w:val="18"/>
                <w:szCs w:val="18"/>
              </w:rPr>
              <w:t xml:space="preserve">Medium</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Category</w:t>
            </w:r>
          </w:p>
        </w:tc>
        <w:tc>
          <w:tcPr>
            <w:tcW w:type="dxa" w:w="348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348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Target / Measure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Performance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Inference latency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&lt; 10ms per connection on standard CPU</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Performance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Batch throughput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&gt; 5,000 connections/second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Accuracy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 Detection Rate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95% Recall on attack class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Accuracy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Overall Accuracy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92% on held-out test set</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Accuracy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False Positive Rate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&lt; 5% on normal traffic</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Accuracy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F1-Score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0.92 (weighted average)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Reliability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System Uptime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99.9% availability during production</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Scalability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Concurrent Requests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Handle 100+ simultaneous API requests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Maintainability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Code Coverage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80% unit test coverage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Security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Privacy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No raw payload stored; metadata only</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Usability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API Documentation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OpenAPI/Swagger spec provided</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6. AI Technique Specification</w:t>
      </w:r>
    </w:p>
    <w:p>
      <w:pPr>
        <w:pStyle w:val="Heading2"/>
        <w:spacing w:before="240" w:after="100"/>
      </w:pPr>
      <w:r>
        <w:rPr>
          <w:rFonts w:ascii="Arial" w:cs="Arial" w:eastAsia="Arial" w:hAnsi="Arial"/>
          <w:b/>
          <w:bCs/>
          <w:color w:val="2176AE"/>
          <w:sz w:val="24"/>
          <w:szCs w:val="24"/>
        </w:rPr>
        <w:t xml:space="preserve">6.1 Probabilistic Learning — Gaussian Naïve Bayes</w:t>
      </w:r>
    </w:p>
    <w:p>
      <w:pPr>
        <w:spacing w:before="60" w:after="80"/>
      </w:pPr>
      <w:r>
        <w:rPr>
          <w:rFonts w:ascii="Arial" w:cs="Arial" w:eastAsia="Arial" w:hAnsi="Arial"/>
          <w:b w:val="false"/>
          <w:bCs w:val="false"/>
          <w:color w:val="000000"/>
          <w:sz w:val="20"/>
          <w:szCs w:val="20"/>
        </w:rPr>
        <w:t xml:space="preserve">The primary technique is Gaussian Naïve Bayes, a probabilistic classifier based on Bayes' Theorem with the assumption of conditional independence between features. For each network connection, the model computes the posterior probability P(Attack | features) and P(Normal | features). The class with the higher posterior is assigned as the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Algorithm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Gaussian Naïve Bayes (sklearn.naive_bayes.GaussianNB)</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Assumption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Features follow Gaussian (normal) distribution per class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Parameter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var_smoothing = 1e-9 (default); tunable via GridSearchCV</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Training Complexity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 × d) — linear in samples and features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Inference Speed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O(d) — extremely fast, &lt; 1ms per connection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Fast, probabilistic output, no iterative training, interpretable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Naïve independence assumption; may underperform on highly correlated features</w:t>
            </w:r>
          </w:p>
        </w:tc>
      </w:tr>
    </w:tbl>
    <w:p>
      <w:pPr>
        <w:spacing w:before="0" w:after="80"/>
      </w:pPr>
      <w:r>
        <w:t xml:space="preserve"/>
      </w:r>
    </w:p>
    <w:p>
      <w:pPr>
        <w:pStyle w:val="Heading2"/>
        <w:spacing w:before="240" w:after="100"/>
      </w:pPr>
      <w:r>
        <w:rPr>
          <w:rFonts w:ascii="Arial" w:cs="Arial" w:eastAsia="Arial" w:hAnsi="Arial"/>
          <w:b/>
          <w:bCs/>
          <w:color w:val="2176AE"/>
          <w:sz w:val="24"/>
          <w:szCs w:val="24"/>
        </w:rPr>
        <w:t xml:space="preserve">6.2 Feature Vector Representation</w:t>
      </w:r>
    </w:p>
    <w:p>
      <w:pPr>
        <w:spacing w:before="60" w:after="80"/>
      </w:pPr>
      <w:r>
        <w:rPr>
          <w:rFonts w:ascii="Arial" w:cs="Arial" w:eastAsia="Arial" w:hAnsi="Arial"/>
          <w:b w:val="false"/>
          <w:bCs w:val="false"/>
          <w:color w:val="000000"/>
          <w:sz w:val="20"/>
          <w:szCs w:val="20"/>
        </w:rPr>
        <w:t xml:space="preserve">Each network connection is represented as a 41-dimensional feature vector with the following key feature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Feature Group</w:t>
            </w:r>
          </w:p>
        </w:tc>
        <w:tc>
          <w:tcPr>
            <w:tcW w:type="dxa" w:w="22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Examples</w:t>
            </w:r>
          </w:p>
        </w:tc>
        <w:tc>
          <w:tcPr>
            <w:tcW w:type="dxa" w:w="41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Preprocessing</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Basic Connection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duration, src_bytes, dst_bytes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MinMaxScaler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Protocol / Service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protocol_type, service, flag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OneHotEncoder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Traffic Volume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wrong_fragment, urgent, hot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MinMaxScaler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Login Features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num_failed_logins, logged_in, root_shell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MinMaxScaler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Network Routing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num_compromised, land, num_shells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MinMaxScaler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Time-Based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count, srv_count, serror_rate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MinMaxScaler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Host-Based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dst_host_count, dst_host_srv_count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MinMaxScaler</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7. Outcome &amp; Success Metrics</w:t>
      </w:r>
    </w:p>
    <w:p>
      <w:pPr>
        <w:pStyle w:val="Heading2"/>
        <w:spacing w:before="240" w:after="100"/>
      </w:pPr>
      <w:r>
        <w:rPr>
          <w:rFonts w:ascii="Arial" w:cs="Arial" w:eastAsia="Arial" w:hAnsi="Arial"/>
          <w:b/>
          <w:bCs/>
          <w:color w:val="2176AE"/>
          <w:sz w:val="24"/>
          <w:szCs w:val="24"/>
        </w:rPr>
        <w:t xml:space="preserve">7.1 Primary Outcome: Attack Detection Rate</w:t>
      </w:r>
    </w:p>
    <w:p>
      <w:pPr>
        <w:spacing w:before="60" w:after="80"/>
      </w:pPr>
      <w:r>
        <w:rPr>
          <w:rFonts w:ascii="Arial" w:cs="Arial" w:eastAsia="Arial" w:hAnsi="Arial"/>
          <w:b w:val="false"/>
          <w:bCs w:val="false"/>
          <w:color w:val="000000"/>
          <w:sz w:val="20"/>
          <w:szCs w:val="20"/>
        </w:rPr>
        <w:t xml:space="preserve">The primary outcome metric is the Attack Detection Rate (ADR), equivalent to Recall for the Attack class. It measures the proportion of actual attacks that the model correctly identifies. A high ADR ensures that threats are not missed — which is the most critical requirement in any IDS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Attack Detection Rate (Recall)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TP / (TP + FN)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95%</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Precision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TP / (TP + FP)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90%</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F1-Score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2 × (P × R) / (P + 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0.92</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Overall Accuracy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(TP + TN) / Total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92%</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False Positive Rate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FP / (FP + TN)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5%</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AUC-ROC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Area under ROC curve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3A"/>
                <w:sz w:val="20"/>
                <w:szCs w:val="20"/>
              </w:rPr>
              <w:t xml:space="preserve">≥ 0.97</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8. Development Phases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4400"/>
        <w:gridCol w:w="2240"/>
      </w:tblGrid>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Name</w:t>
            </w:r>
          </w:p>
        </w:tc>
        <w:tc>
          <w:tcPr>
            <w:tcW w:type="dxa" w:w="44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Deliverables</w:t>
            </w:r>
          </w:p>
        </w:tc>
        <w:tc>
          <w:tcPr>
            <w:tcW w:type="dxa" w:w="224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Duration</w:t>
            </w:r>
          </w:p>
        </w:tc>
      </w:tr>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 &amp; EDA</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Dataset loading, EDA notebook, feature correlation analysis, class distribution report</w:t>
            </w:r>
          </w:p>
        </w:tc>
        <w:tc>
          <w:tcPr>
            <w:tcW w:type="dxa" w:w="224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Week 1</w:t>
            </w:r>
          </w:p>
        </w:tc>
      </w:tr>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Preprocessing</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Encoding pipeline, scaler, train/test splits, SMOTE balancing, data schema validation</w:t>
            </w:r>
          </w:p>
        </w:tc>
        <w:tc>
          <w:tcPr>
            <w:tcW w:type="dxa" w:w="224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Week 2</w:t>
            </w:r>
          </w:p>
        </w:tc>
      </w:tr>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Model Training</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Naïve Bayes training, cross-validation, hyperparameter tuning, baseline metrics</w:t>
            </w:r>
          </w:p>
        </w:tc>
        <w:tc>
          <w:tcPr>
            <w:tcW w:type="dxa" w:w="224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Week 3</w:t>
            </w:r>
          </w:p>
        </w:tc>
      </w:tr>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Ensemble &amp; Eval</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Random Forest comparison, confusion matrix, ROC curve, classification report</w:t>
            </w:r>
          </w:p>
        </w:tc>
        <w:tc>
          <w:tcPr>
            <w:tcW w:type="dxa" w:w="224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Week 4</w:t>
            </w:r>
          </w:p>
        </w:tc>
      </w:tr>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API &amp; Deployment</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 REST API, joblib model export, Swagger docs, unit tests</w:t>
            </w:r>
          </w:p>
        </w:tc>
        <w:tc>
          <w:tcPr>
            <w:tcW w:type="dxa" w:w="224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Week 5</w:t>
            </w:r>
          </w:p>
        </w:tc>
      </w:tr>
      <w:tr>
        <w:tc>
          <w:tcPr>
            <w:tcW w:type="dxa" w:w="72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Testing &amp; Handoff</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Integration tests, performance benchmarking, documentation, final PRD update</w:t>
            </w:r>
          </w:p>
        </w:tc>
        <w:tc>
          <w:tcPr>
            <w:tcW w:type="dxa" w:w="224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Week 6</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Tool / Library</w:t>
            </w:r>
          </w:p>
        </w:tc>
        <w:tc>
          <w:tcPr>
            <w:tcW w:type="dxa" w:w="36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Language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Python 3.10+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Core development language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ML Framework</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Scikit-learn 1.4+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Model training, evaluation, pipelines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 Processing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Pandas, NumPy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wrangling and numerical operations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Imbalance Handling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imbalanced-learn (SMOTE)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Synthetic minority oversampling</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Visualization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Matplotlib, Seaborn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EDA plots, confusion matrix, ROC curves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Model Persistence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joblib</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Serialize trained model &amp; scaler</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REST API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Flask + Flask-RESTful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Real-time inference endpoint</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API Documentation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Flasgger (Swagger)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API docs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Testing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pytest, unittest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Unit and integration testing</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Environment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176AE"/>
                <w:sz w:val="20"/>
                <w:szCs w:val="20"/>
              </w:rPr>
              <w:t xml:space="preserve">Docker (optional)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Containerized deployment</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Risk</w:t>
            </w:r>
          </w:p>
        </w:tc>
        <w:tc>
          <w:tcPr>
            <w:tcW w:type="dxa" w:w="21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Severity</w:t>
            </w:r>
          </w:p>
        </w:tc>
        <w:tc>
          <w:tcPr>
            <w:tcW w:type="dxa" w:w="42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Low Naïve Bayes accuracy due to feature correlation</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8B4500"/>
                <w:sz w:val="18"/>
                <w:szCs w:val="18"/>
              </w:rPr>
              <w:t xml:space="preserve">Medium</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Supplement with Random Forest ensemble; use feature selection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Class imbalance causing biased predictions</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Apply SMOTE; use class_weight='balanced'; monitor recall separately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Dataset does not reflect production traffic</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7B1C1C"/>
                <w:sz w:val="18"/>
                <w:szCs w:val="18"/>
              </w:rPr>
              <w:t xml:space="preserve">High</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Test on multiple datasets (NSL-KDD + CICIDS2017); plan transfer learning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Model overfitting on training set</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8B4500"/>
                <w:sz w:val="18"/>
                <w:szCs w:val="18"/>
              </w:rPr>
              <w:t xml:space="preserve">Medium</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K-fold cross-validation; regularization; hold-out test set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API latency under load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3C6B"/>
                <w:sz w:val="18"/>
                <w:szCs w:val="18"/>
              </w:rPr>
              <w:t xml:space="preserve">Low</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Benchmark with locust; scale with gunicorn workers if needed</w:t>
            </w:r>
          </w:p>
        </w:tc>
      </w:tr>
    </w:tbl>
    <w:p>
      <w:pPr>
        <w:spacing w:before="0" w:after="100"/>
      </w:pPr>
      <w:r>
        <w:t xml:space="preserve"/>
      </w:r>
    </w:p>
    <w:p>
      <w:pPr>
        <w:pStyle w:val="Heading1"/>
        <w:pBdr>
          <w:bottom w:val="single" w:color="2176AE" w:sz="8" w:space="1"/>
        </w:pBdr>
        <w:spacing w:before="360" w:after="160"/>
      </w:pPr>
      <w:r>
        <w:rPr>
          <w:rFonts w:ascii="Arial" w:cs="Arial" w:eastAsia="Arial" w:hAnsi="Arial"/>
          <w:b/>
          <w:bCs/>
          <w:color w:val="1A3C6B"/>
          <w:sz w:val="28"/>
          <w:szCs w:val="28"/>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A3C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IDS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Intrusion Detection System – monitors network traffic for suspicious activity</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ADR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 Detection Rate – recall metric for the attack class (TP / (TP + FN))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Naïve Bayes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Probabilistic classifier applying Bayes' theorem with feature independence assumption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Feature Vector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Numerical representation of a network connection as a fixed-length array</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NSL-KDD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 benchmark network intrusion dataset derived from the KDD Cup 99 data</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SMOTE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Synthetic Minority Over-sampling Technique for handling class imbalance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FPR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False Positive Rate – proportion of normal traffic misclassified as attack</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AUC-ROC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Area Under the Receiver Operating Characteristic Curve – overall discrimination ability</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SIEM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Security Information and Event Management – enterprise security monitoring platform</w:t>
            </w:r>
          </w:p>
        </w:tc>
      </w:tr>
    </w:tbl>
    <w:p>
      <w:pPr>
        <w:spacing w:before="0" w:after="200"/>
      </w:pPr>
      <w:r>
        <w:t xml:space="preserve"/>
      </w:r>
    </w:p>
    <w:p>
      <w:pPr>
        <w:pBdr>
          <w:top w:val="single" w:color="2176AE" w:sz="4" w:space="1"/>
        </w:pBdr>
        <w:spacing w:before="240" w:after="0"/>
        <w:jc w:val="center"/>
      </w:pPr>
      <w:r>
        <w:rPr>
          <w:rFonts w:ascii="Arial" w:cs="Arial" w:eastAsia="Arial" w:hAnsi="Arial"/>
          <w:i/>
          <w:iCs/>
          <w:color w:val="5A6A7A"/>
          <w:sz w:val="16"/>
          <w:szCs w:val="16"/>
        </w:rPr>
        <w:t xml:space="preserve">PRD v1.0 — AI-Based Intrusion Detection System  |  Confidential  |  March 2026</w:t>
      </w:r>
    </w:p>
    <w:sectPr>
      <w:head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76AE" w:sz="6" w:space="1"/>
      </w:pBdr>
    </w:pPr>
    <w:r>
      <w:rPr>
        <w:rFonts w:ascii="Arial" w:cs="Arial" w:eastAsia="Arial" w:hAnsi="Arial"/>
        <w:color w:val="5A6A7A"/>
        <w:sz w:val="18"/>
        <w:szCs w:val="18"/>
      </w:rPr>
      <w:t xml:space="preserve">AI-Based Intrusion Detection System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6B"/>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176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2026-03-01T10:28:35.683Z</dcterms:created>
  <dcterms:modified xsi:type="dcterms:W3CDTF">2026-03-01T10:28:35.684Z</dcterms:modified>
</cp:coreProperties>
</file>

<file path=docProps/custom.xml><?xml version="1.0" encoding="utf-8"?>
<Properties xmlns="http://schemas.openxmlformats.org/officeDocument/2006/custom-properties" xmlns:vt="http://schemas.openxmlformats.org/officeDocument/2006/docPropsVTypes"/>
</file>