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B480" w14:textId="77777777" w:rsidR="00BE2341" w:rsidRDefault="00BE2341" w:rsidP="001F0B03">
      <w:pPr>
        <w:jc w:val="both"/>
      </w:pPr>
    </w:p>
    <w:p w14:paraId="3E45746F" w14:textId="77777777" w:rsidR="00BE2341" w:rsidRPr="00BE2341" w:rsidRDefault="00BE2341" w:rsidP="001F0B03">
      <w:pPr>
        <w:jc w:val="both"/>
        <w:rPr>
          <w:color w:val="4472C4" w:themeColor="accent1"/>
          <w:sz w:val="28"/>
          <w:szCs w:val="28"/>
        </w:rPr>
      </w:pPr>
      <w:r w:rsidRPr="00BE2341">
        <w:rPr>
          <w:color w:val="4472C4" w:themeColor="accent1"/>
          <w:sz w:val="28"/>
          <w:szCs w:val="28"/>
        </w:rPr>
        <w:t xml:space="preserve">EXCEL HOMEWORK: KICKSTART MY CHART </w:t>
      </w:r>
    </w:p>
    <w:p w14:paraId="09908950" w14:textId="77777777" w:rsidR="00BE2341" w:rsidRDefault="00BE2341" w:rsidP="001F0B03">
      <w:pPr>
        <w:jc w:val="both"/>
      </w:pPr>
    </w:p>
    <w:p w14:paraId="08F08461" w14:textId="77777777" w:rsidR="00BE2341" w:rsidRDefault="00BE2341" w:rsidP="001F0B03">
      <w:pPr>
        <w:jc w:val="both"/>
      </w:pPr>
    </w:p>
    <w:p w14:paraId="0E132734" w14:textId="77777777" w:rsidR="00BE2341" w:rsidRPr="001E1C77" w:rsidRDefault="00BE2341" w:rsidP="001F0B03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1E1C77">
        <w:rPr>
          <w:b/>
          <w:bCs/>
          <w:sz w:val="26"/>
          <w:szCs w:val="26"/>
        </w:rPr>
        <w:t>Given the provided data, what are three conclusions we can draw about Kickstarter campaigns?</w:t>
      </w:r>
    </w:p>
    <w:p w14:paraId="6D0E6B92" w14:textId="4BFAFA96" w:rsidR="009077B1" w:rsidRDefault="00227DD7" w:rsidP="001F0B03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FB29C" wp14:editId="44F9DA1D">
            <wp:simplePos x="0" y="0"/>
            <wp:positionH relativeFrom="column">
              <wp:posOffset>1116330</wp:posOffset>
            </wp:positionH>
            <wp:positionV relativeFrom="paragraph">
              <wp:posOffset>783501</wp:posOffset>
            </wp:positionV>
            <wp:extent cx="4942205" cy="2574925"/>
            <wp:effectExtent l="0" t="0" r="10795" b="1587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41D87C-3708-DC41-AF45-8DC39E943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7B1">
        <w:t>Music, Theatre, and Film&amp;Video category were the most successful kickstarter campaigns among all. While theatre and film&amp;video had approximately 60% success, Music campaigns enjoyed roughly 77% success rate among these top three categories</w:t>
      </w:r>
      <w:r w:rsidR="00184D59">
        <w:t>. You can see below in the chart that only these three</w:t>
      </w:r>
      <w:r w:rsidR="00E336E5">
        <w:t xml:space="preserve"> campaigns</w:t>
      </w:r>
      <w:r w:rsidR="00184D59">
        <w:t xml:space="preserve"> have more successes than failure</w:t>
      </w:r>
      <w:r w:rsidR="00E336E5">
        <w:t>s</w:t>
      </w:r>
      <w:r w:rsidR="00C76418">
        <w:t xml:space="preserve">. Als0, US </w:t>
      </w:r>
      <w:r>
        <w:t>campaigns were more successful than others</w:t>
      </w:r>
    </w:p>
    <w:p w14:paraId="0FC7D344" w14:textId="6D78CFB8" w:rsidR="00731368" w:rsidRDefault="00731368" w:rsidP="001F0B03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FD830" wp14:editId="21B70733">
            <wp:simplePos x="0" y="0"/>
            <wp:positionH relativeFrom="column">
              <wp:posOffset>457200</wp:posOffset>
            </wp:positionH>
            <wp:positionV relativeFrom="paragraph">
              <wp:posOffset>3248660</wp:posOffset>
            </wp:positionV>
            <wp:extent cx="6400800" cy="3872865"/>
            <wp:effectExtent l="0" t="0" r="12700" b="1333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D0EFBC0-20E9-FF43-8BB5-0BE2BFA32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418">
        <w:t xml:space="preserve">Among top three </w:t>
      </w:r>
      <w:r w:rsidR="00227DD7">
        <w:t xml:space="preserve">US </w:t>
      </w:r>
      <w:r w:rsidR="00C76418">
        <w:t>campaigns, Music had more sub-categorical success than the other two. Chart below shows that Rock, Metal, Pop, and Classical Music had 100% success than other sub-categories in Music campaigns.</w:t>
      </w:r>
      <w:r>
        <w:t xml:space="preserve"> Also, documentary, television, and shorts sub-categories were 100% successful</w:t>
      </w:r>
    </w:p>
    <w:p w14:paraId="0FD39E94" w14:textId="4498CC0E" w:rsidR="00FC048A" w:rsidRDefault="005A7437" w:rsidP="001F0B03">
      <w:pPr>
        <w:pStyle w:val="ListParagraph"/>
        <w:numPr>
          <w:ilvl w:val="0"/>
          <w:numId w:val="2"/>
        </w:numPr>
        <w:jc w:val="both"/>
      </w:pPr>
      <w:r>
        <w:lastRenderedPageBreak/>
        <w:t>All c</w:t>
      </w:r>
      <w:r w:rsidR="00F73858">
        <w:t xml:space="preserve">ampaigns launched in May had the highest 60% success rate, while December had the lowest 44% success rate – comparing to the total campaigns launched in the respected month of all years. The trend follows the similar path </w:t>
      </w:r>
      <w:r>
        <w:t>for US campaigns. It is also noticed that Games, and Food campaigns had the highest failure rate of 63% and 70% respectively</w:t>
      </w:r>
      <w:r w:rsidR="006E591C">
        <w:t>. Another major conclusion is that higher the goal amount, lower the success rate and vice versa</w:t>
      </w:r>
    </w:p>
    <w:p w14:paraId="32955D6D" w14:textId="77777777" w:rsidR="00BE2341" w:rsidRDefault="00BE2341" w:rsidP="001F0B03">
      <w:pPr>
        <w:jc w:val="both"/>
      </w:pPr>
    </w:p>
    <w:p w14:paraId="272DDD3D" w14:textId="77777777" w:rsidR="00BE2341" w:rsidRDefault="00BE2341" w:rsidP="001F0B03">
      <w:pPr>
        <w:jc w:val="both"/>
      </w:pPr>
    </w:p>
    <w:p w14:paraId="258D414E" w14:textId="77777777" w:rsidR="00BE2341" w:rsidRPr="001E1C77" w:rsidRDefault="00BE2341" w:rsidP="001F0B03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1E1C77">
        <w:rPr>
          <w:b/>
          <w:bCs/>
          <w:sz w:val="26"/>
          <w:szCs w:val="26"/>
        </w:rPr>
        <w:t>What are some limitations of this dataset?</w:t>
      </w:r>
    </w:p>
    <w:p w14:paraId="370F2680" w14:textId="36D24516" w:rsidR="00BE2341" w:rsidRPr="00BE2341" w:rsidRDefault="00A05C7B" w:rsidP="001F0B03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t xml:space="preserve">This dataset does not contain the information such as, price points of the offered product and, shipping ability of the campaign. I think these two parameters would affect the mindset of customers and could be </w:t>
      </w:r>
      <w:r w:rsidR="001F0B03">
        <w:t>“</w:t>
      </w:r>
      <w:r>
        <w:t>make or break</w:t>
      </w:r>
      <w:r w:rsidR="001F0B03">
        <w:t>”</w:t>
      </w:r>
      <w:r>
        <w:t xml:space="preserve"> situation for the kickstarter project. It would have been better if we could analyze the price range of products with the project state/status</w:t>
      </w:r>
      <w:bookmarkStart w:id="0" w:name="_GoBack"/>
      <w:bookmarkEnd w:id="0"/>
    </w:p>
    <w:p w14:paraId="7BBFCF30" w14:textId="77777777" w:rsidR="00BE2341" w:rsidRDefault="00BE2341" w:rsidP="001F0B03">
      <w:pPr>
        <w:jc w:val="both"/>
        <w:rPr>
          <w:b/>
          <w:bCs/>
          <w:sz w:val="26"/>
          <w:szCs w:val="26"/>
        </w:rPr>
      </w:pPr>
    </w:p>
    <w:p w14:paraId="087C55A8" w14:textId="77777777" w:rsidR="00BE2341" w:rsidRPr="00BE2341" w:rsidRDefault="00BE2341" w:rsidP="001F0B03">
      <w:pPr>
        <w:jc w:val="both"/>
        <w:rPr>
          <w:b/>
          <w:bCs/>
          <w:sz w:val="26"/>
          <w:szCs w:val="26"/>
        </w:rPr>
      </w:pPr>
    </w:p>
    <w:p w14:paraId="24EED331" w14:textId="77777777" w:rsidR="00BE2341" w:rsidRPr="00F97E73" w:rsidRDefault="00BE2341" w:rsidP="001F0B03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F97E73">
        <w:rPr>
          <w:b/>
          <w:bCs/>
          <w:sz w:val="26"/>
          <w:szCs w:val="26"/>
        </w:rPr>
        <w:t>What are some other possible tables and/or graphs that we could create?</w:t>
      </w:r>
    </w:p>
    <w:p w14:paraId="7928CB60" w14:textId="0BE5BA27" w:rsidR="00BE2341" w:rsidRPr="00A05C7B" w:rsidRDefault="00A05C7B" w:rsidP="001F0B03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t>Backers coun</w:t>
      </w:r>
      <w:r w:rsidR="00755CFE">
        <w:t>t</w:t>
      </w:r>
      <w:r>
        <w:t xml:space="preserve"> </w:t>
      </w:r>
      <w:r w:rsidR="00755CFE">
        <w:t>in each</w:t>
      </w:r>
      <w:r>
        <w:t xml:space="preserve"> categor</w:t>
      </w:r>
      <w:r w:rsidR="00755CFE">
        <w:t>y</w:t>
      </w:r>
      <w:r>
        <w:t>/sub-</w:t>
      </w:r>
      <w:r w:rsidR="00755CFE">
        <w:t>category</w:t>
      </w:r>
    </w:p>
    <w:p w14:paraId="6FF3BDC1" w14:textId="1E627685" w:rsidR="00A05C7B" w:rsidRPr="00A05C7B" w:rsidRDefault="00A05C7B" w:rsidP="001F0B03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t>Average donation in each sub-category</w:t>
      </w:r>
    </w:p>
    <w:p w14:paraId="42699B84" w14:textId="24F85959" w:rsidR="00A05C7B" w:rsidRPr="00755CFE" w:rsidRDefault="00A05C7B" w:rsidP="001F0B03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t xml:space="preserve">Average donation </w:t>
      </w:r>
      <w:r w:rsidR="00755CFE">
        <w:t>Vs months of all years</w:t>
      </w:r>
    </w:p>
    <w:p w14:paraId="66886DCB" w14:textId="68765E60" w:rsidR="00755CFE" w:rsidRPr="00755CFE" w:rsidRDefault="00755CFE" w:rsidP="001F0B03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>
        <w:t>State of the project vs Goal amount Vs number of backers</w:t>
      </w:r>
    </w:p>
    <w:p w14:paraId="45551865" w14:textId="5E2BB3DE" w:rsidR="00755CFE" w:rsidRPr="00755CFE" w:rsidRDefault="00755CFE" w:rsidP="001F0B0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 w14:paraId="3694A934" w14:textId="149A836E" w:rsidR="00755CFE" w:rsidRPr="00BE2341" w:rsidRDefault="00755CFE" w:rsidP="001F0B03">
      <w:pPr>
        <w:pStyle w:val="ListParagraph"/>
        <w:jc w:val="both"/>
        <w:rPr>
          <w:b/>
          <w:bCs/>
          <w:sz w:val="26"/>
          <w:szCs w:val="26"/>
        </w:rPr>
      </w:pPr>
    </w:p>
    <w:sectPr w:rsidR="00755CFE" w:rsidRPr="00BE2341" w:rsidSect="00BE2341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E054" w14:textId="77777777" w:rsidR="00595D01" w:rsidRDefault="00595D01" w:rsidP="00BE2341">
      <w:r>
        <w:separator/>
      </w:r>
    </w:p>
  </w:endnote>
  <w:endnote w:type="continuationSeparator" w:id="0">
    <w:p w14:paraId="6D217FF6" w14:textId="77777777" w:rsidR="00595D01" w:rsidRDefault="00595D01" w:rsidP="00BE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FE90" w14:textId="77777777" w:rsidR="00595D01" w:rsidRDefault="00595D01" w:rsidP="00BE2341">
      <w:r>
        <w:separator/>
      </w:r>
    </w:p>
  </w:footnote>
  <w:footnote w:type="continuationSeparator" w:id="0">
    <w:p w14:paraId="0FB3F2E3" w14:textId="77777777" w:rsidR="00595D01" w:rsidRDefault="00595D01" w:rsidP="00BE2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9E7C" w14:textId="77777777" w:rsidR="00BE2341" w:rsidRDefault="00BE2341" w:rsidP="00BE2341">
    <w:pPr>
      <w:pStyle w:val="Header"/>
      <w:jc w:val="right"/>
    </w:pPr>
    <w:r>
      <w:t>Karan Gujarati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E1D"/>
    <w:multiLevelType w:val="hybridMultilevel"/>
    <w:tmpl w:val="8A7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71AB"/>
    <w:multiLevelType w:val="hybridMultilevel"/>
    <w:tmpl w:val="04429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2B09"/>
    <w:multiLevelType w:val="hybridMultilevel"/>
    <w:tmpl w:val="C3D2E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F9"/>
    <w:rsid w:val="00013436"/>
    <w:rsid w:val="000C302A"/>
    <w:rsid w:val="00184D59"/>
    <w:rsid w:val="001E1C77"/>
    <w:rsid w:val="001F0B03"/>
    <w:rsid w:val="00227DD7"/>
    <w:rsid w:val="00275605"/>
    <w:rsid w:val="003043D5"/>
    <w:rsid w:val="00315AF9"/>
    <w:rsid w:val="00595D01"/>
    <w:rsid w:val="005A7437"/>
    <w:rsid w:val="005F4300"/>
    <w:rsid w:val="006E591C"/>
    <w:rsid w:val="007265B8"/>
    <w:rsid w:val="00731368"/>
    <w:rsid w:val="00755CFE"/>
    <w:rsid w:val="00762223"/>
    <w:rsid w:val="00805F45"/>
    <w:rsid w:val="009077B1"/>
    <w:rsid w:val="00A05C7B"/>
    <w:rsid w:val="00BE2341"/>
    <w:rsid w:val="00C40664"/>
    <w:rsid w:val="00C76418"/>
    <w:rsid w:val="00D2680C"/>
    <w:rsid w:val="00E00BDF"/>
    <w:rsid w:val="00E336E5"/>
    <w:rsid w:val="00E4400C"/>
    <w:rsid w:val="00E90488"/>
    <w:rsid w:val="00F73858"/>
    <w:rsid w:val="00F97E73"/>
    <w:rsid w:val="00FC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B59F"/>
  <w15:chartTrackingRefBased/>
  <w15:docId w15:val="{85267489-4284-A84E-8D1F-4203778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341"/>
  </w:style>
  <w:style w:type="paragraph" w:styleId="Footer">
    <w:name w:val="footer"/>
    <w:basedOn w:val="Normal"/>
    <w:link w:val="FooterChar"/>
    <w:uiPriority w:val="99"/>
    <w:unhideWhenUsed/>
    <w:rsid w:val="00BE2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aran/Desktop/Class-DABC/Unit%201%20-%20Excel/Homework/Homework1-Excel-K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aran/Desktop/Class-DABC/Unit%201%20-%20Excel/Homework/Homework1-Excel-K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[Homework1-Excel-KG.xlsx]Pivot table 1!PivotTable2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'Pivot table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strRef>
              <c:f>'Pivot table 1'!$A$5:$A$14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publishing</c:v>
                </c:pt>
                <c:pt idx="3">
                  <c:v>music</c:v>
                </c:pt>
                <c:pt idx="4">
                  <c:v>journalism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film &amp; video</c:v>
                </c:pt>
              </c:strCache>
            </c:strRef>
          </c:cat>
          <c:val>
            <c:numRef>
              <c:f>'Pivot table 1'!$B$5:$B$14</c:f>
              <c:numCache>
                <c:formatCode>General</c:formatCode>
                <c:ptCount val="9"/>
                <c:pt idx="0">
                  <c:v>26</c:v>
                </c:pt>
                <c:pt idx="1">
                  <c:v>121</c:v>
                </c:pt>
                <c:pt idx="2">
                  <c:v>22</c:v>
                </c:pt>
                <c:pt idx="3">
                  <c:v>19</c:v>
                </c:pt>
                <c:pt idx="4">
                  <c:v>23</c:v>
                </c:pt>
                <c:pt idx="6">
                  <c:v>15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3-7949-9EBF-77DE44068C9C}"/>
            </c:ext>
          </c:extLst>
        </c:ser>
        <c:ser>
          <c:idx val="1"/>
          <c:order val="1"/>
          <c:tx>
            <c:strRef>
              <c:f>'Pivot table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strRef>
              <c:f>'Pivot table 1'!$A$5:$A$14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publishing</c:v>
                </c:pt>
                <c:pt idx="3">
                  <c:v>music</c:v>
                </c:pt>
                <c:pt idx="4">
                  <c:v>journalism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film &amp; video</c:v>
                </c:pt>
              </c:strCache>
            </c:strRef>
          </c:cat>
          <c:val>
            <c:numRef>
              <c:f>'Pivot table 1'!$C$5:$C$14</c:f>
              <c:numCache>
                <c:formatCode>General</c:formatCode>
                <c:ptCount val="9"/>
                <c:pt idx="0">
                  <c:v>349</c:v>
                </c:pt>
                <c:pt idx="1">
                  <c:v>138</c:v>
                </c:pt>
                <c:pt idx="2">
                  <c:v>87</c:v>
                </c:pt>
                <c:pt idx="3">
                  <c:v>110</c:v>
                </c:pt>
                <c:pt idx="5">
                  <c:v>96</c:v>
                </c:pt>
                <c:pt idx="6">
                  <c:v>115</c:v>
                </c:pt>
                <c:pt idx="7">
                  <c:v>72</c:v>
                </c:pt>
                <c:pt idx="8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03-7949-9EBF-77DE44068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5580528"/>
        <c:axId val="825498688"/>
      </c:areaChart>
      <c:barChart>
        <c:barDir val="col"/>
        <c:grouping val="clustered"/>
        <c:varyColors val="0"/>
        <c:ser>
          <c:idx val="2"/>
          <c:order val="2"/>
          <c:tx>
            <c:strRef>
              <c:f>'Pivot table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publishing</c:v>
                </c:pt>
                <c:pt idx="3">
                  <c:v>music</c:v>
                </c:pt>
                <c:pt idx="4">
                  <c:v>journalism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film &amp; video</c:v>
                </c:pt>
              </c:strCache>
            </c:strRef>
          </c:cat>
          <c:val>
            <c:numRef>
              <c:f>'Pivot table 1'!$D$5:$D$14</c:f>
              <c:numCache>
                <c:formatCode>General</c:formatCode>
                <c:ptCount val="9"/>
                <c:pt idx="0">
                  <c:v>12</c:v>
                </c:pt>
                <c:pt idx="3">
                  <c:v>17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D03-7949-9EBF-77DE44068C9C}"/>
            </c:ext>
          </c:extLst>
        </c:ser>
        <c:ser>
          <c:idx val="3"/>
          <c:order val="3"/>
          <c:tx>
            <c:strRef>
              <c:f>'Pivot table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theater</c:v>
                </c:pt>
                <c:pt idx="1">
                  <c:v>technology</c:v>
                </c:pt>
                <c:pt idx="2">
                  <c:v>publishing</c:v>
                </c:pt>
                <c:pt idx="3">
                  <c:v>music</c:v>
                </c:pt>
                <c:pt idx="4">
                  <c:v>journalism</c:v>
                </c:pt>
                <c:pt idx="5">
                  <c:v>games</c:v>
                </c:pt>
                <c:pt idx="6">
                  <c:v>food</c:v>
                </c:pt>
                <c:pt idx="7">
                  <c:v>photography</c:v>
                </c:pt>
                <c:pt idx="8">
                  <c:v>film &amp; video</c:v>
                </c:pt>
              </c:strCache>
            </c:strRef>
          </c:cat>
          <c:val>
            <c:numRef>
              <c:f>'Pivot table 1'!$E$5:$E$14</c:f>
              <c:numCache>
                <c:formatCode>General</c:formatCode>
                <c:ptCount val="9"/>
                <c:pt idx="0">
                  <c:v>525</c:v>
                </c:pt>
                <c:pt idx="1">
                  <c:v>158</c:v>
                </c:pt>
                <c:pt idx="2">
                  <c:v>69</c:v>
                </c:pt>
                <c:pt idx="3">
                  <c:v>490</c:v>
                </c:pt>
                <c:pt idx="5">
                  <c:v>52</c:v>
                </c:pt>
                <c:pt idx="6">
                  <c:v>34</c:v>
                </c:pt>
                <c:pt idx="7">
                  <c:v>62</c:v>
                </c:pt>
                <c:pt idx="8">
                  <c:v>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D03-7949-9EBF-77DE44068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5580528"/>
        <c:axId val="825498688"/>
      </c:barChart>
      <c:catAx>
        <c:axId val="82558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498688"/>
        <c:crosses val="autoZero"/>
        <c:auto val="1"/>
        <c:lblAlgn val="ctr"/>
        <c:lblOffset val="100"/>
        <c:noMultiLvlLbl val="0"/>
      </c:catAx>
      <c:valAx>
        <c:axId val="82549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58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[Homework1-Excel-KG.xlsx]Pivot table 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Theatre,</a:t>
            </a:r>
            <a:r>
              <a:rPr lang="en-US" baseline="0"/>
              <a:t> Music, and Film&amp;Video US Campaigns : Sub-Categorical distribution of Success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'Pivot table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strRef>
              <c:f>'Pivot table 2'!$A$6:$A$24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metal</c:v>
                </c:pt>
                <c:pt idx="3">
                  <c:v>jazz</c:v>
                </c:pt>
                <c:pt idx="4">
                  <c:v>indie rock</c:v>
                </c:pt>
                <c:pt idx="5">
                  <c:v>electronic music</c:v>
                </c:pt>
                <c:pt idx="6">
                  <c:v>world music</c:v>
                </c:pt>
                <c:pt idx="7">
                  <c:v>pop</c:v>
                </c:pt>
                <c:pt idx="8">
                  <c:v>faith</c:v>
                </c:pt>
                <c:pt idx="9">
                  <c:v>classical music</c:v>
                </c:pt>
                <c:pt idx="10">
                  <c:v>spaces</c:v>
                </c:pt>
                <c:pt idx="11">
                  <c:v>musical</c:v>
                </c:pt>
                <c:pt idx="12">
                  <c:v>television</c:v>
                </c:pt>
                <c:pt idx="13">
                  <c:v>shorts</c:v>
                </c:pt>
                <c:pt idx="14">
                  <c:v>science fiction</c:v>
                </c:pt>
                <c:pt idx="15">
                  <c:v>drama</c:v>
                </c:pt>
                <c:pt idx="16">
                  <c:v>documentary</c:v>
                </c:pt>
                <c:pt idx="17">
                  <c:v>animation</c:v>
                </c:pt>
              </c:strCache>
            </c:strRef>
          </c:cat>
          <c:val>
            <c:numRef>
              <c:f>'Pivot table 2'!$B$6:$B$24</c:f>
              <c:numCache>
                <c:formatCode>General</c:formatCode>
                <c:ptCount val="18"/>
                <c:pt idx="6">
                  <c:v>19</c:v>
                </c:pt>
                <c:pt idx="10">
                  <c:v>15</c:v>
                </c:pt>
                <c:pt idx="11">
                  <c:v>11</c:v>
                </c:pt>
                <c:pt idx="14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BF-5243-B8A2-AC8A9AACEF33}"/>
            </c:ext>
          </c:extLst>
        </c:ser>
        <c:ser>
          <c:idx val="1"/>
          <c:order val="1"/>
          <c:tx>
            <c:strRef>
              <c:f>'Pivot table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strRef>
              <c:f>'Pivot table 2'!$A$6:$A$24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metal</c:v>
                </c:pt>
                <c:pt idx="3">
                  <c:v>jazz</c:v>
                </c:pt>
                <c:pt idx="4">
                  <c:v>indie rock</c:v>
                </c:pt>
                <c:pt idx="5">
                  <c:v>electronic music</c:v>
                </c:pt>
                <c:pt idx="6">
                  <c:v>world music</c:v>
                </c:pt>
                <c:pt idx="7">
                  <c:v>pop</c:v>
                </c:pt>
                <c:pt idx="8">
                  <c:v>faith</c:v>
                </c:pt>
                <c:pt idx="9">
                  <c:v>classical music</c:v>
                </c:pt>
                <c:pt idx="10">
                  <c:v>spaces</c:v>
                </c:pt>
                <c:pt idx="11">
                  <c:v>musical</c:v>
                </c:pt>
                <c:pt idx="12">
                  <c:v>television</c:v>
                </c:pt>
                <c:pt idx="13">
                  <c:v>shorts</c:v>
                </c:pt>
                <c:pt idx="14">
                  <c:v>science fiction</c:v>
                </c:pt>
                <c:pt idx="15">
                  <c:v>drama</c:v>
                </c:pt>
                <c:pt idx="16">
                  <c:v>documentary</c:v>
                </c:pt>
                <c:pt idx="17">
                  <c:v>animation</c:v>
                </c:pt>
              </c:strCache>
            </c:strRef>
          </c:cat>
          <c:val>
            <c:numRef>
              <c:f>'Pivot table 2'!$C$6:$C$24</c:f>
              <c:numCache>
                <c:formatCode>General</c:formatCode>
                <c:ptCount val="18"/>
                <c:pt idx="0">
                  <c:v>250</c:v>
                </c:pt>
                <c:pt idx="3">
                  <c:v>53</c:v>
                </c:pt>
                <c:pt idx="4">
                  <c:v>20</c:v>
                </c:pt>
                <c:pt idx="8">
                  <c:v>37</c:v>
                </c:pt>
                <c:pt idx="10">
                  <c:v>59</c:v>
                </c:pt>
                <c:pt idx="11">
                  <c:v>40</c:v>
                </c:pt>
                <c:pt idx="15">
                  <c:v>52</c:v>
                </c:pt>
                <c:pt idx="17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BF-5243-B8A2-AC8A9AACE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axId val="829944864"/>
        <c:axId val="829991008"/>
      </c:areaChart>
      <c:barChart>
        <c:barDir val="col"/>
        <c:grouping val="clustered"/>
        <c:varyColors val="0"/>
        <c:ser>
          <c:idx val="2"/>
          <c:order val="2"/>
          <c:tx>
            <c:strRef>
              <c:f>'Pivot table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2'!$A$6:$A$24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metal</c:v>
                </c:pt>
                <c:pt idx="3">
                  <c:v>jazz</c:v>
                </c:pt>
                <c:pt idx="4">
                  <c:v>indie rock</c:v>
                </c:pt>
                <c:pt idx="5">
                  <c:v>electronic music</c:v>
                </c:pt>
                <c:pt idx="6">
                  <c:v>world music</c:v>
                </c:pt>
                <c:pt idx="7">
                  <c:v>pop</c:v>
                </c:pt>
                <c:pt idx="8">
                  <c:v>faith</c:v>
                </c:pt>
                <c:pt idx="9">
                  <c:v>classical music</c:v>
                </c:pt>
                <c:pt idx="10">
                  <c:v>spaces</c:v>
                </c:pt>
                <c:pt idx="11">
                  <c:v>musical</c:v>
                </c:pt>
                <c:pt idx="12">
                  <c:v>television</c:v>
                </c:pt>
                <c:pt idx="13">
                  <c:v>shorts</c:v>
                </c:pt>
                <c:pt idx="14">
                  <c:v>science fiction</c:v>
                </c:pt>
                <c:pt idx="15">
                  <c:v>drama</c:v>
                </c:pt>
                <c:pt idx="16">
                  <c:v>documentary</c:v>
                </c:pt>
                <c:pt idx="17">
                  <c:v>animation</c:v>
                </c:pt>
              </c:strCache>
            </c:strRef>
          </c:cat>
          <c:val>
            <c:numRef>
              <c:f>'Pivot table 2'!$D$6:$D$24</c:f>
              <c:numCache>
                <c:formatCode>General</c:formatCode>
                <c:ptCount val="18"/>
                <c:pt idx="0">
                  <c:v>9</c:v>
                </c:pt>
                <c:pt idx="8">
                  <c:v>17</c:v>
                </c:pt>
                <c:pt idx="1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BF-5243-B8A2-AC8A9AACEF33}"/>
            </c:ext>
          </c:extLst>
        </c:ser>
        <c:ser>
          <c:idx val="3"/>
          <c:order val="3"/>
          <c:tx>
            <c:strRef>
              <c:f>'Pivot table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2'!$A$6:$A$24</c:f>
              <c:strCache>
                <c:ptCount val="18"/>
                <c:pt idx="0">
                  <c:v>plays</c:v>
                </c:pt>
                <c:pt idx="1">
                  <c:v>rock</c:v>
                </c:pt>
                <c:pt idx="2">
                  <c:v>metal</c:v>
                </c:pt>
                <c:pt idx="3">
                  <c:v>jazz</c:v>
                </c:pt>
                <c:pt idx="4">
                  <c:v>indie rock</c:v>
                </c:pt>
                <c:pt idx="5">
                  <c:v>electronic music</c:v>
                </c:pt>
                <c:pt idx="6">
                  <c:v>world music</c:v>
                </c:pt>
                <c:pt idx="7">
                  <c:v>pop</c:v>
                </c:pt>
                <c:pt idx="8">
                  <c:v>faith</c:v>
                </c:pt>
                <c:pt idx="9">
                  <c:v>classical music</c:v>
                </c:pt>
                <c:pt idx="10">
                  <c:v>spaces</c:v>
                </c:pt>
                <c:pt idx="11">
                  <c:v>musical</c:v>
                </c:pt>
                <c:pt idx="12">
                  <c:v>television</c:v>
                </c:pt>
                <c:pt idx="13">
                  <c:v>shorts</c:v>
                </c:pt>
                <c:pt idx="14">
                  <c:v>science fiction</c:v>
                </c:pt>
                <c:pt idx="15">
                  <c:v>drama</c:v>
                </c:pt>
                <c:pt idx="16">
                  <c:v>documentary</c:v>
                </c:pt>
                <c:pt idx="17">
                  <c:v>animation</c:v>
                </c:pt>
              </c:strCache>
            </c:strRef>
          </c:cat>
          <c:val>
            <c:numRef>
              <c:f>'Pivot table 2'!$E$6:$E$24</c:f>
              <c:numCache>
                <c:formatCode>General</c:formatCode>
                <c:ptCount val="18"/>
                <c:pt idx="0">
                  <c:v>412</c:v>
                </c:pt>
                <c:pt idx="1">
                  <c:v>240</c:v>
                </c:pt>
                <c:pt idx="2">
                  <c:v>14</c:v>
                </c:pt>
                <c:pt idx="4">
                  <c:v>138</c:v>
                </c:pt>
                <c:pt idx="5">
                  <c:v>30</c:v>
                </c:pt>
                <c:pt idx="7">
                  <c:v>35</c:v>
                </c:pt>
                <c:pt idx="9">
                  <c:v>33</c:v>
                </c:pt>
                <c:pt idx="10">
                  <c:v>68</c:v>
                </c:pt>
                <c:pt idx="11">
                  <c:v>45</c:v>
                </c:pt>
                <c:pt idx="12">
                  <c:v>49</c:v>
                </c:pt>
                <c:pt idx="13">
                  <c:v>48</c:v>
                </c:pt>
                <c:pt idx="16">
                  <c:v>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BF-5243-B8A2-AC8A9AACE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29944864"/>
        <c:axId val="829991008"/>
      </c:barChart>
      <c:catAx>
        <c:axId val="82994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991008"/>
        <c:crosses val="autoZero"/>
        <c:auto val="1"/>
        <c:lblAlgn val="ctr"/>
        <c:lblOffset val="100"/>
        <c:noMultiLvlLbl val="0"/>
      </c:catAx>
      <c:valAx>
        <c:axId val="82999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94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D5DDC-3C61-684F-AFFF-D9589990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2019-09-24T16:09:00Z</dcterms:created>
  <dcterms:modified xsi:type="dcterms:W3CDTF">2019-09-25T19:34:00Z</dcterms:modified>
</cp:coreProperties>
</file>