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PRODUCT REQUIREMENTS DOCUMENT</w:t>
      </w:r>
    </w:p>
    <w:p>
      <w:pPr>
        <w:spacing w:after="300"/>
      </w:pPr>
    </w:p>
    <w:p>
      <w:pPr>
        <w:jc w:val="center"/>
      </w:pPr>
      <w:r>
        <w:rPr>
          <w:b/>
          <w:bCs/>
          <w:color w:val="2E75B6"/>
          <w:sz w:val="36"/>
          <w:szCs w:val="36"/>
        </w:rPr>
        <w:t xml:space="preserve">Unified Observability Platform</w:t>
      </w:r>
    </w:p>
    <w:p>
      <w:pPr>
        <w:spacing w:after="200"/>
        <w:jc w:val="center"/>
      </w:pPr>
      <w:r>
        <w:rPr>
          <w:i/>
          <w:iCs/>
          <w:color w:val="222222"/>
          <w:sz w:val="24"/>
          <w:szCs w:val="24"/>
        </w:rPr>
        <w:t xml:space="preserve">for Airflow, PySpark, Microservices &amp; High-Volume Trading Systems</w:t>
      </w:r>
    </w:p>
    <w:p>
      <w:pPr>
        <w:spacing w:before="100"/>
        <w:jc w:val="center"/>
      </w:pPr>
      <w:r>
        <w:rPr>
          <w:i/>
          <w:iCs/>
          <w:color w:val="222222"/>
          <w:sz w:val="24"/>
          <w:szCs w:val="24"/>
        </w:rPr>
        <w:t xml:space="preserve">with a High-Performance Metrics API</w:t>
      </w:r>
    </w:p>
    <w:p>
      <w:pPr>
        <w:spacing w:after="7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Project Group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Group 4 — B.Tech Information Technology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Manish Sanjay Narkhede (23510038)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Karan Sunil Nigal (23510039)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Niraj Tushar Shevade (23510055)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Project Guide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Prof. R. Y. Totare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Head of Department</w:t>
            </w:r>
          </w:p>
        </w:tc>
        <w:tc>
          <w:tcPr>
            <w:tcW w:type="dxa" w:w="6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Dr. H. B. Magar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AISSMS Institute of Information Technology, Pune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2026–27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Science / Cloud-Native Observability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August 14, 2026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color w:val="666666"/>
          <w:sz w:val="20"/>
          <w:szCs w:val="20"/>
        </w:rPr>
        <w:t xml:space="preserve">Department of Information Technology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Document Control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1.1 Revision History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35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Author(s)</w:t>
            </w:r>
          </w:p>
        </w:tc>
        <w:tc>
          <w:tcPr>
            <w:tcW w:type="dxa" w:w="3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Jun 2026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Manish, Karan, Niraj</w:t>
            </w:r>
          </w:p>
        </w:tc>
        <w:tc>
          <w:tcPr>
            <w:tcW w:type="dxa" w:w="3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Initial synopsis submitted to department</w:t>
            </w:r>
          </w:p>
        </w:tc>
      </w:tr>
      <w:tr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Aug 14, 2026</w:t>
            </w:r>
          </w:p>
        </w:tc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Manish, Karan, Niraj</w:t>
            </w:r>
          </w:p>
        </w:tc>
        <w:tc>
          <w:tcPr>
            <w:tcW w:type="dxa" w:w="3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Comprehensive PRD compiled from synopsis + design deck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1.2 Purpose of this Document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This Product Requirements Document (PRD) consolidates the approved project synopsis and the system-design deck into a single authoritative reference for the final-year capstone project. It defines the problem, scope, architecture, functional and non-functional requirements, data contracts, milestones, and success criteria that will guide implementation, evaluation, and the final project report.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1.3 Intended Audience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Project team (Manish Narkhede, Karan Nigal, Niraj Shevade)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Project Guide (Prof. R. Y. Totare) and HOD (Dr. H. B. Magar) for review and sign-off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Department examiners evaluating the project at synopsis, mid-term, and final review stages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Future contributors, since the platform is intended to be released as open source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Executive Summary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Modern data engineering and fintech platforms depend on a constellation of tools — Apache Airflow for orchestration, PySpark for large-scale processing, polyglot microservices for business logic, and Kafka-based systems for real-time trading — that together generate a high volume of metrics and logs. Existing observability options force a trade-off: commercial suites such as Datadog are comprehensive but prohibitively expensive, while a standalone ELK deployment is affordable but degrades under high-throughput, diverse-metric workloads.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This project delivers a Unified Observability Platform that ingests metrics and logs from Airflow, PySpark, microservices, and a Kafka-based trading system into a single, coherent, cloud-native stack. Prometheus collects and stores time-series metrics; the ELK Stack centralizes logs; Grafana and Kibana provide real-time visualization; and a FastAPI-based Metrics API, backed by Redis caching, exposes low-latency programmatic access for downstream consumers. The entire platform is containerized with Docker, orchestrated on Amazon EKS, and provisioned as code with Terraform — targeting validated operation at a 1–2 billion Kafka message scale.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platform's core value proposition is combining data-pipeline observability and high-volume trading-system monitoring under one automated, open-source layer — something no single reviewed reference project offers — while remaining affordable, reproducible, and appropriate for both students learning observability concepts and practitioners running production-grade infrastructure.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Problem Statement &amp; Motivation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3.1 The Core Problem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Modern data platforms must simultaneously manage Airflow DAGs, PySpark batch/streaming jobs, polyglot microservices, and high-throughput Kafka-based trading applications. Metrics and logs from these systems are typically scattered across disparate, poorly-integrated tools, making it difficult to maintain a single, trustworthy view of overall system health.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This fragmentation delays issue detection until after disruption has already occurred, and the operating cost of stitching together multiple monitoring tools grows with scale. Commercial all-in-one solutions such as Datadog address part of the problem but are prohibitively expensive for student teams, startups, and cost-conscious engineering organizations; relying solely on the ELK stack, on the other hand, introduces significant performance bottlenecks once metric volume and cardinality grow.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3.2 Why It Matters Now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Fintech and data platforms increasingly co-locate batch analytics (PySpark), workflow orchestration (Airflow), and real-time trading (Kafka) in the same environment — yet are monitored with disconnected tools.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Existing commercial APM/observability suites price out students, early-stage startups, and academic research environments.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Pure log-based stacks (ELK-only) do not scale gracefully to billion-message-per-day metric volumes without a dedicated time-series and caching layer.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Cloud-native, Infrastructure-as-Code deployment is now the default expectation for any credible observability product — ad hoc, manually-configured monitoring stacks are no longer acceptable.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3.3 Supporting Literature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proposal is grounded in five peer-reviewed references spanning IEEE Transactions on Services Computing, IEEE CLOUD, and related venues (see Section 14, References), covering dynamic observability frameworks for distributed microservices, AI-driven autonomous data-pipeline management, intent-driven multi-engine observability for geo-distributed clouds, LLM-enabled microservice monitoring, and cross-domain telemetry architectures. These works collectively motivate the multi-engine, intent-driven, and automation-first design adopted here.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Goals &amp; Objectives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4.1 Primary Objectives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Design and develop a unified observability platform that monitors Apache Airflow, PySpark, microservices, and high-volume trading systems end-to-end.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Collect and store metrics using Prometheus and logs using the ELK Stack, and provide real-time visualization and alerting using Grafana.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Build a high-performance Metrics API using FastAPI, enhanced with Redis caching and Kafka integration, for fast and reliable query responses.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Deploy the complete platform in a containerized, cloud-native environment using Docker, Kubernetes (Amazon EKS), and Terraform on AWS.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Evaluate the platform's monitoring performance and cost-efficiency against existing observability solutions (Datadog, standalone ELK) under simulated high-volume data and trading workloads.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4.2 Success Criteria (from design goals)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9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6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Kafka throughput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Sustain 1–2 billion messages at scale without data loss or lag</w:t>
            </w:r>
          </w:p>
        </w:tc>
      </w:tr>
      <w:tr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Metrics API latency</w:t>
            </w:r>
          </w:p>
        </w:tc>
        <w:tc>
          <w:tcPr>
            <w:tcW w:type="dxa" w:w="6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Sub-millisecond response on Redis cache hits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Observability coverage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 source types monitored: Airflow, PySpark, microservices, Kafka-based trading platform</w:t>
            </w:r>
          </w:p>
        </w:tc>
      </w:tr>
      <w:tr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Infrastructure automation</w:t>
            </w:r>
          </w:p>
        </w:tc>
        <w:tc>
          <w:tcPr>
            <w:tcW w:type="dxa" w:w="6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100% of AWS infrastructure provisioned and version-controlled via Terraform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Resilience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Kubernetes auto-scaling and self-healing keep the platform available under variable load</w:t>
            </w:r>
          </w:p>
        </w:tc>
      </w:tr>
      <w:tr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Cost</w:t>
            </w:r>
          </w:p>
        </w:tc>
        <w:tc>
          <w:tcPr>
            <w:tcW w:type="dxa" w:w="6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Meaningfully lower total cost of ownership than commercial suites (e.g., Datadog) for equivalent coverage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Target Users &amp; Use Cases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5.1 Target User Personas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6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Needs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the Platform Serves Them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Visibility into Airflow DAG health and PySpark job performance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Unified dashboards correlating pipeline metrics and logs in one place</w:t>
            </w:r>
          </w:p>
        </w:tc>
      </w:tr>
      <w:tr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DevOps / SRE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Fast incident detection, alerting, and root-cause analysis across services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Real-time Grafana alerting, centralized ELK log search, self-healing infra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Trading-Systems Engineer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Low-latency insight into Kafka-based trading pipeline throughput and lag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Purpose-built Kafka metrics validated at 1–2B message scale</w:t>
            </w:r>
          </w:p>
        </w:tc>
      </w:tr>
      <w:tr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Student / Researcher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 affordable, understandable reference implementation of a modern observability stack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Fully open-source, documented, IaC-driven deployment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5.2 Representative Use Cases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An SRE receives a Grafana alert that a PySpark job's processing latency has crossed an SLO threshold and drills into correlated Kibana logs within the same platform.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 trading-systems engineer queries the Metrics API for real-time Kafka consumer-lag figures to feed an internal risk dashboard, relying on Redis-cached sub-millisecond responses.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 data engineer reviews a unified Grafana view spanning Airflow DAG run status and downstream microservice health to diagnose a delayed data pipeline.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 new team member studies the Terraform + Kubernetes manifests to understand how a production observability stack is provisioned end-to-end.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Scope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6.1 In Scope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Collection of metrics and logs from Airflow, PySpark, selected microservices, and Kafka-based components of the trading system.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 high-performance Metrics API (FastAPI + Redis) and Grafana dashboards for visualization.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Fully containerized deployment (Docker) orchestrated on Kubernetes (Amazon EKS).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Infrastructure as Code for all AWS resources (VPC, EKS, ALB, ElastiCache) via Terraform.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Sample microservices and a Kafka producer to simulate realistic trading and pipeline workloads for validation.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6.2 Out of Scope (Current Version)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Full distributed tracing (span-level tracing across services) — deferred to future scope.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 complete trading exchange — microservices represent trading-system behavior, not a production exchange.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Multi-region deployment — the initial version is restricted to a single AWS region.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AI-driven anomaly detection and automated self-healing beyond Kubernetes-native capabilities.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6.3 Future Scope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Distributed tracing integrated via OpenTelemetry spans.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AI-driven anomaly detection over Prometheus/ELK data.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Multi-region, multi-cluster deployment for geo-distributed resilience.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Automated alerting escalation policies and self-healing runbooks.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System Architecture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platform follows a five-layer architecture. Data-generating components emit telemetry, which passes through a collection layer, into dual storage engines, and is finally surfaced through an API/visualization layer — all running on a containerized, IaC-provisioned infrastructure layer.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7.1 Layered Architecture Overview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 Data Sources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Apache Airflow (DAG orchestration), PySpark Jobs (batch analytics), Microservices (REST/gRPC APIs), Trading Platform (Kafka, high volume)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Generate raw metrics, logs, and events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 Collection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OpenTelemetry Collector, Prometheus Exporters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Standardize and forward traces, metrics, and logs from every source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 Storage &amp; Processing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Prometheus (time-series metrics), ELK Stack — Elasticsearch + Logstash (log indexing)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Persist and index metrics and logs for querying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 API &amp; Visualization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FastAPI Metrics API, Redis (query cache), Grafana (metrics dashboards), Kibana (log analysis)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Expose low-latency query endpoints and render real-time dashboards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5. Infrastructure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Docker (containerization), Amazon EKS / Kubernetes (orchestration &amp; auto-scaling), Terraform on AWS (IaC)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Package, deploy, scale, and manage the full stack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7.2 Data Flow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Data Sources emit metrics via Prometheus-format exporters and logs/traces via OpenTelemetry client libraries.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The Collection layer (OpenTelemetry Collector + Prometheus exporters) receives and standardizes this telemetry.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Metrics flow into Prometheus; logs flow into the ELK Stack (Elasticsearch, indexed via Logstash).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The FastAPI Metrics API queries Prometheus, using Redis as a query cache to serve sub-millisecond responses to repeated queries.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Grafana renders Prometheus-backed dashboards; Kibana provides a dedicated log-analysis interface over Elasticsearch.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The entire stack is containerized with Docker, deployed on Amazon EKS, and provisioned end-to-end with Terraform.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7.3 Architecture Diagram (textual reference)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Data Sources → Collection (OTel Collector, Prometheus Exporters) → Storage (Prometheus ↔ ELK Stack) → [API &amp; Caching: FastAPI ↔ Redis]  +  [Visualization: Grafana, Kibana] → Infrastructure (Docker → Kubernetes/EKS ↔ Terraform on AWS). The full diagram is maintained in the accompanying project slide deck (System Architecture slide).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Functional Requirements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8.1 Metrics Collection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FR-1: The system shall scrape and store time-series metrics from Airflow, PySpark, microservices, and the Kafka-based trading platform via Prometheus.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FR-2: The system shall support Prometheus alerting rules for threshold-based conditions (e.g., DAG failure rate, consumer lag).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8.2 Log Aggregation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FR-3: The system shall ingest logs from all monitored components into Elasticsearch via Logstash pipelines.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FR-4: The system shall provide full-text, filterable log search through Kibana.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8.3 Metrics API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FR-5: The system shall expose a FastAPI-based REST API for querying current and historical metrics.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FR-6: The Metrics API shall cache frequently requested queries in Redis to minimize repeated Prometheus load.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FR-7: The Metrics API shall expose endpoints consumable by downstream systems (e.g., internal dashboards, risk engines).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8.4 Visualization &amp; Alerting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FR-8: The system shall provide pre-built Grafana dashboards for pipeline health, trading-system performance, and overall system status.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FR-9: Grafana shall support configurable alerting and SLO tracking.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8.5 Deployment &amp; Infrastructure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FR-10: All platform components shall be packaged as Docker containers.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FR-11: The platform shall be deployable and horizontally scalable on Amazon EKS with Kubernetes-native auto-scaling.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FR-12: All AWS infrastructure (VPC, EKS, ALB, ElastiCache) shall be provisioned and version-controlled via Terraform.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8.6 Workload Simulation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FR-13: The system shall include sample microservices and a Kafka producer capable of generating realistic pipeline and trading workloads for validation and benchmarking.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Non-Functional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Sustain Kafka streams at 1–2 billion message scale without data loss or lag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Latency</w:t>
            </w:r>
          </w:p>
        </w:tc>
        <w:tc>
          <w:tcPr>
            <w:tcW w:type="dxa" w:w="6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Metrics API shall return sub-millisecond responses on Redis cache hits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Horizontally scalable architecture via Kubernetes auto-scaling on Amazon EKS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Resilience</w:t>
            </w:r>
          </w:p>
        </w:tc>
        <w:tc>
          <w:tcPr>
            <w:tcW w:type="dxa" w:w="6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Kubernetes self-healing and auto-scaling shall keep the platform available under variable load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Cost-efficiency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cost of ownership shall remain meaningfully below commercial suites such as Datadog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services packaged as Docker containers for reproducibility across environments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Reproducibility / Auditability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Infrastructure fully defined as code (Terraform) — version-controlled and reviewable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Openness</w:t>
            </w:r>
          </w:p>
        </w:tc>
        <w:tc>
          <w:tcPr>
            <w:tcW w:type="dxa" w:w="6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Platform built as an open-source solution with no vendor lock-in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Usability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Dashboards and APIs shall be usable by both observability newcomers and production practitioners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Technology Stack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10.1 Detailed Stack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40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Workflow scheduling and DAG-level pipeline monitoring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Processing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PySpark</w:t>
            </w:r>
          </w:p>
        </w:tc>
        <w:tc>
          <w:tcPr>
            <w:tcW w:type="dxa" w:w="4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Distributed data processing with job-level metrics emission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Messaging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High-throughput event streaming (1–2 billion messages / scale)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Metrics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Prometheus</w:t>
            </w:r>
          </w:p>
        </w:tc>
        <w:tc>
          <w:tcPr>
            <w:tcW w:type="dxa" w:w="4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Time-series metrics scraping, storage, and alerting rules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Logging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Elasticsearch + Logstash + Kibana (ELK)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Centralized log ingestion, indexing, search, and analysis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Grafana</w:t>
            </w:r>
          </w:p>
        </w:tc>
        <w:tc>
          <w:tcPr>
            <w:tcW w:type="dxa" w:w="4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Real-time metrics dashboards, alerting, and SLO tracking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Metrics API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FastAPI + Redis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High-performance REST API with sub-millisecond cache hits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Containers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Docker</w:t>
            </w:r>
          </w:p>
        </w:tc>
        <w:tc>
          <w:tcPr>
            <w:tcW w:type="dxa" w:w="4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Portable, reproducible packaging for all platform components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Orchestration (infra)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Amazon EKS (Kubernetes)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Auto-scaling, self-healing container orchestration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IaC &amp; Cloud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Terraform on AWS</w:t>
            </w:r>
          </w:p>
        </w:tc>
        <w:tc>
          <w:tcPr>
            <w:tcW w:type="dxa" w:w="4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Infrastructure as code for VPC, EKS, ElastiCache, load balancers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Telemetry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Standardized metrics/log/trace exporters across services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Languages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 (primary), Java / Node.js</w:t>
            </w:r>
          </w:p>
        </w:tc>
        <w:tc>
          <w:tcPr>
            <w:tcW w:type="dxa" w:w="4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Core platform logic; polyglot microservices support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10.2 Development Tooling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Docker &amp; Docker Compose — local development and multi-service orchestration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Terraform — AWS infrastructure provisioning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Git — version control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VS Code / PyCharm — primary IDEs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11. Data &amp; API Design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11.1 Metrics Data Model (Prometheus)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Metrics follow standard Prometheus time-series conventions: a metric name, a set of key-value labels identifying source (e.g., component="airflow", dag_id, job, service), and a timestamped numeric value. Suggested label conventions: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component: airflow | pyspark | microservice | kafka-trading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environment: dev | staging | prod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severity (for alerting rules): info | warning | critical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11.2 Log Data Model (ELK)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Logs are shipped through Logstash into Elasticsearch with a normalized schema including: timestamp, component, log_level, message, trace_id (where available), and source_host, enabling consistent cross-component search in Kibana.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11.3 Metrics API — Representative Endpoints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/api/v1/metrics/{component}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Fetch current metrics for a given component (airflow, pyspark, microservice, kafka)</w:t>
            </w:r>
          </w:p>
        </w:tc>
      </w:tr>
      <w:tr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/api/v1/metrics/{component}/history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Fetch historical time-series data with time-range query params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/api/v1/kafka/lag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Fetch current consumer-lag metrics for the trading platform</w:t>
            </w:r>
          </w:p>
        </w:tc>
      </w:tr>
      <w:tr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Platform-wide health/status summary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/api/v1/alerts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 currently firing Grafana/Prometheus alerts</w:t>
            </w:r>
          </w:p>
        </w:tc>
      </w:tr>
    </w:tbl>
    <w:p>
      <w:pPr>
        <w:spacing w:after="160" w:line="276"/>
      </w:pPr>
      <w:r>
        <w:rPr>
          <w:color w:val="222222"/>
          <w:sz w:val="21"/>
          <w:szCs w:val="21"/>
        </w:rPr>
        <w:t xml:space="preserve">All endpoints are read-optimized and Redis-cached with a short TTL to balance data freshness against cache-hit latency; exact routes and TTLs will be finalized during API implementation.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12. Milestones &amp; Timeline (AY 2026–27)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Synopsis &amp; PRD finalization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Approved synopsis + this PRD</w:t>
            </w:r>
          </w:p>
        </w:tc>
      </w:tr>
      <w:tr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Core infrastructure setup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Terraform AWS baseline, EKS cluster, Docker images for core services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source integration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Airflow, PySpark, sample microservices, Kafka producer instrumented</w:t>
            </w:r>
          </w:p>
        </w:tc>
      </w:tr>
      <w:tr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4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Storage &amp; collection layer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Prometheus + ELK operational; OpenTelemetry collector deployed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5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Metrics API &amp; caching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FastAPI + Redis endpoints live and cache-validated</w:t>
            </w:r>
          </w:p>
        </w:tc>
      </w:tr>
      <w:tr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6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Visualization &amp; alerting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Grafana dashboards, Kibana views, alert rules configured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7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Load testing &amp; benchmarking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Validation at 1–2 billion Kafka message scale; cost/perf comparison vs. Datadog &amp; standalone ELK</w:t>
            </w:r>
          </w:p>
        </w:tc>
      </w:tr>
      <w:tr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8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Final report &amp; demo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Final project report, live demo, viva-voce presentation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13. Risks, Assumptions &amp; Dependencies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13.1 Risks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AWS cost overrun during load testing at billion-message scale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 short-lived, right-sized EKS node groups; tear down after each benchmark run; leverage AWS student/free-tier credits where possible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Team unfamiliarity with any one stack component (e.g., Terraform, EKS)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Time-boxed learning spikes per component; reference the cited IEEE papers and official docs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Kafka throughput target (1–2B messages) not achievable within project timeline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Scale testing incrementally; document actual achieved throughput honestly even if below target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Scope creep from "Future Scope" items (tracing, AI anomaly detection)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Explicitly timebox core scope (Section 6.1) before touching future-scope items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Single-region deployment limits fault-tolerance demonstration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Clearly document as a known project boundary, not a defect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13.2 Assumptions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The team has access to an AWS account with sufficient quota/credits for EKS, ElastiCache, and ALB resources.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Sample/synthetic trading and pipeline data will be used in place of proprietary production data.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Benchmarking against Datadog will be based on published pricing/capability comparisons rather than a live paid Datadog deployment, unless a trial account is available.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13.3 Dependencies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AWS account and IAM permissions for EKS, VPC, ElastiCache, and ALB provisioning.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Availability of the five cited reference papers for design justification in the final report.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Faculty guide (Prof. R. Y. Totare) sign-off at each milestone review.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14. References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U. Satapathy et al., “XPLOG: A Dynamic Observability Framework for Distributed Sandboxed Microservices,” IEEE Transactions on Services Computing, vol. 19, no. 1, pp. 794–807, Jan.–Feb. 2026.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D. Thakar, V. Bhatt, and M. Vidyanand, “Next-Generation Data Pipelines: Coordinated AI Agents for Autonomous Management, Optimization and Self-Healing,” 2026 International Conference on AI x Data and Knowledge Engineering (AIxDKE), 2026, doi: 10.1109/AIxDKE67294.2026.00025.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A. Chakraborty et al., “Intent-Driven Multi-Engine Observability Dataflows for Heterogeneous Geo-Distributed Clouds,” 2024 IEEE 17th International Conference on Cloud Computing (CLOUD), 2024, doi: 10.1109/CLOUD62652.2024.00014.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M. Götz and H. Baghban, “LEMON: LLM-Enabled Monitoring for Microservices Orchestration,” IEEE Transactions on Services Computing, 2026.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“Cross-domain telemetry architecture: dynamic observability in the computing continuum,” Computing (Springer), 2026.</w:t>
      </w:r>
    </w:p>
    <w:p>
      <w:pPr>
        <w:spacing w:after="300"/>
      </w:pP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15. Approval</w:t>
      </w:r>
    </w:p>
    <w:p>
      <w:pPr>
        <w:spacing w:after="20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Project Guide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Prof. R. Y. Totare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Head of Department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Dr. H. B. Magar</w:t>
            </w:r>
          </w:p>
        </w:tc>
        <w:tc>
          <w:tcPr>
            <w:tcW w:type="dxa" w:w="2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i/>
        <w:iCs/>
        <w:color w:val="888888"/>
        <w:sz w:val="16"/>
        <w:szCs w:val="16"/>
      </w:rPr>
      <w:t xml:space="preserve">PRD — Unified Observability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7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2026-08-14T17:52:05.194Z</dcterms:created>
  <dcterms:modified xsi:type="dcterms:W3CDTF">2026-08-14T17:52:05.194Z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