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93" w:rsidRPr="0049361A" w:rsidRDefault="00FD0193">
      <w:pPr>
        <w:rPr>
          <w:sz w:val="32"/>
        </w:rPr>
      </w:pPr>
      <w:r w:rsidRPr="0049361A">
        <w:rPr>
          <w:sz w:val="32"/>
        </w:rPr>
        <w:t xml:space="preserve">Compliance to reviewers’ comment </w:t>
      </w:r>
    </w:p>
    <w:p w:rsidR="00FD0193" w:rsidRDefault="00FD0193"/>
    <w:p w:rsidR="00A8228A" w:rsidRDefault="00A8228A" w:rsidP="00A8228A">
      <w:pPr>
        <w:pStyle w:val="PlainText"/>
        <w:rPr>
          <w:b/>
        </w:rPr>
      </w:pPr>
      <w:r w:rsidRPr="00EF674D">
        <w:rPr>
          <w:b/>
          <w:highlight w:val="yellow"/>
        </w:rPr>
        <w:t>Reviewer #1:</w:t>
      </w:r>
      <w:r w:rsidRPr="00D41465">
        <w:rPr>
          <w:b/>
        </w:rPr>
        <w:t xml:space="preserve"> </w:t>
      </w:r>
    </w:p>
    <w:p w:rsidR="00EF674D" w:rsidRPr="00D41465" w:rsidRDefault="00EF674D" w:rsidP="00A8228A">
      <w:pPr>
        <w:pStyle w:val="PlainText"/>
        <w:rPr>
          <w:b/>
        </w:rPr>
      </w:pPr>
    </w:p>
    <w:p w:rsidR="00A8228A" w:rsidRPr="00D41465" w:rsidRDefault="00A8228A" w:rsidP="00A8228A">
      <w:pPr>
        <w:pStyle w:val="PlainText"/>
      </w:pPr>
      <w:r w:rsidRPr="00D41465">
        <w:t xml:space="preserve">The article entitled "Mapping ecosystem services flow from the three protected areas in the </w:t>
      </w:r>
      <w:proofErr w:type="spellStart"/>
      <w:r w:rsidRPr="00D41465">
        <w:t>Fareastern</w:t>
      </w:r>
      <w:proofErr w:type="spellEnd"/>
      <w:r w:rsidRPr="00D41465">
        <w:t xml:space="preserve"> Himalayan landscape: An impetus to regional cooperation" is a well written manuscript. The paper is focusing on interregional ecosystem services flow between the three countries- China, India and Myanmar sharing the Far-eastern Himalayan landscape, and tried to answer what services are important for stakeholders, where the services arises, where they are being used, and what factors deteriorate the services. The approach used for mapping the ecosystem flow is robust and important for other related study focus on the concept of ecosystem services in planning and management. </w:t>
      </w:r>
    </w:p>
    <w:p w:rsidR="00A8228A" w:rsidRPr="00D41465" w:rsidRDefault="00A8228A" w:rsidP="00A8228A">
      <w:pPr>
        <w:pStyle w:val="PlainText"/>
      </w:pPr>
      <w:r w:rsidRPr="00D41465">
        <w:t>My comment is: While mapping of Service Provision Hotspots (SPHs), the Service Beneficiary Areas (SBAs) and degraded Service Provision Hotspots (</w:t>
      </w:r>
      <w:proofErr w:type="spellStart"/>
      <w:r w:rsidRPr="00D41465">
        <w:t>dSPHs</w:t>
      </w:r>
      <w:proofErr w:type="spellEnd"/>
      <w:r w:rsidRPr="00D41465">
        <w:t xml:space="preserve">), the gap between the supply and demand did not clearly show and I suggest further improvement especially if the authors have quantitative data. This attempt could help for prioritization of the landscape management sites in which the study lacks. The SBAs, DSPHs and SPHs maps were done through Euclidian distance analysis and except Fig 4, the remaining maps lack legend.  </w:t>
      </w:r>
    </w:p>
    <w:p w:rsidR="00C25753" w:rsidRPr="00EA7AAA" w:rsidRDefault="00C25753" w:rsidP="00C25753">
      <w:pPr>
        <w:rPr>
          <w:rFonts w:ascii="Arial" w:hAnsi="Arial" w:cs="Arial"/>
          <w:b/>
        </w:rPr>
      </w:pPr>
      <w:r w:rsidRPr="00EA7AAA">
        <w:rPr>
          <w:rFonts w:ascii="Arial" w:hAnsi="Arial" w:cs="Arial"/>
          <w:b/>
        </w:rPr>
        <w:t xml:space="preserve">Thank you for your </w:t>
      </w:r>
      <w:r>
        <w:rPr>
          <w:rFonts w:ascii="Arial" w:hAnsi="Arial" w:cs="Arial"/>
          <w:b/>
        </w:rPr>
        <w:t xml:space="preserve">encouraging remarks on the paper, and for your </w:t>
      </w:r>
      <w:r w:rsidRPr="00EA7AAA">
        <w:rPr>
          <w:rFonts w:ascii="Arial" w:hAnsi="Arial" w:cs="Arial"/>
          <w:b/>
        </w:rPr>
        <w:t xml:space="preserve">suggestions </w:t>
      </w:r>
      <w:r>
        <w:rPr>
          <w:rFonts w:ascii="Arial" w:hAnsi="Arial" w:cs="Arial"/>
          <w:b/>
        </w:rPr>
        <w:t xml:space="preserve">to </w:t>
      </w:r>
      <w:r w:rsidRPr="00EA7AAA">
        <w:rPr>
          <w:rFonts w:ascii="Arial" w:hAnsi="Arial" w:cs="Arial"/>
          <w:b/>
        </w:rPr>
        <w:t>improve th</w:t>
      </w:r>
      <w:r w:rsidR="00C20D1B">
        <w:rPr>
          <w:rFonts w:ascii="Arial" w:hAnsi="Arial" w:cs="Arial"/>
          <w:b/>
        </w:rPr>
        <w:t xml:space="preserve">e manuscript. </w:t>
      </w:r>
      <w:r w:rsidR="001C6018">
        <w:rPr>
          <w:rFonts w:ascii="Arial" w:hAnsi="Arial" w:cs="Arial"/>
          <w:b/>
        </w:rPr>
        <w:t>We have tried out best to address all your concerns and comments and hope</w:t>
      </w:r>
      <w:r w:rsidR="009309DC">
        <w:rPr>
          <w:rFonts w:ascii="Arial" w:hAnsi="Arial" w:cs="Arial"/>
          <w:b/>
        </w:rPr>
        <w:t xml:space="preserve"> the changes are acceptable</w:t>
      </w:r>
      <w:r w:rsidR="00C20D1B">
        <w:rPr>
          <w:rFonts w:ascii="Arial" w:hAnsi="Arial" w:cs="Arial"/>
          <w:b/>
        </w:rPr>
        <w:t xml:space="preserve"> to you</w:t>
      </w:r>
      <w:r w:rsidR="009309DC">
        <w:rPr>
          <w:rFonts w:ascii="Arial" w:hAnsi="Arial" w:cs="Arial"/>
          <w:b/>
        </w:rPr>
        <w:t xml:space="preserve">. Please see our </w:t>
      </w:r>
      <w:r>
        <w:rPr>
          <w:rFonts w:ascii="Arial" w:hAnsi="Arial" w:cs="Arial"/>
          <w:b/>
        </w:rPr>
        <w:t>expla</w:t>
      </w:r>
      <w:r w:rsidR="009309DC">
        <w:rPr>
          <w:rFonts w:ascii="Arial" w:hAnsi="Arial" w:cs="Arial"/>
          <w:b/>
        </w:rPr>
        <w:t>nation</w:t>
      </w:r>
      <w:r w:rsidR="00C20D1B">
        <w:rPr>
          <w:rFonts w:ascii="Arial" w:hAnsi="Arial" w:cs="Arial"/>
          <w:b/>
        </w:rPr>
        <w:t xml:space="preserve">s and changes made in the document as per your specific </w:t>
      </w:r>
      <w:r w:rsidR="00071DEC">
        <w:rPr>
          <w:rFonts w:ascii="Arial" w:hAnsi="Arial" w:cs="Arial"/>
          <w:b/>
        </w:rPr>
        <w:t>comments.</w:t>
      </w:r>
      <w:r w:rsidRPr="00EA7AAA">
        <w:rPr>
          <w:rFonts w:ascii="Arial" w:hAnsi="Arial" w:cs="Arial"/>
          <w:b/>
        </w:rPr>
        <w:t xml:space="preserve">  </w:t>
      </w:r>
    </w:p>
    <w:p w:rsidR="0049361A" w:rsidRDefault="0049361A"/>
    <w:p w:rsidR="00A8228A" w:rsidRPr="00D676B5" w:rsidRDefault="00A8228A">
      <w:pPr>
        <w:rPr>
          <w:rFonts w:ascii="Calibri" w:hAnsi="Calibri"/>
          <w:szCs w:val="21"/>
        </w:rPr>
      </w:pPr>
      <w:r w:rsidRPr="00D676B5">
        <w:rPr>
          <w:rFonts w:ascii="Calibri" w:hAnsi="Calibri"/>
          <w:szCs w:val="21"/>
        </w:rPr>
        <w:t>While mapping of Service Provision Hotspots (SPHs), the Service Beneficiary Areas (SBAs) and degraded Service Provision Hotspots (</w:t>
      </w:r>
      <w:proofErr w:type="spellStart"/>
      <w:r w:rsidRPr="00D676B5">
        <w:rPr>
          <w:rFonts w:ascii="Calibri" w:hAnsi="Calibri"/>
          <w:szCs w:val="21"/>
        </w:rPr>
        <w:t>dSPHs</w:t>
      </w:r>
      <w:proofErr w:type="spellEnd"/>
      <w:r w:rsidRPr="00D676B5">
        <w:rPr>
          <w:rFonts w:ascii="Calibri" w:hAnsi="Calibri"/>
          <w:szCs w:val="21"/>
        </w:rPr>
        <w:t>), the gap between the supply and demand did not clearly show and I suggest further improvement especially if the authors have quantitative data.</w:t>
      </w:r>
      <w:r w:rsidR="008B4A37" w:rsidRPr="00D676B5">
        <w:rPr>
          <w:rFonts w:ascii="Calibri" w:hAnsi="Calibri"/>
          <w:szCs w:val="21"/>
        </w:rPr>
        <w:t xml:space="preserve"> This attempt could help for prioritization of the landscape management sites in which the study lacks</w:t>
      </w:r>
      <w:r w:rsidR="008D43C5" w:rsidRPr="00D676B5">
        <w:rPr>
          <w:rFonts w:ascii="Calibri" w:hAnsi="Calibri"/>
          <w:szCs w:val="21"/>
        </w:rPr>
        <w:t xml:space="preserve">. </w:t>
      </w:r>
    </w:p>
    <w:p w:rsidR="00D41465" w:rsidRDefault="00D30C8D">
      <w:r>
        <w:rPr>
          <w:rFonts w:ascii="Arial" w:hAnsi="Arial" w:cs="Arial"/>
          <w:b/>
        </w:rPr>
        <w:t xml:space="preserve">Thank you for prompting us to think more in terms of what SPHs, SBAs and </w:t>
      </w:r>
      <w:proofErr w:type="spellStart"/>
      <w:r>
        <w:rPr>
          <w:rFonts w:ascii="Arial" w:hAnsi="Arial" w:cs="Arial"/>
          <w:b/>
        </w:rPr>
        <w:t>dSPHs</w:t>
      </w:r>
      <w:proofErr w:type="spellEnd"/>
      <w:r>
        <w:rPr>
          <w:rFonts w:ascii="Arial" w:hAnsi="Arial" w:cs="Arial"/>
          <w:b/>
        </w:rPr>
        <w:t xml:space="preserve"> actually mean in terms of </w:t>
      </w:r>
      <w:r w:rsidR="00D676B5">
        <w:rPr>
          <w:rFonts w:ascii="Arial" w:hAnsi="Arial" w:cs="Arial"/>
          <w:b/>
        </w:rPr>
        <w:t>supply and demand</w:t>
      </w:r>
      <w:r>
        <w:rPr>
          <w:rFonts w:ascii="Arial" w:hAnsi="Arial" w:cs="Arial"/>
          <w:b/>
        </w:rPr>
        <w:t xml:space="preserve">. </w:t>
      </w:r>
      <w:r w:rsidR="00F03C70">
        <w:rPr>
          <w:rFonts w:ascii="Arial" w:hAnsi="Arial" w:cs="Arial"/>
          <w:b/>
        </w:rPr>
        <w:t xml:space="preserve">The gaps between supply and demand have now been quantified in terms of % representation of SPHs, SBAs and </w:t>
      </w:r>
      <w:proofErr w:type="spellStart"/>
      <w:r w:rsidR="00F03C70">
        <w:rPr>
          <w:rFonts w:ascii="Arial" w:hAnsi="Arial" w:cs="Arial"/>
          <w:b/>
        </w:rPr>
        <w:t>dSPHs</w:t>
      </w:r>
      <w:proofErr w:type="spellEnd"/>
      <w:r w:rsidR="00F03C70">
        <w:rPr>
          <w:rFonts w:ascii="Arial" w:hAnsi="Arial" w:cs="Arial"/>
          <w:b/>
        </w:rPr>
        <w:t xml:space="preserve"> for </w:t>
      </w:r>
      <w:r w:rsidR="007620BE">
        <w:rPr>
          <w:rFonts w:ascii="Arial" w:hAnsi="Arial" w:cs="Arial"/>
          <w:b/>
        </w:rPr>
        <w:t>each of the services (</w:t>
      </w:r>
      <w:r w:rsidR="00D676B5">
        <w:rPr>
          <w:rFonts w:ascii="Arial" w:hAnsi="Arial" w:cs="Arial"/>
          <w:b/>
        </w:rPr>
        <w:t>please s</w:t>
      </w:r>
      <w:r w:rsidR="007620BE">
        <w:rPr>
          <w:rFonts w:ascii="Arial" w:hAnsi="Arial" w:cs="Arial"/>
          <w:b/>
        </w:rPr>
        <w:t xml:space="preserve">ee explanation of SPHs, SBAs, and </w:t>
      </w:r>
      <w:proofErr w:type="spellStart"/>
      <w:r w:rsidR="007620BE">
        <w:rPr>
          <w:rFonts w:ascii="Arial" w:hAnsi="Arial" w:cs="Arial"/>
          <w:b/>
        </w:rPr>
        <w:t>dSPHs</w:t>
      </w:r>
      <w:proofErr w:type="spellEnd"/>
      <w:r w:rsidR="007620BE">
        <w:rPr>
          <w:rFonts w:ascii="Arial" w:hAnsi="Arial" w:cs="Arial"/>
          <w:b/>
        </w:rPr>
        <w:t xml:space="preserve"> four services </w:t>
      </w:r>
      <w:r w:rsidR="00AD77BC">
        <w:rPr>
          <w:rFonts w:ascii="Arial" w:hAnsi="Arial" w:cs="Arial"/>
          <w:b/>
        </w:rPr>
        <w:t xml:space="preserve">from line 342 to line 474). We </w:t>
      </w:r>
      <w:r w:rsidR="00D676B5">
        <w:rPr>
          <w:rFonts w:ascii="Arial" w:hAnsi="Arial" w:cs="Arial"/>
          <w:b/>
        </w:rPr>
        <w:t xml:space="preserve">now also </w:t>
      </w:r>
      <w:r w:rsidR="00AD77BC">
        <w:rPr>
          <w:rFonts w:ascii="Arial" w:hAnsi="Arial" w:cs="Arial"/>
          <w:b/>
        </w:rPr>
        <w:t xml:space="preserve">discuss usefulness of these functionally important areas for spatial planning for PAs (see explanation of section 5.1 from line </w:t>
      </w:r>
      <w:r w:rsidR="00463470">
        <w:rPr>
          <w:rFonts w:ascii="Arial" w:hAnsi="Arial" w:cs="Arial"/>
          <w:b/>
        </w:rPr>
        <w:t xml:space="preserve">737 to 794. </w:t>
      </w:r>
      <w:r w:rsidR="00C060BF">
        <w:rPr>
          <w:rFonts w:ascii="Arial" w:hAnsi="Arial" w:cs="Arial"/>
          <w:b/>
        </w:rPr>
        <w:t xml:space="preserve">Using the PCA </w:t>
      </w:r>
      <w:proofErr w:type="spellStart"/>
      <w:r w:rsidR="00C060BF">
        <w:rPr>
          <w:rFonts w:ascii="Arial" w:hAnsi="Arial" w:cs="Arial"/>
          <w:b/>
        </w:rPr>
        <w:t>bioplot</w:t>
      </w:r>
      <w:proofErr w:type="spellEnd"/>
      <w:r w:rsidR="00C060BF">
        <w:rPr>
          <w:rFonts w:ascii="Arial" w:hAnsi="Arial" w:cs="Arial"/>
          <w:b/>
        </w:rPr>
        <w:t xml:space="preserve"> we </w:t>
      </w:r>
      <w:r w:rsidR="007329B7">
        <w:rPr>
          <w:rFonts w:ascii="Arial" w:hAnsi="Arial" w:cs="Arial"/>
          <w:b/>
        </w:rPr>
        <w:t xml:space="preserve">have also </w:t>
      </w:r>
      <w:r w:rsidR="00C060BF">
        <w:rPr>
          <w:rFonts w:ascii="Arial" w:hAnsi="Arial" w:cs="Arial"/>
          <w:b/>
        </w:rPr>
        <w:t>explain</w:t>
      </w:r>
      <w:r w:rsidR="007329B7">
        <w:rPr>
          <w:rFonts w:ascii="Arial" w:hAnsi="Arial" w:cs="Arial"/>
          <w:b/>
        </w:rPr>
        <w:t xml:space="preserve">ed </w:t>
      </w:r>
      <w:r w:rsidR="00C060BF">
        <w:rPr>
          <w:rFonts w:ascii="Arial" w:hAnsi="Arial" w:cs="Arial"/>
          <w:b/>
        </w:rPr>
        <w:t xml:space="preserve">the relationships between these </w:t>
      </w:r>
      <w:r w:rsidR="00456B82">
        <w:rPr>
          <w:rFonts w:ascii="Arial" w:hAnsi="Arial" w:cs="Arial"/>
          <w:b/>
        </w:rPr>
        <w:t xml:space="preserve">provision-beneficiary </w:t>
      </w:r>
      <w:r w:rsidR="00C060BF">
        <w:rPr>
          <w:rFonts w:ascii="Arial" w:hAnsi="Arial" w:cs="Arial"/>
          <w:b/>
        </w:rPr>
        <w:t xml:space="preserve">points for the fours ecosystem services and </w:t>
      </w:r>
      <w:r w:rsidR="001B7815">
        <w:rPr>
          <w:rFonts w:ascii="Arial" w:hAnsi="Arial" w:cs="Arial"/>
          <w:b/>
        </w:rPr>
        <w:t>explain</w:t>
      </w:r>
      <w:r w:rsidR="007329B7">
        <w:rPr>
          <w:rFonts w:ascii="Arial" w:hAnsi="Arial" w:cs="Arial"/>
          <w:b/>
        </w:rPr>
        <w:t>ed</w:t>
      </w:r>
      <w:r w:rsidR="001B7815">
        <w:rPr>
          <w:rFonts w:ascii="Arial" w:hAnsi="Arial" w:cs="Arial"/>
          <w:b/>
        </w:rPr>
        <w:t xml:space="preserve"> </w:t>
      </w:r>
      <w:r>
        <w:rPr>
          <w:rFonts w:ascii="Arial" w:hAnsi="Arial" w:cs="Arial"/>
          <w:b/>
        </w:rPr>
        <w:t xml:space="preserve">what it means in </w:t>
      </w:r>
      <w:r w:rsidR="007329B7">
        <w:rPr>
          <w:rFonts w:ascii="Arial" w:hAnsi="Arial" w:cs="Arial"/>
          <w:b/>
        </w:rPr>
        <w:t xml:space="preserve">terms of prioritization </w:t>
      </w:r>
      <w:r w:rsidR="00EF674D">
        <w:rPr>
          <w:rFonts w:ascii="Arial" w:hAnsi="Arial" w:cs="Arial"/>
          <w:b/>
        </w:rPr>
        <w:t xml:space="preserve">for ES management in the landscape (please see figure 9) - where prospective areas are now mapped based on SPHs, SBAs and </w:t>
      </w:r>
      <w:proofErr w:type="spellStart"/>
      <w:r w:rsidR="00EF674D">
        <w:rPr>
          <w:rFonts w:ascii="Arial" w:hAnsi="Arial" w:cs="Arial"/>
          <w:b/>
        </w:rPr>
        <w:t>dSPHs</w:t>
      </w:r>
      <w:proofErr w:type="spellEnd"/>
      <w:r w:rsidR="00EF674D">
        <w:rPr>
          <w:rFonts w:ascii="Arial" w:hAnsi="Arial" w:cs="Arial"/>
          <w:b/>
        </w:rPr>
        <w:t xml:space="preserve"> points beyond PAs. </w:t>
      </w:r>
    </w:p>
    <w:p w:rsidR="00D41465" w:rsidRDefault="00D41465"/>
    <w:p w:rsidR="008B4A37" w:rsidRPr="00EF674D" w:rsidRDefault="008B4A37">
      <w:r w:rsidRPr="00EF674D">
        <w:t>The SBAs, DSPHs and SPHs maps were done through Euclidian distance analysis and except Fig 4, the remaining maps lack legend.</w:t>
      </w:r>
    </w:p>
    <w:p w:rsidR="001C6DDC" w:rsidRPr="009C7279" w:rsidRDefault="00AF7BAD" w:rsidP="001C6DDC">
      <w:pPr>
        <w:pStyle w:val="PlainText"/>
        <w:rPr>
          <w:rFonts w:ascii="Arial" w:hAnsi="Arial" w:cs="Arial"/>
          <w:b/>
          <w:szCs w:val="22"/>
        </w:rPr>
      </w:pPr>
      <w:r w:rsidRPr="009C7279">
        <w:rPr>
          <w:rFonts w:ascii="Arial" w:hAnsi="Arial" w:cs="Arial"/>
          <w:b/>
          <w:szCs w:val="22"/>
        </w:rPr>
        <w:t xml:space="preserve">We have rechecked </w:t>
      </w:r>
      <w:r w:rsidR="003C7621" w:rsidRPr="009C7279">
        <w:rPr>
          <w:rFonts w:ascii="Arial" w:hAnsi="Arial" w:cs="Arial"/>
          <w:b/>
          <w:szCs w:val="22"/>
        </w:rPr>
        <w:t xml:space="preserve">the figures and </w:t>
      </w:r>
      <w:r w:rsidRPr="009C7279">
        <w:rPr>
          <w:rFonts w:ascii="Arial" w:hAnsi="Arial" w:cs="Arial"/>
          <w:b/>
          <w:szCs w:val="22"/>
        </w:rPr>
        <w:t xml:space="preserve">provided </w:t>
      </w:r>
      <w:r w:rsidR="003C7621" w:rsidRPr="009C7279">
        <w:rPr>
          <w:rFonts w:ascii="Arial" w:hAnsi="Arial" w:cs="Arial"/>
          <w:b/>
          <w:szCs w:val="22"/>
        </w:rPr>
        <w:t xml:space="preserve">the </w:t>
      </w:r>
      <w:r w:rsidRPr="009C7279">
        <w:rPr>
          <w:rFonts w:ascii="Arial" w:hAnsi="Arial" w:cs="Arial"/>
          <w:b/>
          <w:szCs w:val="22"/>
        </w:rPr>
        <w:t xml:space="preserve">legend </w:t>
      </w:r>
      <w:r w:rsidR="003C7621" w:rsidRPr="009C7279">
        <w:rPr>
          <w:rFonts w:ascii="Arial" w:hAnsi="Arial" w:cs="Arial"/>
          <w:b/>
          <w:szCs w:val="22"/>
        </w:rPr>
        <w:t xml:space="preserve">in all figures. </w:t>
      </w:r>
    </w:p>
    <w:p w:rsidR="00EF674D" w:rsidRDefault="00EF674D" w:rsidP="001C6DDC">
      <w:pPr>
        <w:pStyle w:val="PlainText"/>
        <w:rPr>
          <w:b/>
        </w:rPr>
      </w:pPr>
    </w:p>
    <w:p w:rsidR="001C6DDC" w:rsidRPr="00EF674D" w:rsidRDefault="001C6DDC" w:rsidP="001C6DDC">
      <w:pPr>
        <w:pStyle w:val="PlainText"/>
        <w:rPr>
          <w:b/>
        </w:rPr>
      </w:pPr>
      <w:r w:rsidRPr="00EF674D">
        <w:rPr>
          <w:b/>
          <w:highlight w:val="yellow"/>
        </w:rPr>
        <w:lastRenderedPageBreak/>
        <w:t>Reviewer #2:</w:t>
      </w:r>
      <w:r w:rsidRPr="00EF674D">
        <w:rPr>
          <w:b/>
        </w:rPr>
        <w:t xml:space="preserve"> </w:t>
      </w:r>
    </w:p>
    <w:p w:rsidR="001C6DDC" w:rsidRDefault="001C6DDC" w:rsidP="001C6DDC">
      <w:pPr>
        <w:pStyle w:val="PlainText"/>
      </w:pPr>
    </w:p>
    <w:p w:rsidR="00094FD8" w:rsidRDefault="001C6DDC" w:rsidP="001C6DDC">
      <w:pPr>
        <w:pStyle w:val="PlainText"/>
      </w:pPr>
      <w:r>
        <w:t xml:space="preserve">This is a well-written paper on a relevant subject for this journal. It presents some interesting results on ecosystem services supplied from three protected areas in China, India and Myanmar from three workshops involving participatory mapping with representatives from government departments (protected area managers, ministries and line departments), research and academic institutions, development practitioners from international organizations and non-governmental organizations, community members, and private sector institutions. </w:t>
      </w:r>
    </w:p>
    <w:p w:rsidR="00094FD8" w:rsidRDefault="00094FD8" w:rsidP="001C6DDC">
      <w:pPr>
        <w:pStyle w:val="PlainText"/>
      </w:pPr>
    </w:p>
    <w:p w:rsidR="00094FD8" w:rsidRDefault="001C6DDC" w:rsidP="001C6DDC">
      <w:pPr>
        <w:pStyle w:val="PlainText"/>
      </w:pPr>
      <w:r>
        <w:t xml:space="preserve">While the results are of some interest to protected area managers and policy makers, and appear to have been valuable for awareness raising, in my view the manuscript in its current form is not suitable for publication in an international journal. The ES assessment methods and mapping are relatively simple. The ranking is a simple importance ranking with no attempt to quantify the actual services identified. The study has no analysis of the trade-offs or issues in managing for multiple ecosystem services and no analysis of the differences between the services provided by the protected areas in different countries. Therefore, no new insights or conceptual advances are presented for the academic field on quantifying or managing ecosystem services supplied by protected areas. </w:t>
      </w:r>
    </w:p>
    <w:p w:rsidR="00094FD8" w:rsidRDefault="00094FD8" w:rsidP="001C6DDC">
      <w:pPr>
        <w:pStyle w:val="PlainText"/>
      </w:pPr>
    </w:p>
    <w:p w:rsidR="001C6DDC" w:rsidRDefault="001C6DDC" w:rsidP="001C6DDC">
      <w:pPr>
        <w:pStyle w:val="PlainText"/>
      </w:pPr>
      <w:r>
        <w:t>The description of the methods suggests that the type of data collected in the workshops does not allow a deeper analysis of the following factors that would provide a more significant contribution:</w:t>
      </w:r>
    </w:p>
    <w:p w:rsidR="00484402" w:rsidRDefault="00484402" w:rsidP="001C6DDC">
      <w:pPr>
        <w:pStyle w:val="PlainText"/>
      </w:pPr>
    </w:p>
    <w:p w:rsidR="001C6DDC" w:rsidRDefault="001C6DDC" w:rsidP="001C6DDC">
      <w:pPr>
        <w:pStyle w:val="PlainText"/>
      </w:pPr>
      <w:r>
        <w:t>1.</w:t>
      </w:r>
      <w:r>
        <w:tab/>
      </w:r>
      <w:proofErr w:type="gramStart"/>
      <w:r>
        <w:t>ecological</w:t>
      </w:r>
      <w:proofErr w:type="gramEnd"/>
      <w:r>
        <w:t xml:space="preserve"> or socio-economic approaches to quantifying or valuing ES, ways of improving understanding of the ES concept by PA managers (Hummel et al. 2019),</w:t>
      </w:r>
    </w:p>
    <w:p w:rsidR="00484402" w:rsidRDefault="00484402" w:rsidP="001C6DDC">
      <w:pPr>
        <w:pStyle w:val="PlainText"/>
      </w:pPr>
    </w:p>
    <w:p w:rsidR="001C6DDC" w:rsidRDefault="001C6DDC" w:rsidP="001C6DDC">
      <w:pPr>
        <w:pStyle w:val="PlainText"/>
      </w:pPr>
      <w:r>
        <w:t>2.</w:t>
      </w:r>
      <w:r>
        <w:tab/>
        <w:t>design of processes for engaging in workshops and surveys and other types of participatory processes  and tools to better understand and communicate the benefits of ES provided by protected areas (</w:t>
      </w:r>
      <w:proofErr w:type="spellStart"/>
      <w:r>
        <w:t>Schirpke</w:t>
      </w:r>
      <w:proofErr w:type="spellEnd"/>
      <w:r>
        <w:t xml:space="preserve"> et al. 2017); and </w:t>
      </w:r>
    </w:p>
    <w:p w:rsidR="00484402" w:rsidRDefault="00484402" w:rsidP="001C6DDC">
      <w:pPr>
        <w:pStyle w:val="PlainText"/>
      </w:pPr>
    </w:p>
    <w:p w:rsidR="001C6DDC" w:rsidRDefault="001C6DDC" w:rsidP="001C6DDC">
      <w:pPr>
        <w:pStyle w:val="PlainText"/>
      </w:pPr>
      <w:r>
        <w:t>3.</w:t>
      </w:r>
      <w:r>
        <w:tab/>
        <w:t>Understanding capacity to deliver, pressures and demands, and flows of ecosystem services from different parts of the landscape under different conditions (</w:t>
      </w:r>
      <w:proofErr w:type="spellStart"/>
      <w:r>
        <w:t>Villamagna</w:t>
      </w:r>
      <w:proofErr w:type="spellEnd"/>
      <w:r>
        <w:t xml:space="preserve"> et al. 2013).</w:t>
      </w:r>
    </w:p>
    <w:p w:rsidR="007E7814" w:rsidRDefault="009640E8">
      <w:pPr>
        <w:rPr>
          <w:rFonts w:ascii="Arial" w:hAnsi="Arial" w:cs="Arial"/>
          <w:b/>
        </w:rPr>
      </w:pPr>
      <w:r>
        <w:rPr>
          <w:rFonts w:ascii="Arial" w:hAnsi="Arial" w:cs="Arial"/>
          <w:b/>
        </w:rPr>
        <w:t xml:space="preserve">Thank you very much for your </w:t>
      </w:r>
      <w:r w:rsidR="00031009">
        <w:rPr>
          <w:rFonts w:ascii="Arial" w:hAnsi="Arial" w:cs="Arial"/>
          <w:b/>
        </w:rPr>
        <w:t xml:space="preserve">critical but insightful </w:t>
      </w:r>
      <w:r>
        <w:rPr>
          <w:rFonts w:ascii="Arial" w:hAnsi="Arial" w:cs="Arial"/>
          <w:b/>
        </w:rPr>
        <w:t>comments</w:t>
      </w:r>
      <w:r w:rsidR="00031009">
        <w:rPr>
          <w:rFonts w:ascii="Arial" w:hAnsi="Arial" w:cs="Arial"/>
          <w:b/>
        </w:rPr>
        <w:t xml:space="preserve"> that really helped us to improve </w:t>
      </w:r>
      <w:r>
        <w:rPr>
          <w:rFonts w:ascii="Arial" w:hAnsi="Arial" w:cs="Arial"/>
          <w:b/>
        </w:rPr>
        <w:t xml:space="preserve">strengthen our manuscript. </w:t>
      </w:r>
      <w:r w:rsidR="007E7814">
        <w:rPr>
          <w:rFonts w:ascii="Arial" w:hAnsi="Arial" w:cs="Arial"/>
          <w:b/>
        </w:rPr>
        <w:t>We have tried out best to address all your concerns and comments and hope the changes are acceptable to you. Please see our explanations and changes made in the document as per your specific comments</w:t>
      </w:r>
    </w:p>
    <w:p w:rsidR="007E7814" w:rsidRDefault="007E7814">
      <w:pPr>
        <w:rPr>
          <w:rFonts w:ascii="Arial" w:hAnsi="Arial" w:cs="Arial"/>
          <w:b/>
        </w:rPr>
      </w:pPr>
    </w:p>
    <w:p w:rsidR="007E7814" w:rsidRDefault="0086109D" w:rsidP="009806A7">
      <w:pPr>
        <w:spacing w:after="0"/>
        <w:rPr>
          <w:rFonts w:ascii="Arial" w:hAnsi="Arial" w:cs="Arial"/>
          <w:b/>
        </w:rPr>
      </w:pPr>
      <w:r>
        <w:t>While the results are of some interest to protected area managers and policy makers, and appear to have been valuable for awareness raising, in my view the manuscript in its current form is not suitable for publication in an international journal.</w:t>
      </w:r>
    </w:p>
    <w:p w:rsidR="007D6BE2" w:rsidRDefault="009F1594" w:rsidP="009806A7">
      <w:pPr>
        <w:spacing w:after="0"/>
        <w:rPr>
          <w:rFonts w:ascii="Arial" w:hAnsi="Arial" w:cs="Arial"/>
          <w:b/>
        </w:rPr>
      </w:pPr>
      <w:r>
        <w:rPr>
          <w:rFonts w:ascii="Arial" w:hAnsi="Arial" w:cs="Arial"/>
          <w:b/>
        </w:rPr>
        <w:t>As rightly mentioned by you,</w:t>
      </w:r>
      <w:r w:rsidR="00250510">
        <w:rPr>
          <w:rFonts w:ascii="Arial" w:hAnsi="Arial" w:cs="Arial"/>
          <w:b/>
        </w:rPr>
        <w:t xml:space="preserve"> given the workshop design, </w:t>
      </w:r>
      <w:r>
        <w:rPr>
          <w:rFonts w:ascii="Arial" w:hAnsi="Arial" w:cs="Arial"/>
          <w:b/>
        </w:rPr>
        <w:t>although there was limitation for deeper quantitative analysis</w:t>
      </w:r>
      <w:r w:rsidR="00250510">
        <w:rPr>
          <w:rFonts w:ascii="Arial" w:hAnsi="Arial" w:cs="Arial"/>
          <w:b/>
        </w:rPr>
        <w:t xml:space="preserve"> of ecological processes and functions, </w:t>
      </w:r>
      <w:r w:rsidR="000C435A">
        <w:rPr>
          <w:rFonts w:ascii="Arial" w:hAnsi="Arial" w:cs="Arial"/>
          <w:b/>
        </w:rPr>
        <w:t xml:space="preserve">some quantitative analysis was </w:t>
      </w:r>
      <w:r w:rsidR="00EB763B">
        <w:rPr>
          <w:rFonts w:ascii="Arial" w:hAnsi="Arial" w:cs="Arial"/>
          <w:b/>
        </w:rPr>
        <w:t xml:space="preserve">still </w:t>
      </w:r>
      <w:r w:rsidR="000C435A">
        <w:rPr>
          <w:rFonts w:ascii="Arial" w:hAnsi="Arial" w:cs="Arial"/>
          <w:b/>
        </w:rPr>
        <w:t xml:space="preserve">possible </w:t>
      </w:r>
      <w:r w:rsidR="0086109D">
        <w:rPr>
          <w:rFonts w:ascii="Arial" w:hAnsi="Arial" w:cs="Arial"/>
          <w:b/>
        </w:rPr>
        <w:t>– which we have now included in the manuscript</w:t>
      </w:r>
      <w:r w:rsidR="008203A0">
        <w:rPr>
          <w:rFonts w:ascii="Arial" w:hAnsi="Arial" w:cs="Arial"/>
          <w:b/>
        </w:rPr>
        <w:t>. We</w:t>
      </w:r>
      <w:r w:rsidR="0086109D">
        <w:rPr>
          <w:rFonts w:ascii="Arial" w:hAnsi="Arial" w:cs="Arial"/>
          <w:b/>
        </w:rPr>
        <w:t xml:space="preserve"> </w:t>
      </w:r>
      <w:r w:rsidR="008203A0">
        <w:rPr>
          <w:rFonts w:ascii="Arial" w:hAnsi="Arial" w:cs="Arial"/>
          <w:b/>
        </w:rPr>
        <w:t>have also indicated the limitation in methods.</w:t>
      </w:r>
      <w:r w:rsidR="007D6BE2">
        <w:rPr>
          <w:rFonts w:ascii="Arial" w:hAnsi="Arial" w:cs="Arial"/>
          <w:b/>
        </w:rPr>
        <w:t xml:space="preserve"> (</w:t>
      </w:r>
      <w:proofErr w:type="gramStart"/>
      <w:r w:rsidR="009806A7">
        <w:rPr>
          <w:rFonts w:ascii="Arial" w:hAnsi="Arial" w:cs="Arial"/>
          <w:b/>
        </w:rPr>
        <w:t>line</w:t>
      </w:r>
      <w:proofErr w:type="gramEnd"/>
      <w:r w:rsidR="009806A7">
        <w:rPr>
          <w:rFonts w:ascii="Arial" w:hAnsi="Arial" w:cs="Arial"/>
          <w:b/>
        </w:rPr>
        <w:t>: 68)</w:t>
      </w:r>
      <w:r w:rsidR="007D6BE2">
        <w:rPr>
          <w:rFonts w:ascii="Arial" w:hAnsi="Arial" w:cs="Arial"/>
          <w:b/>
        </w:rPr>
        <w:t xml:space="preserve"> </w:t>
      </w:r>
      <w:r w:rsidR="00723819">
        <w:rPr>
          <w:rFonts w:ascii="Arial" w:hAnsi="Arial" w:cs="Arial"/>
          <w:b/>
        </w:rPr>
        <w:t xml:space="preserve"> </w:t>
      </w:r>
    </w:p>
    <w:p w:rsidR="007D6BE2" w:rsidRDefault="007D6BE2" w:rsidP="007D6BE2">
      <w:pPr>
        <w:rPr>
          <w:rFonts w:ascii="Arial" w:hAnsi="Arial" w:cs="Arial"/>
          <w:b/>
        </w:rPr>
      </w:pPr>
    </w:p>
    <w:p w:rsidR="009806A7" w:rsidRDefault="009806A7" w:rsidP="007D6BE2">
      <w:pPr>
        <w:rPr>
          <w:rFonts w:ascii="Arial" w:hAnsi="Arial" w:cs="Arial"/>
          <w:b/>
        </w:rPr>
      </w:pPr>
    </w:p>
    <w:p w:rsidR="00031009" w:rsidRDefault="00031009">
      <w:pPr>
        <w:rPr>
          <w:rFonts w:ascii="Arial" w:hAnsi="Arial" w:cs="Arial"/>
          <w:b/>
        </w:rPr>
      </w:pPr>
    </w:p>
    <w:p w:rsidR="006A2E1B" w:rsidRDefault="009640E8">
      <w:r>
        <w:lastRenderedPageBreak/>
        <w:t>The ES assessment methods and mapping are relatively simple. The ranking is a simple importance ranking with no attempt to quantify the actual services identified.</w:t>
      </w:r>
    </w:p>
    <w:p w:rsidR="00A55BB1" w:rsidRDefault="0086109D" w:rsidP="00A55BB1">
      <w:pPr>
        <w:rPr>
          <w:rFonts w:ascii="Arial" w:hAnsi="Arial" w:cs="Arial"/>
          <w:b/>
        </w:rPr>
      </w:pPr>
      <w:r>
        <w:rPr>
          <w:rFonts w:ascii="Arial" w:hAnsi="Arial" w:cs="Arial"/>
          <w:b/>
        </w:rPr>
        <w:t>Actually, there were other exercises we did during the workshop which we did not include in our earlier manuscript. Your comments really helped us see the relevance of those other exercise in terms of quantitative analysis.</w:t>
      </w:r>
      <w:r w:rsidR="00A55BB1">
        <w:rPr>
          <w:rFonts w:ascii="Arial" w:hAnsi="Arial" w:cs="Arial"/>
          <w:b/>
        </w:rPr>
        <w:t xml:space="preserve"> And inclusion of those ha</w:t>
      </w:r>
      <w:r w:rsidR="005B172C">
        <w:rPr>
          <w:rFonts w:ascii="Arial" w:hAnsi="Arial" w:cs="Arial"/>
          <w:b/>
        </w:rPr>
        <w:t>ve r</w:t>
      </w:r>
      <w:r w:rsidR="00A55BB1">
        <w:rPr>
          <w:rFonts w:ascii="Arial" w:hAnsi="Arial" w:cs="Arial"/>
          <w:b/>
        </w:rPr>
        <w:t xml:space="preserve">eally enhanced our analysis with regard to our purpose of </w:t>
      </w:r>
      <w:r w:rsidR="00A55BB1">
        <w:rPr>
          <w:rFonts w:ascii="Arial" w:hAnsi="Arial" w:cs="Arial"/>
          <w:b/>
        </w:rPr>
        <w:t>provid</w:t>
      </w:r>
      <w:r w:rsidR="00A55BB1">
        <w:rPr>
          <w:rFonts w:ascii="Arial" w:hAnsi="Arial" w:cs="Arial"/>
          <w:b/>
        </w:rPr>
        <w:t>ing</w:t>
      </w:r>
      <w:r w:rsidR="00B77834">
        <w:rPr>
          <w:rFonts w:ascii="Arial" w:hAnsi="Arial" w:cs="Arial"/>
          <w:b/>
        </w:rPr>
        <w:t xml:space="preserve"> new</w:t>
      </w:r>
      <w:r w:rsidR="00A55BB1">
        <w:rPr>
          <w:rFonts w:ascii="Arial" w:hAnsi="Arial" w:cs="Arial"/>
          <w:b/>
        </w:rPr>
        <w:t xml:space="preserve"> </w:t>
      </w:r>
      <w:r w:rsidR="00A55BB1">
        <w:rPr>
          <w:rFonts w:ascii="Arial" w:hAnsi="Arial" w:cs="Arial"/>
          <w:b/>
        </w:rPr>
        <w:t>insight to this discourse of mainstreaming ES for effective PA management in a transboundary landscape.</w:t>
      </w:r>
      <w:r w:rsidR="00A55BB1" w:rsidRPr="00EA7AAA">
        <w:rPr>
          <w:rFonts w:ascii="Arial" w:hAnsi="Arial" w:cs="Arial"/>
          <w:b/>
        </w:rPr>
        <w:t xml:space="preserve">  </w:t>
      </w:r>
    </w:p>
    <w:p w:rsidR="00AE38D3" w:rsidRDefault="007F2839" w:rsidP="00832E79">
      <w:pPr>
        <w:rPr>
          <w:rFonts w:ascii="Arial" w:hAnsi="Arial" w:cs="Arial"/>
          <w:b/>
        </w:rPr>
      </w:pPr>
      <w:r>
        <w:rPr>
          <w:rFonts w:ascii="Arial" w:hAnsi="Arial" w:cs="Arial"/>
          <w:b/>
        </w:rPr>
        <w:t xml:space="preserve">In terms of </w:t>
      </w:r>
      <w:r w:rsidR="00AE7291">
        <w:rPr>
          <w:rFonts w:ascii="Arial" w:hAnsi="Arial" w:cs="Arial"/>
          <w:b/>
        </w:rPr>
        <w:t xml:space="preserve">deeper </w:t>
      </w:r>
      <w:r>
        <w:rPr>
          <w:rFonts w:ascii="Arial" w:hAnsi="Arial" w:cs="Arial"/>
          <w:b/>
        </w:rPr>
        <w:t xml:space="preserve">quantification of ecosystem services, we had two limitations. </w:t>
      </w:r>
      <w:r w:rsidR="00F5414E">
        <w:rPr>
          <w:rFonts w:ascii="Arial" w:hAnsi="Arial" w:cs="Arial"/>
          <w:b/>
        </w:rPr>
        <w:t>First, t</w:t>
      </w:r>
      <w:r>
        <w:rPr>
          <w:rFonts w:ascii="Arial" w:hAnsi="Arial" w:cs="Arial"/>
          <w:b/>
        </w:rPr>
        <w:t xml:space="preserve">his was a workshop </w:t>
      </w:r>
      <w:r w:rsidR="00AE7291">
        <w:rPr>
          <w:rFonts w:ascii="Arial" w:hAnsi="Arial" w:cs="Arial"/>
          <w:b/>
        </w:rPr>
        <w:t xml:space="preserve">driven knowledge production process that </w:t>
      </w:r>
      <w:r w:rsidR="00F5414E">
        <w:rPr>
          <w:rFonts w:ascii="Arial" w:hAnsi="Arial" w:cs="Arial"/>
          <w:b/>
        </w:rPr>
        <w:t xml:space="preserve">limited </w:t>
      </w:r>
      <w:r w:rsidR="003B0759">
        <w:rPr>
          <w:rFonts w:ascii="Arial" w:hAnsi="Arial" w:cs="Arial"/>
          <w:b/>
        </w:rPr>
        <w:t xml:space="preserve">our interactions to the </w:t>
      </w:r>
      <w:r w:rsidR="00F5414E">
        <w:rPr>
          <w:rFonts w:ascii="Arial" w:hAnsi="Arial" w:cs="Arial"/>
          <w:b/>
        </w:rPr>
        <w:t>participants</w:t>
      </w:r>
      <w:r w:rsidR="003B0759">
        <w:rPr>
          <w:rFonts w:ascii="Arial" w:hAnsi="Arial" w:cs="Arial"/>
          <w:b/>
        </w:rPr>
        <w:t xml:space="preserve"> in the workshop, and </w:t>
      </w:r>
      <w:r w:rsidR="00F5414E">
        <w:rPr>
          <w:rFonts w:ascii="Arial" w:hAnsi="Arial" w:cs="Arial"/>
          <w:b/>
        </w:rPr>
        <w:t xml:space="preserve">second, our participants were mix of </w:t>
      </w:r>
      <w:r w:rsidR="009F507A">
        <w:rPr>
          <w:rFonts w:ascii="Arial" w:hAnsi="Arial" w:cs="Arial"/>
          <w:b/>
        </w:rPr>
        <w:t xml:space="preserve">government officials, academia, private sector institutions, development institutions and community members from villages in and around the PAs. This meant, we had to keep the methods and explanation as simple as possible </w:t>
      </w:r>
      <w:r w:rsidR="00B04604">
        <w:rPr>
          <w:rFonts w:ascii="Arial" w:hAnsi="Arial" w:cs="Arial"/>
          <w:b/>
        </w:rPr>
        <w:t xml:space="preserve">- </w:t>
      </w:r>
      <w:r w:rsidR="009F507A">
        <w:rPr>
          <w:rFonts w:ascii="Arial" w:hAnsi="Arial" w:cs="Arial"/>
          <w:b/>
        </w:rPr>
        <w:t>to which most participants could relate to</w:t>
      </w:r>
      <w:r w:rsidR="0088036C">
        <w:rPr>
          <w:rFonts w:ascii="Arial" w:hAnsi="Arial" w:cs="Arial"/>
          <w:b/>
        </w:rPr>
        <w:t xml:space="preserve"> and contribute. </w:t>
      </w:r>
    </w:p>
    <w:p w:rsidR="00AE23B1" w:rsidRDefault="003B47DF" w:rsidP="00832E79">
      <w:pPr>
        <w:rPr>
          <w:rFonts w:ascii="Arial" w:hAnsi="Arial" w:cs="Arial"/>
          <w:b/>
        </w:rPr>
      </w:pPr>
      <w:r>
        <w:rPr>
          <w:rFonts w:ascii="Arial" w:hAnsi="Arial" w:cs="Arial"/>
          <w:b/>
        </w:rPr>
        <w:t xml:space="preserve">In order to make the workshop </w:t>
      </w:r>
      <w:r w:rsidR="00A82B3B">
        <w:rPr>
          <w:rFonts w:ascii="Arial" w:hAnsi="Arial" w:cs="Arial"/>
          <w:b/>
        </w:rPr>
        <w:t xml:space="preserve">more engaging and </w:t>
      </w:r>
      <w:r>
        <w:rPr>
          <w:rFonts w:ascii="Arial" w:hAnsi="Arial" w:cs="Arial"/>
          <w:b/>
        </w:rPr>
        <w:t xml:space="preserve">facilitative, we </w:t>
      </w:r>
      <w:r w:rsidR="00B339DC">
        <w:rPr>
          <w:rFonts w:ascii="Arial" w:hAnsi="Arial" w:cs="Arial"/>
          <w:b/>
        </w:rPr>
        <w:t xml:space="preserve">moved from simple listing to ranking to </w:t>
      </w:r>
      <w:r w:rsidR="00A82B3B">
        <w:rPr>
          <w:rFonts w:ascii="Arial" w:hAnsi="Arial" w:cs="Arial"/>
          <w:b/>
        </w:rPr>
        <w:t>map based visual mapping, a</w:t>
      </w:r>
      <w:r w:rsidR="00B339DC">
        <w:rPr>
          <w:rFonts w:ascii="Arial" w:hAnsi="Arial" w:cs="Arial"/>
          <w:b/>
        </w:rPr>
        <w:t xml:space="preserve">nd then </w:t>
      </w:r>
      <w:r w:rsidR="00A82B3B">
        <w:rPr>
          <w:rFonts w:ascii="Arial" w:hAnsi="Arial" w:cs="Arial"/>
          <w:b/>
        </w:rPr>
        <w:t xml:space="preserve">conceptual </w:t>
      </w:r>
      <w:r w:rsidR="00B339DC">
        <w:rPr>
          <w:rFonts w:ascii="Arial" w:hAnsi="Arial" w:cs="Arial"/>
          <w:b/>
        </w:rPr>
        <w:t xml:space="preserve">scenario analysis. </w:t>
      </w:r>
      <w:r w:rsidR="00A82B3B">
        <w:rPr>
          <w:rFonts w:ascii="Arial" w:hAnsi="Arial" w:cs="Arial"/>
          <w:b/>
        </w:rPr>
        <w:t xml:space="preserve">In addition to this, </w:t>
      </w:r>
      <w:r w:rsidR="004E4425">
        <w:rPr>
          <w:rFonts w:ascii="Arial" w:hAnsi="Arial" w:cs="Arial"/>
          <w:b/>
        </w:rPr>
        <w:t>since we w</w:t>
      </w:r>
      <w:r w:rsidR="00A82B3B">
        <w:rPr>
          <w:rFonts w:ascii="Arial" w:hAnsi="Arial" w:cs="Arial"/>
          <w:b/>
        </w:rPr>
        <w:t>anted to compare situations of PAs in three countries</w:t>
      </w:r>
      <w:r w:rsidR="004E4425">
        <w:rPr>
          <w:rFonts w:ascii="Arial" w:hAnsi="Arial" w:cs="Arial"/>
          <w:b/>
        </w:rPr>
        <w:t xml:space="preserve"> we also needed to harmonize the process</w:t>
      </w:r>
      <w:r w:rsidR="005B172C">
        <w:rPr>
          <w:rFonts w:ascii="Arial" w:hAnsi="Arial" w:cs="Arial"/>
          <w:b/>
        </w:rPr>
        <w:t xml:space="preserve"> for the three workshop</w:t>
      </w:r>
      <w:r w:rsidR="00AE23B1">
        <w:rPr>
          <w:rFonts w:ascii="Arial" w:hAnsi="Arial" w:cs="Arial"/>
          <w:b/>
        </w:rPr>
        <w:t xml:space="preserve">. </w:t>
      </w:r>
    </w:p>
    <w:p w:rsidR="00A45785" w:rsidRDefault="00AE23B1" w:rsidP="00521480">
      <w:pPr>
        <w:rPr>
          <w:rFonts w:ascii="Arial" w:hAnsi="Arial" w:cs="Arial"/>
          <w:b/>
        </w:rPr>
      </w:pPr>
      <w:r>
        <w:rPr>
          <w:rFonts w:ascii="Arial" w:hAnsi="Arial" w:cs="Arial"/>
          <w:b/>
        </w:rPr>
        <w:t>We would like to mention that we have now thoroughly revised the method</w:t>
      </w:r>
      <w:r w:rsidR="00521480">
        <w:rPr>
          <w:rFonts w:ascii="Arial" w:hAnsi="Arial" w:cs="Arial"/>
          <w:b/>
        </w:rPr>
        <w:t xml:space="preserve"> and manuscript now brings </w:t>
      </w:r>
      <w:r w:rsidR="00AE7291">
        <w:rPr>
          <w:rFonts w:ascii="Arial" w:hAnsi="Arial" w:cs="Arial"/>
          <w:b/>
        </w:rPr>
        <w:t>analysis of broader tradeoffs between the multiple services,</w:t>
      </w:r>
      <w:r w:rsidR="00A45785">
        <w:rPr>
          <w:rFonts w:ascii="Arial" w:hAnsi="Arial" w:cs="Arial"/>
          <w:b/>
        </w:rPr>
        <w:t xml:space="preserve"> and </w:t>
      </w:r>
      <w:r w:rsidR="00AE7291">
        <w:rPr>
          <w:rFonts w:ascii="Arial" w:hAnsi="Arial" w:cs="Arial"/>
          <w:b/>
        </w:rPr>
        <w:t xml:space="preserve">relationship between source of services and beneficiaries, and status of services in terms of vulnerability and use. </w:t>
      </w:r>
    </w:p>
    <w:p w:rsidR="002054F4" w:rsidRDefault="00A45785" w:rsidP="00AD5D69">
      <w:pPr>
        <w:rPr>
          <w:rFonts w:ascii="Arial" w:hAnsi="Arial" w:cs="Arial"/>
          <w:b/>
        </w:rPr>
      </w:pPr>
      <w:r>
        <w:rPr>
          <w:rFonts w:ascii="Arial" w:hAnsi="Arial" w:cs="Arial"/>
          <w:b/>
        </w:rPr>
        <w:t>Please see revised methods (lines: 152-280).</w:t>
      </w:r>
      <w:r>
        <w:rPr>
          <w:rFonts w:ascii="Arial" w:hAnsi="Arial" w:cs="Arial"/>
          <w:b/>
        </w:rPr>
        <w:t xml:space="preserve"> Where we bring in p</w:t>
      </w:r>
      <w:r w:rsidR="00E65658">
        <w:rPr>
          <w:rFonts w:ascii="Arial" w:hAnsi="Arial" w:cs="Arial"/>
          <w:b/>
        </w:rPr>
        <w:t>articipatory identification of services</w:t>
      </w:r>
      <w:r>
        <w:rPr>
          <w:rFonts w:ascii="Arial" w:hAnsi="Arial" w:cs="Arial"/>
          <w:b/>
        </w:rPr>
        <w:t xml:space="preserve"> as per stakeholders diverse perception and values - </w:t>
      </w:r>
      <w:r w:rsidR="00E65658">
        <w:rPr>
          <w:rFonts w:ascii="Arial" w:hAnsi="Arial" w:cs="Arial"/>
          <w:b/>
        </w:rPr>
        <w:t xml:space="preserve">includes </w:t>
      </w:r>
      <w:r w:rsidR="004D460B">
        <w:rPr>
          <w:rFonts w:ascii="Arial" w:hAnsi="Arial" w:cs="Arial"/>
          <w:b/>
        </w:rPr>
        <w:t xml:space="preserve">vulnerability and usefulness analysis; </w:t>
      </w:r>
      <w:r w:rsidR="00E65658">
        <w:rPr>
          <w:rFonts w:ascii="Arial" w:hAnsi="Arial" w:cs="Arial"/>
          <w:b/>
        </w:rPr>
        <w:t>Participatory mapping of flow</w:t>
      </w:r>
      <w:r w:rsidR="004D460B">
        <w:rPr>
          <w:rFonts w:ascii="Arial" w:hAnsi="Arial" w:cs="Arial"/>
          <w:b/>
        </w:rPr>
        <w:t xml:space="preserve"> to understand extent of supply and demand</w:t>
      </w:r>
      <w:r w:rsidR="00E65658">
        <w:rPr>
          <w:rFonts w:ascii="Arial" w:hAnsi="Arial" w:cs="Arial"/>
          <w:b/>
        </w:rPr>
        <w:t>, and participatory scenario analysis</w:t>
      </w:r>
      <w:r w:rsidR="004D460B">
        <w:rPr>
          <w:rFonts w:ascii="Arial" w:hAnsi="Arial" w:cs="Arial"/>
          <w:b/>
        </w:rPr>
        <w:t xml:space="preserve"> to understand tradeoff</w:t>
      </w:r>
      <w:r w:rsidR="00E65658">
        <w:rPr>
          <w:rFonts w:ascii="Arial" w:hAnsi="Arial" w:cs="Arial"/>
          <w:b/>
        </w:rPr>
        <w:t xml:space="preserve">. </w:t>
      </w:r>
    </w:p>
    <w:p w:rsidR="00E706FA" w:rsidRPr="00AD5D69" w:rsidRDefault="003D5A34" w:rsidP="00AD5D69">
      <w:r>
        <w:rPr>
          <w:rFonts w:ascii="Arial" w:hAnsi="Arial" w:cs="Arial"/>
          <w:b/>
        </w:rPr>
        <w:t xml:space="preserve">We do </w:t>
      </w:r>
      <w:r w:rsidR="00E706FA">
        <w:rPr>
          <w:rFonts w:ascii="Arial" w:hAnsi="Arial" w:cs="Arial"/>
          <w:b/>
        </w:rPr>
        <w:t xml:space="preserve">accept that </w:t>
      </w:r>
      <w:r w:rsidR="00572CE5">
        <w:rPr>
          <w:rFonts w:ascii="Arial" w:hAnsi="Arial" w:cs="Arial"/>
          <w:b/>
        </w:rPr>
        <w:t>our methodologies are still limited in terms of formal quantification of ES</w:t>
      </w:r>
      <w:r>
        <w:rPr>
          <w:rFonts w:ascii="Arial" w:hAnsi="Arial" w:cs="Arial"/>
          <w:b/>
        </w:rPr>
        <w:t xml:space="preserve"> that deals with ecological functions and processes</w:t>
      </w:r>
      <w:r w:rsidR="00FC6FAD">
        <w:rPr>
          <w:rFonts w:ascii="Arial" w:hAnsi="Arial" w:cs="Arial"/>
          <w:b/>
        </w:rPr>
        <w:t xml:space="preserve">. This was because our focus was more towards promoting social learning and knowledge co-production </w:t>
      </w:r>
      <w:r w:rsidR="00FB573D">
        <w:rPr>
          <w:rFonts w:ascii="Arial" w:hAnsi="Arial" w:cs="Arial"/>
          <w:b/>
        </w:rPr>
        <w:t xml:space="preserve">and </w:t>
      </w:r>
      <w:r w:rsidR="00572CE5">
        <w:rPr>
          <w:rFonts w:ascii="Arial" w:hAnsi="Arial" w:cs="Arial"/>
          <w:b/>
        </w:rPr>
        <w:t>bring</w:t>
      </w:r>
      <w:r w:rsidR="006D4D71">
        <w:rPr>
          <w:rFonts w:ascii="Arial" w:hAnsi="Arial" w:cs="Arial"/>
          <w:b/>
        </w:rPr>
        <w:t xml:space="preserve"> s</w:t>
      </w:r>
      <w:r w:rsidR="00572CE5">
        <w:rPr>
          <w:rFonts w:ascii="Arial" w:hAnsi="Arial" w:cs="Arial"/>
          <w:b/>
        </w:rPr>
        <w:t>takeholders with disparate</w:t>
      </w:r>
      <w:r w:rsidR="006D4D71">
        <w:rPr>
          <w:rFonts w:ascii="Arial" w:hAnsi="Arial" w:cs="Arial"/>
          <w:b/>
        </w:rPr>
        <w:t xml:space="preserve"> background and mandate to be on the same level of </w:t>
      </w:r>
      <w:r w:rsidR="00572CE5">
        <w:rPr>
          <w:rFonts w:ascii="Arial" w:hAnsi="Arial" w:cs="Arial"/>
          <w:b/>
        </w:rPr>
        <w:t xml:space="preserve">understanding </w:t>
      </w:r>
      <w:r w:rsidR="006D4D71">
        <w:rPr>
          <w:rFonts w:ascii="Arial" w:hAnsi="Arial" w:cs="Arial"/>
          <w:b/>
        </w:rPr>
        <w:t xml:space="preserve">about </w:t>
      </w:r>
      <w:r>
        <w:rPr>
          <w:rFonts w:ascii="Arial" w:hAnsi="Arial" w:cs="Arial"/>
          <w:b/>
        </w:rPr>
        <w:t>what is</w:t>
      </w:r>
      <w:r w:rsidR="009D595F">
        <w:rPr>
          <w:rFonts w:ascii="Arial" w:hAnsi="Arial" w:cs="Arial"/>
          <w:b/>
        </w:rPr>
        <w:t xml:space="preserve"> the broad situation and how could ES delivery from PA change under different management regime. </w:t>
      </w:r>
      <w:r w:rsidR="00F3366E">
        <w:rPr>
          <w:rFonts w:ascii="Arial" w:hAnsi="Arial" w:cs="Arial"/>
          <w:b/>
        </w:rPr>
        <w:t xml:space="preserve">However, </w:t>
      </w:r>
      <w:r w:rsidR="00EF397F">
        <w:rPr>
          <w:rFonts w:ascii="Arial" w:hAnsi="Arial" w:cs="Arial"/>
          <w:b/>
        </w:rPr>
        <w:t>we believe the result</w:t>
      </w:r>
      <w:r w:rsidR="00AE38D3">
        <w:rPr>
          <w:rFonts w:ascii="Arial" w:hAnsi="Arial" w:cs="Arial"/>
          <w:b/>
        </w:rPr>
        <w:t xml:space="preserve">s have </w:t>
      </w:r>
      <w:r w:rsidR="00F3366E">
        <w:rPr>
          <w:rFonts w:ascii="Arial" w:hAnsi="Arial" w:cs="Arial"/>
          <w:b/>
        </w:rPr>
        <w:t>allow</w:t>
      </w:r>
      <w:r w:rsidR="00BD7159">
        <w:rPr>
          <w:rFonts w:ascii="Arial" w:hAnsi="Arial" w:cs="Arial"/>
          <w:b/>
        </w:rPr>
        <w:t>ed</w:t>
      </w:r>
      <w:r w:rsidR="00EF397F">
        <w:rPr>
          <w:rFonts w:ascii="Arial" w:hAnsi="Arial" w:cs="Arial"/>
          <w:b/>
        </w:rPr>
        <w:t xml:space="preserve"> </w:t>
      </w:r>
      <w:r w:rsidR="00F3366E">
        <w:rPr>
          <w:rFonts w:ascii="Arial" w:hAnsi="Arial" w:cs="Arial"/>
          <w:b/>
        </w:rPr>
        <w:t xml:space="preserve">us to evaluate importance of PAs in a multidisciplinary way. </w:t>
      </w:r>
      <w:r w:rsidR="00572CE5">
        <w:rPr>
          <w:rFonts w:ascii="Arial" w:hAnsi="Arial" w:cs="Arial"/>
          <w:b/>
        </w:rPr>
        <w:t xml:space="preserve"> </w:t>
      </w:r>
    </w:p>
    <w:p w:rsidR="002054F4" w:rsidRDefault="002054F4" w:rsidP="002054F4">
      <w:pPr>
        <w:pStyle w:val="PlainText"/>
        <w:rPr>
          <w:rFonts w:asciiTheme="minorHAnsi" w:hAnsiTheme="minorHAnsi"/>
          <w:szCs w:val="22"/>
        </w:rPr>
      </w:pPr>
    </w:p>
    <w:p w:rsidR="00FB573D" w:rsidRDefault="00FB573D" w:rsidP="002054F4">
      <w:pPr>
        <w:pStyle w:val="PlainText"/>
        <w:rPr>
          <w:rFonts w:asciiTheme="minorHAnsi" w:hAnsiTheme="minorHAnsi"/>
          <w:szCs w:val="22"/>
        </w:rPr>
      </w:pPr>
    </w:p>
    <w:p w:rsidR="00B530AD" w:rsidRDefault="002054F4" w:rsidP="002054F4">
      <w:pPr>
        <w:pStyle w:val="PlainText"/>
        <w:rPr>
          <w:rFonts w:asciiTheme="minorHAnsi" w:hAnsiTheme="minorHAnsi"/>
          <w:szCs w:val="22"/>
        </w:rPr>
      </w:pPr>
      <w:r w:rsidRPr="000B1459">
        <w:rPr>
          <w:rFonts w:asciiTheme="minorHAnsi" w:hAnsiTheme="minorHAnsi"/>
          <w:szCs w:val="22"/>
        </w:rPr>
        <w:t xml:space="preserve">The study has no analysis of the trade-offs or issues in managing for multiple ecosystem services </w:t>
      </w:r>
    </w:p>
    <w:p w:rsidR="00B530AD" w:rsidRDefault="00B530AD" w:rsidP="002054F4">
      <w:pPr>
        <w:pStyle w:val="PlainText"/>
        <w:rPr>
          <w:rFonts w:asciiTheme="minorHAnsi" w:hAnsiTheme="minorHAnsi"/>
          <w:szCs w:val="22"/>
        </w:rPr>
      </w:pPr>
    </w:p>
    <w:p w:rsidR="00B530AD" w:rsidRPr="00B530AD" w:rsidRDefault="00322D45" w:rsidP="002054F4">
      <w:pPr>
        <w:pStyle w:val="PlainText"/>
        <w:rPr>
          <w:rFonts w:ascii="Arial" w:hAnsi="Arial" w:cs="Arial"/>
          <w:b/>
          <w:szCs w:val="22"/>
        </w:rPr>
      </w:pPr>
      <w:r>
        <w:rPr>
          <w:rFonts w:ascii="Arial" w:hAnsi="Arial" w:cs="Arial"/>
          <w:b/>
          <w:szCs w:val="22"/>
        </w:rPr>
        <w:t xml:space="preserve">We include </w:t>
      </w:r>
      <w:r w:rsidR="00B530AD">
        <w:rPr>
          <w:rFonts w:ascii="Arial" w:hAnsi="Arial" w:cs="Arial"/>
          <w:b/>
          <w:szCs w:val="22"/>
        </w:rPr>
        <w:t>participatory scenario analysis and appraisal of current situation of PAs</w:t>
      </w:r>
      <w:r>
        <w:rPr>
          <w:rFonts w:ascii="Arial" w:hAnsi="Arial" w:cs="Arial"/>
          <w:b/>
          <w:szCs w:val="22"/>
        </w:rPr>
        <w:t xml:space="preserve"> against those scenario that has allowed us to discuss broader scale </w:t>
      </w:r>
      <w:r w:rsidR="009D05A1">
        <w:rPr>
          <w:rFonts w:ascii="Arial" w:hAnsi="Arial" w:cs="Arial"/>
          <w:b/>
          <w:szCs w:val="22"/>
        </w:rPr>
        <w:t xml:space="preserve">tradeoff </w:t>
      </w:r>
      <w:r>
        <w:rPr>
          <w:rFonts w:ascii="Arial" w:hAnsi="Arial" w:cs="Arial"/>
          <w:b/>
          <w:szCs w:val="22"/>
        </w:rPr>
        <w:t xml:space="preserve">between the services, and see the challenges in </w:t>
      </w:r>
      <w:r w:rsidR="009D05A1">
        <w:rPr>
          <w:rFonts w:ascii="Arial" w:hAnsi="Arial" w:cs="Arial"/>
          <w:b/>
          <w:szCs w:val="22"/>
        </w:rPr>
        <w:t xml:space="preserve">managing multiple ecosystems. We discuss how different countries are placed in terms of current situation of four prioritized ES, and how </w:t>
      </w:r>
      <w:r w:rsidR="009D05A1">
        <w:rPr>
          <w:rFonts w:ascii="Arial" w:hAnsi="Arial" w:cs="Arial"/>
          <w:b/>
          <w:szCs w:val="22"/>
        </w:rPr>
        <w:lastRenderedPageBreak/>
        <w:t>in different plausible management scenarios, the ES could change and what are the tradeoffs between them.</w:t>
      </w:r>
      <w:r w:rsidR="00353C4F">
        <w:rPr>
          <w:rFonts w:ascii="Arial" w:hAnsi="Arial" w:cs="Arial"/>
          <w:b/>
          <w:szCs w:val="22"/>
        </w:rPr>
        <w:t xml:space="preserve"> (Please see figure 7: Line 507</w:t>
      </w:r>
      <w:r w:rsidR="00012808">
        <w:rPr>
          <w:rFonts w:ascii="Arial" w:hAnsi="Arial" w:cs="Arial"/>
          <w:b/>
          <w:szCs w:val="22"/>
        </w:rPr>
        <w:t xml:space="preserve">; </w:t>
      </w:r>
      <w:r w:rsidR="00546CDB">
        <w:rPr>
          <w:rFonts w:ascii="Arial" w:hAnsi="Arial" w:cs="Arial"/>
          <w:b/>
          <w:szCs w:val="22"/>
        </w:rPr>
        <w:t xml:space="preserve">and explanation </w:t>
      </w:r>
      <w:r w:rsidR="00012808">
        <w:rPr>
          <w:rFonts w:ascii="Arial" w:hAnsi="Arial" w:cs="Arial"/>
          <w:b/>
          <w:szCs w:val="22"/>
        </w:rPr>
        <w:t>– lines 477- 531</w:t>
      </w:r>
      <w:r w:rsidR="009D05A1">
        <w:rPr>
          <w:rFonts w:ascii="Arial" w:hAnsi="Arial" w:cs="Arial"/>
          <w:b/>
          <w:szCs w:val="22"/>
        </w:rPr>
        <w:t xml:space="preserve">) </w:t>
      </w:r>
      <w:r w:rsidR="00B530AD" w:rsidRPr="00B530AD">
        <w:rPr>
          <w:rFonts w:ascii="Arial" w:hAnsi="Arial" w:cs="Arial"/>
          <w:b/>
          <w:szCs w:val="22"/>
        </w:rPr>
        <w:t xml:space="preserve"> </w:t>
      </w:r>
    </w:p>
    <w:p w:rsidR="00B530AD" w:rsidRDefault="00B530AD" w:rsidP="002054F4">
      <w:pPr>
        <w:pStyle w:val="PlainText"/>
        <w:rPr>
          <w:rFonts w:ascii="Arial" w:hAnsi="Arial" w:cs="Arial"/>
          <w:b/>
          <w:szCs w:val="22"/>
        </w:rPr>
      </w:pPr>
    </w:p>
    <w:p w:rsidR="00440112" w:rsidRPr="00B530AD" w:rsidRDefault="00440112" w:rsidP="002054F4">
      <w:pPr>
        <w:pStyle w:val="PlainText"/>
        <w:rPr>
          <w:rFonts w:ascii="Arial" w:hAnsi="Arial" w:cs="Arial"/>
          <w:b/>
          <w:szCs w:val="22"/>
        </w:rPr>
      </w:pPr>
    </w:p>
    <w:p w:rsidR="00B530AD" w:rsidRDefault="00B530AD" w:rsidP="002054F4">
      <w:pPr>
        <w:pStyle w:val="PlainText"/>
        <w:rPr>
          <w:rFonts w:asciiTheme="minorHAnsi" w:hAnsiTheme="minorHAnsi"/>
          <w:szCs w:val="22"/>
        </w:rPr>
      </w:pPr>
    </w:p>
    <w:p w:rsidR="00440112" w:rsidRPr="000B1459" w:rsidRDefault="002054F4" w:rsidP="00440112">
      <w:pPr>
        <w:pStyle w:val="PlainText"/>
        <w:rPr>
          <w:rFonts w:asciiTheme="minorHAnsi" w:hAnsiTheme="minorHAnsi"/>
          <w:szCs w:val="22"/>
        </w:rPr>
      </w:pPr>
      <w:proofErr w:type="gramStart"/>
      <w:r w:rsidRPr="000B1459">
        <w:rPr>
          <w:rFonts w:asciiTheme="minorHAnsi" w:hAnsiTheme="minorHAnsi"/>
          <w:szCs w:val="22"/>
        </w:rPr>
        <w:t>and</w:t>
      </w:r>
      <w:proofErr w:type="gramEnd"/>
      <w:r w:rsidRPr="000B1459">
        <w:rPr>
          <w:rFonts w:asciiTheme="minorHAnsi" w:hAnsiTheme="minorHAnsi"/>
          <w:szCs w:val="22"/>
        </w:rPr>
        <w:t xml:space="preserve"> no analysis of the differences between the services provided by the protected areas in different countries. </w:t>
      </w:r>
      <w:r w:rsidR="00440112" w:rsidRPr="000B1459">
        <w:rPr>
          <w:rFonts w:asciiTheme="minorHAnsi" w:hAnsiTheme="minorHAnsi"/>
          <w:szCs w:val="22"/>
        </w:rPr>
        <w:t xml:space="preserve">Therefore, no new insights or conceptual advances are presented for the academic field on quantifying or managing ecosystem services supplied by protected areas. </w:t>
      </w:r>
    </w:p>
    <w:p w:rsidR="00B63732" w:rsidRDefault="00B63732" w:rsidP="00550440">
      <w:pPr>
        <w:pStyle w:val="PlainText"/>
        <w:rPr>
          <w:rFonts w:ascii="Arial" w:hAnsi="Arial" w:cs="Arial"/>
          <w:b/>
          <w:szCs w:val="22"/>
        </w:rPr>
      </w:pPr>
    </w:p>
    <w:p w:rsidR="0008290E" w:rsidRDefault="00960AF2" w:rsidP="00550440">
      <w:pPr>
        <w:pStyle w:val="PlainText"/>
        <w:rPr>
          <w:rFonts w:ascii="Arial" w:hAnsi="Arial" w:cs="Arial"/>
          <w:b/>
          <w:szCs w:val="22"/>
        </w:rPr>
      </w:pPr>
      <w:r>
        <w:rPr>
          <w:rFonts w:ascii="Arial" w:hAnsi="Arial" w:cs="Arial"/>
          <w:b/>
          <w:szCs w:val="22"/>
        </w:rPr>
        <w:t xml:space="preserve">We now embed </w:t>
      </w:r>
      <w:r w:rsidR="005912C8" w:rsidRPr="005912C8">
        <w:rPr>
          <w:rFonts w:ascii="Arial" w:hAnsi="Arial" w:cs="Arial"/>
          <w:b/>
          <w:szCs w:val="22"/>
        </w:rPr>
        <w:t xml:space="preserve">the </w:t>
      </w:r>
      <w:r w:rsidR="005912C8">
        <w:rPr>
          <w:rFonts w:ascii="Arial" w:hAnsi="Arial" w:cs="Arial"/>
          <w:b/>
          <w:szCs w:val="22"/>
        </w:rPr>
        <w:t>comparison between the three PAs in different countries in terms of</w:t>
      </w:r>
      <w:r w:rsidR="00550440">
        <w:rPr>
          <w:rFonts w:ascii="Arial" w:hAnsi="Arial" w:cs="Arial"/>
          <w:b/>
          <w:szCs w:val="22"/>
        </w:rPr>
        <w:t>:</w:t>
      </w:r>
    </w:p>
    <w:p w:rsidR="0008290E" w:rsidRDefault="008C1925" w:rsidP="0008290E">
      <w:pPr>
        <w:pStyle w:val="PlainText"/>
        <w:numPr>
          <w:ilvl w:val="0"/>
          <w:numId w:val="3"/>
        </w:numPr>
        <w:rPr>
          <w:rFonts w:ascii="Arial" w:hAnsi="Arial" w:cs="Arial"/>
          <w:b/>
          <w:szCs w:val="22"/>
        </w:rPr>
      </w:pPr>
      <w:r>
        <w:rPr>
          <w:rFonts w:ascii="Arial" w:hAnsi="Arial" w:cs="Arial"/>
          <w:b/>
          <w:szCs w:val="22"/>
        </w:rPr>
        <w:t>vulnerability and usefulness (lines: 31</w:t>
      </w:r>
      <w:r w:rsidR="00D22AE0">
        <w:rPr>
          <w:rFonts w:ascii="Arial" w:hAnsi="Arial" w:cs="Arial"/>
          <w:b/>
          <w:szCs w:val="22"/>
        </w:rPr>
        <w:t>2</w:t>
      </w:r>
      <w:r>
        <w:rPr>
          <w:rFonts w:ascii="Arial" w:hAnsi="Arial" w:cs="Arial"/>
          <w:b/>
          <w:szCs w:val="22"/>
        </w:rPr>
        <w:t>-32</w:t>
      </w:r>
      <w:r w:rsidR="006227B9">
        <w:rPr>
          <w:rFonts w:ascii="Arial" w:hAnsi="Arial" w:cs="Arial"/>
          <w:b/>
          <w:szCs w:val="22"/>
        </w:rPr>
        <w:t>8</w:t>
      </w:r>
      <w:r>
        <w:rPr>
          <w:rFonts w:ascii="Arial" w:hAnsi="Arial" w:cs="Arial"/>
          <w:b/>
          <w:szCs w:val="22"/>
        </w:rPr>
        <w:t xml:space="preserve">); </w:t>
      </w:r>
    </w:p>
    <w:p w:rsidR="0008290E" w:rsidRDefault="005912C8" w:rsidP="00550440">
      <w:pPr>
        <w:pStyle w:val="PlainText"/>
        <w:numPr>
          <w:ilvl w:val="0"/>
          <w:numId w:val="3"/>
        </w:numPr>
        <w:rPr>
          <w:rFonts w:ascii="Arial" w:hAnsi="Arial" w:cs="Arial"/>
          <w:b/>
          <w:szCs w:val="22"/>
        </w:rPr>
      </w:pPr>
      <w:r w:rsidRPr="0008290E">
        <w:rPr>
          <w:rFonts w:ascii="Arial" w:hAnsi="Arial" w:cs="Arial"/>
          <w:b/>
          <w:szCs w:val="22"/>
        </w:rPr>
        <w:t xml:space="preserve">extent of SPHs, SBAs, and </w:t>
      </w:r>
      <w:proofErr w:type="spellStart"/>
      <w:r w:rsidRPr="0008290E">
        <w:rPr>
          <w:rFonts w:ascii="Arial" w:hAnsi="Arial" w:cs="Arial"/>
          <w:b/>
          <w:szCs w:val="22"/>
        </w:rPr>
        <w:t>dSPHs</w:t>
      </w:r>
      <w:proofErr w:type="spellEnd"/>
      <w:r w:rsidR="00550440" w:rsidRPr="0008290E">
        <w:rPr>
          <w:rFonts w:ascii="Arial" w:hAnsi="Arial" w:cs="Arial"/>
          <w:b/>
          <w:szCs w:val="22"/>
        </w:rPr>
        <w:t xml:space="preserve"> for individual services</w:t>
      </w:r>
      <w:r w:rsidRPr="0008290E">
        <w:rPr>
          <w:rFonts w:ascii="Arial" w:hAnsi="Arial" w:cs="Arial"/>
          <w:b/>
          <w:szCs w:val="22"/>
        </w:rPr>
        <w:t xml:space="preserve"> </w:t>
      </w:r>
      <w:r w:rsidR="00550440" w:rsidRPr="0008290E">
        <w:rPr>
          <w:rFonts w:ascii="Arial" w:hAnsi="Arial" w:cs="Arial"/>
          <w:b/>
          <w:szCs w:val="22"/>
        </w:rPr>
        <w:t>(</w:t>
      </w:r>
      <w:r w:rsidR="00960AF2" w:rsidRPr="0008290E">
        <w:rPr>
          <w:rFonts w:ascii="Arial" w:hAnsi="Arial" w:cs="Arial"/>
          <w:b/>
          <w:szCs w:val="22"/>
        </w:rPr>
        <w:t>lines: 34</w:t>
      </w:r>
      <w:r w:rsidR="006227B9" w:rsidRPr="0008290E">
        <w:rPr>
          <w:rFonts w:ascii="Arial" w:hAnsi="Arial" w:cs="Arial"/>
          <w:b/>
          <w:szCs w:val="22"/>
        </w:rPr>
        <w:t>3</w:t>
      </w:r>
      <w:r w:rsidR="00960AF2" w:rsidRPr="0008290E">
        <w:rPr>
          <w:rFonts w:ascii="Arial" w:hAnsi="Arial" w:cs="Arial"/>
          <w:b/>
          <w:szCs w:val="22"/>
        </w:rPr>
        <w:t>- 47</w:t>
      </w:r>
      <w:r w:rsidR="006227B9" w:rsidRPr="0008290E">
        <w:rPr>
          <w:rFonts w:ascii="Arial" w:hAnsi="Arial" w:cs="Arial"/>
          <w:b/>
          <w:szCs w:val="22"/>
        </w:rPr>
        <w:t>5</w:t>
      </w:r>
      <w:r w:rsidR="00960AF2" w:rsidRPr="0008290E">
        <w:rPr>
          <w:rFonts w:ascii="Arial" w:hAnsi="Arial" w:cs="Arial"/>
          <w:b/>
          <w:szCs w:val="22"/>
        </w:rPr>
        <w:t xml:space="preserve">); </w:t>
      </w:r>
    </w:p>
    <w:p w:rsidR="0008290E" w:rsidRDefault="00960AF2" w:rsidP="00550440">
      <w:pPr>
        <w:pStyle w:val="PlainText"/>
        <w:numPr>
          <w:ilvl w:val="0"/>
          <w:numId w:val="3"/>
        </w:numPr>
        <w:rPr>
          <w:rFonts w:ascii="Arial" w:hAnsi="Arial" w:cs="Arial"/>
          <w:b/>
          <w:szCs w:val="22"/>
        </w:rPr>
      </w:pPr>
      <w:proofErr w:type="gramStart"/>
      <w:r w:rsidRPr="0008290E">
        <w:rPr>
          <w:rFonts w:ascii="Arial" w:hAnsi="Arial" w:cs="Arial"/>
          <w:b/>
          <w:szCs w:val="22"/>
        </w:rPr>
        <w:t>logic</w:t>
      </w:r>
      <w:proofErr w:type="gramEnd"/>
      <w:r w:rsidRPr="0008290E">
        <w:rPr>
          <w:rFonts w:ascii="Arial" w:hAnsi="Arial" w:cs="Arial"/>
          <w:b/>
          <w:szCs w:val="22"/>
        </w:rPr>
        <w:t xml:space="preserve"> for each scenario (Table 2. </w:t>
      </w:r>
      <w:r w:rsidR="00FD2B66" w:rsidRPr="0008290E">
        <w:rPr>
          <w:rFonts w:ascii="Arial" w:hAnsi="Arial" w:cs="Arial"/>
          <w:b/>
          <w:szCs w:val="22"/>
        </w:rPr>
        <w:t>Lines 48</w:t>
      </w:r>
      <w:r w:rsidR="008810A3" w:rsidRPr="0008290E">
        <w:rPr>
          <w:rFonts w:ascii="Arial" w:hAnsi="Arial" w:cs="Arial"/>
          <w:b/>
          <w:szCs w:val="22"/>
        </w:rPr>
        <w:t>6</w:t>
      </w:r>
      <w:r w:rsidR="00FD2B66" w:rsidRPr="0008290E">
        <w:rPr>
          <w:rFonts w:ascii="Arial" w:hAnsi="Arial" w:cs="Arial"/>
          <w:b/>
          <w:szCs w:val="22"/>
        </w:rPr>
        <w:t xml:space="preserve">); </w:t>
      </w:r>
    </w:p>
    <w:p w:rsidR="0008290E" w:rsidRDefault="00FD2B66" w:rsidP="00550440">
      <w:pPr>
        <w:pStyle w:val="PlainText"/>
        <w:numPr>
          <w:ilvl w:val="0"/>
          <w:numId w:val="3"/>
        </w:numPr>
        <w:rPr>
          <w:rFonts w:ascii="Arial" w:hAnsi="Arial" w:cs="Arial"/>
          <w:b/>
          <w:szCs w:val="22"/>
        </w:rPr>
      </w:pPr>
      <w:r w:rsidRPr="0008290E">
        <w:rPr>
          <w:rFonts w:ascii="Arial" w:hAnsi="Arial" w:cs="Arial"/>
          <w:b/>
          <w:szCs w:val="22"/>
        </w:rPr>
        <w:t>performance of four services in each scenario by PAs (Figure 7: Line 5</w:t>
      </w:r>
      <w:r w:rsidR="00353C4F" w:rsidRPr="0008290E">
        <w:rPr>
          <w:rFonts w:ascii="Arial" w:hAnsi="Arial" w:cs="Arial"/>
          <w:b/>
          <w:szCs w:val="22"/>
        </w:rPr>
        <w:t>07</w:t>
      </w:r>
      <w:r w:rsidRPr="0008290E">
        <w:rPr>
          <w:rFonts w:ascii="Arial" w:hAnsi="Arial" w:cs="Arial"/>
          <w:b/>
          <w:szCs w:val="22"/>
        </w:rPr>
        <w:t>);</w:t>
      </w:r>
      <w:r w:rsidR="0008290E">
        <w:rPr>
          <w:rFonts w:ascii="Arial" w:hAnsi="Arial" w:cs="Arial"/>
          <w:b/>
          <w:szCs w:val="22"/>
        </w:rPr>
        <w:t xml:space="preserve"> and </w:t>
      </w:r>
    </w:p>
    <w:p w:rsidR="006A25B5" w:rsidRPr="0008290E" w:rsidRDefault="0008290E" w:rsidP="00550440">
      <w:pPr>
        <w:pStyle w:val="PlainText"/>
        <w:numPr>
          <w:ilvl w:val="0"/>
          <w:numId w:val="3"/>
        </w:numPr>
        <w:rPr>
          <w:rFonts w:ascii="Arial" w:hAnsi="Arial" w:cs="Arial"/>
          <w:b/>
          <w:szCs w:val="22"/>
        </w:rPr>
      </w:pPr>
      <w:proofErr w:type="gramStart"/>
      <w:r w:rsidRPr="0008290E">
        <w:rPr>
          <w:rFonts w:ascii="Arial" w:hAnsi="Arial" w:cs="Arial"/>
          <w:b/>
          <w:szCs w:val="22"/>
        </w:rPr>
        <w:t>i</w:t>
      </w:r>
      <w:r w:rsidR="00FD2B66" w:rsidRPr="0008290E">
        <w:rPr>
          <w:rFonts w:ascii="Arial" w:hAnsi="Arial" w:cs="Arial"/>
          <w:b/>
          <w:szCs w:val="22"/>
        </w:rPr>
        <w:t>ndividual</w:t>
      </w:r>
      <w:proofErr w:type="gramEnd"/>
      <w:r w:rsidR="00FD2B66" w:rsidRPr="0008290E">
        <w:rPr>
          <w:rFonts w:ascii="Arial" w:hAnsi="Arial" w:cs="Arial"/>
          <w:b/>
          <w:szCs w:val="22"/>
        </w:rPr>
        <w:t xml:space="preserve"> PCA </w:t>
      </w:r>
      <w:proofErr w:type="spellStart"/>
      <w:r w:rsidR="00FD2B66" w:rsidRPr="0008290E">
        <w:rPr>
          <w:rFonts w:ascii="Arial" w:hAnsi="Arial" w:cs="Arial"/>
          <w:b/>
          <w:szCs w:val="22"/>
        </w:rPr>
        <w:t>bioplot</w:t>
      </w:r>
      <w:proofErr w:type="spellEnd"/>
      <w:r w:rsidR="00FD2B66" w:rsidRPr="0008290E">
        <w:rPr>
          <w:rFonts w:ascii="Arial" w:hAnsi="Arial" w:cs="Arial"/>
          <w:b/>
          <w:szCs w:val="22"/>
        </w:rPr>
        <w:t xml:space="preserve"> analysis for each PAs (Figure 8</w:t>
      </w:r>
      <w:r w:rsidR="00353C4F" w:rsidRPr="0008290E">
        <w:rPr>
          <w:rFonts w:ascii="Arial" w:hAnsi="Arial" w:cs="Arial"/>
          <w:b/>
          <w:szCs w:val="22"/>
        </w:rPr>
        <w:t xml:space="preserve">- Line 769; and </w:t>
      </w:r>
      <w:r w:rsidR="00FD2B66" w:rsidRPr="0008290E">
        <w:rPr>
          <w:rFonts w:ascii="Arial" w:hAnsi="Arial" w:cs="Arial"/>
          <w:b/>
          <w:szCs w:val="22"/>
        </w:rPr>
        <w:t>Text description lines 74</w:t>
      </w:r>
      <w:r w:rsidR="00020E84" w:rsidRPr="0008290E">
        <w:rPr>
          <w:rFonts w:ascii="Arial" w:hAnsi="Arial" w:cs="Arial"/>
          <w:b/>
          <w:szCs w:val="22"/>
        </w:rPr>
        <w:t>4</w:t>
      </w:r>
      <w:r w:rsidR="00FD2B66" w:rsidRPr="0008290E">
        <w:rPr>
          <w:rFonts w:ascii="Arial" w:hAnsi="Arial" w:cs="Arial"/>
          <w:b/>
          <w:szCs w:val="22"/>
        </w:rPr>
        <w:t>-7</w:t>
      </w:r>
      <w:r w:rsidR="006F24A0" w:rsidRPr="0008290E">
        <w:rPr>
          <w:rFonts w:ascii="Arial" w:hAnsi="Arial" w:cs="Arial"/>
          <w:b/>
          <w:szCs w:val="22"/>
        </w:rPr>
        <w:t>70</w:t>
      </w:r>
      <w:r w:rsidR="00FD2B66" w:rsidRPr="0008290E">
        <w:rPr>
          <w:rFonts w:ascii="Arial" w:hAnsi="Arial" w:cs="Arial"/>
          <w:b/>
          <w:szCs w:val="22"/>
        </w:rPr>
        <w:t xml:space="preserve">). </w:t>
      </w:r>
    </w:p>
    <w:p w:rsidR="006A25B5" w:rsidRDefault="006A25B5" w:rsidP="002054F4">
      <w:pPr>
        <w:pStyle w:val="PlainText"/>
        <w:rPr>
          <w:rFonts w:asciiTheme="minorHAnsi" w:hAnsiTheme="minorHAnsi"/>
          <w:szCs w:val="22"/>
        </w:rPr>
      </w:pPr>
    </w:p>
    <w:p w:rsidR="008E6F41" w:rsidRDefault="008E6F41" w:rsidP="002054F4">
      <w:pPr>
        <w:pStyle w:val="PlainText"/>
        <w:rPr>
          <w:b/>
        </w:rPr>
      </w:pPr>
      <w:bookmarkStart w:id="0" w:name="_GoBack"/>
      <w:bookmarkEnd w:id="0"/>
    </w:p>
    <w:p w:rsidR="002054F4" w:rsidRPr="00440112" w:rsidRDefault="002054F4" w:rsidP="002054F4">
      <w:pPr>
        <w:pStyle w:val="PlainText"/>
        <w:rPr>
          <w:rFonts w:asciiTheme="minorHAnsi" w:hAnsiTheme="minorHAnsi"/>
          <w:szCs w:val="22"/>
        </w:rPr>
      </w:pPr>
      <w:r w:rsidRPr="00440112">
        <w:rPr>
          <w:rFonts w:asciiTheme="minorHAnsi" w:hAnsiTheme="minorHAnsi"/>
          <w:szCs w:val="22"/>
        </w:rPr>
        <w:t>The description of the methods suggests that the type of data collected in the workshops does not allow a deeper analysis of the following factors that would provide a more significant contribution:</w:t>
      </w:r>
    </w:p>
    <w:p w:rsidR="00B63732" w:rsidRDefault="00B63732" w:rsidP="002054F4">
      <w:pPr>
        <w:pStyle w:val="PlainText"/>
        <w:rPr>
          <w:rFonts w:ascii="Arial" w:hAnsi="Arial" w:cs="Arial"/>
          <w:b/>
          <w:szCs w:val="22"/>
        </w:rPr>
      </w:pPr>
    </w:p>
    <w:p w:rsidR="00AB6699" w:rsidRDefault="00D47195" w:rsidP="002054F4">
      <w:pPr>
        <w:pStyle w:val="PlainText"/>
        <w:rPr>
          <w:rFonts w:ascii="Arial" w:hAnsi="Arial" w:cs="Arial"/>
          <w:b/>
          <w:szCs w:val="22"/>
        </w:rPr>
      </w:pPr>
      <w:r>
        <w:rPr>
          <w:rFonts w:ascii="Arial" w:hAnsi="Arial" w:cs="Arial"/>
          <w:b/>
          <w:szCs w:val="22"/>
        </w:rPr>
        <w:t>We have incorporated other exercises</w:t>
      </w:r>
      <w:r w:rsidR="006F24A0">
        <w:rPr>
          <w:rFonts w:ascii="Arial" w:hAnsi="Arial" w:cs="Arial"/>
          <w:b/>
          <w:szCs w:val="22"/>
        </w:rPr>
        <w:t xml:space="preserve">, and this has helped </w:t>
      </w:r>
      <w:r w:rsidR="000A625A">
        <w:rPr>
          <w:rFonts w:ascii="Arial" w:hAnsi="Arial" w:cs="Arial"/>
          <w:b/>
          <w:szCs w:val="22"/>
        </w:rPr>
        <w:t>put the stakeholders</w:t>
      </w:r>
      <w:r w:rsidR="00643B39">
        <w:rPr>
          <w:rFonts w:ascii="Arial" w:hAnsi="Arial" w:cs="Arial"/>
          <w:b/>
          <w:szCs w:val="22"/>
        </w:rPr>
        <w:t>’</w:t>
      </w:r>
      <w:r w:rsidR="000A625A">
        <w:rPr>
          <w:rFonts w:ascii="Arial" w:hAnsi="Arial" w:cs="Arial"/>
          <w:b/>
          <w:szCs w:val="22"/>
        </w:rPr>
        <w:t xml:space="preserve"> knowledge in perspective to </w:t>
      </w:r>
      <w:r w:rsidR="005463C0">
        <w:rPr>
          <w:rFonts w:ascii="Arial" w:hAnsi="Arial" w:cs="Arial"/>
          <w:b/>
          <w:szCs w:val="22"/>
        </w:rPr>
        <w:t xml:space="preserve">advance the academic knowledge on mainstreaming ES perspective for PA management. </w:t>
      </w:r>
      <w:r w:rsidR="00A90692">
        <w:rPr>
          <w:rFonts w:ascii="Arial" w:hAnsi="Arial" w:cs="Arial"/>
          <w:b/>
          <w:szCs w:val="22"/>
        </w:rPr>
        <w:t xml:space="preserve">Importantly, </w:t>
      </w:r>
      <w:r w:rsidR="00643B39">
        <w:rPr>
          <w:rFonts w:ascii="Arial" w:hAnsi="Arial" w:cs="Arial"/>
          <w:b/>
          <w:szCs w:val="22"/>
        </w:rPr>
        <w:t xml:space="preserve">the </w:t>
      </w:r>
      <w:r w:rsidR="00A90692">
        <w:rPr>
          <w:rFonts w:ascii="Arial" w:hAnsi="Arial" w:cs="Arial"/>
          <w:b/>
          <w:szCs w:val="22"/>
        </w:rPr>
        <w:t xml:space="preserve">study is </w:t>
      </w:r>
      <w:r w:rsidR="00643B39">
        <w:rPr>
          <w:rFonts w:ascii="Arial" w:hAnsi="Arial" w:cs="Arial"/>
          <w:b/>
          <w:szCs w:val="22"/>
        </w:rPr>
        <w:t xml:space="preserve">now </w:t>
      </w:r>
      <w:r w:rsidR="00A90692">
        <w:rPr>
          <w:rFonts w:ascii="Arial" w:hAnsi="Arial" w:cs="Arial"/>
          <w:b/>
          <w:szCs w:val="22"/>
        </w:rPr>
        <w:t xml:space="preserve">able </w:t>
      </w:r>
      <w:r w:rsidR="001A5C94">
        <w:rPr>
          <w:rFonts w:ascii="Arial" w:hAnsi="Arial" w:cs="Arial"/>
          <w:b/>
          <w:szCs w:val="22"/>
        </w:rPr>
        <w:t xml:space="preserve">bring </w:t>
      </w:r>
      <w:r w:rsidR="00643B39">
        <w:rPr>
          <w:rFonts w:ascii="Arial" w:hAnsi="Arial" w:cs="Arial"/>
          <w:b/>
          <w:szCs w:val="22"/>
        </w:rPr>
        <w:t xml:space="preserve">tangible </w:t>
      </w:r>
      <w:r w:rsidR="001A5C94">
        <w:rPr>
          <w:rFonts w:ascii="Arial" w:hAnsi="Arial" w:cs="Arial"/>
          <w:b/>
          <w:szCs w:val="22"/>
        </w:rPr>
        <w:t xml:space="preserve">insight on how </w:t>
      </w:r>
      <w:r w:rsidR="000A625A">
        <w:rPr>
          <w:rFonts w:ascii="Arial" w:hAnsi="Arial" w:cs="Arial"/>
          <w:b/>
          <w:szCs w:val="22"/>
        </w:rPr>
        <w:t xml:space="preserve">ES </w:t>
      </w:r>
      <w:r w:rsidR="001A5C94">
        <w:rPr>
          <w:rFonts w:ascii="Arial" w:hAnsi="Arial" w:cs="Arial"/>
          <w:b/>
          <w:szCs w:val="22"/>
        </w:rPr>
        <w:t xml:space="preserve">can serve as an impetus for regional cooperation in a transboundary landscape. We </w:t>
      </w:r>
      <w:r w:rsidR="00AB6699">
        <w:rPr>
          <w:rFonts w:ascii="Arial" w:hAnsi="Arial" w:cs="Arial"/>
          <w:b/>
          <w:szCs w:val="22"/>
        </w:rPr>
        <w:t xml:space="preserve">highlight </w:t>
      </w:r>
      <w:r w:rsidR="001A5C94">
        <w:rPr>
          <w:rFonts w:ascii="Arial" w:hAnsi="Arial" w:cs="Arial"/>
          <w:b/>
          <w:szCs w:val="22"/>
        </w:rPr>
        <w:t xml:space="preserve">some insight on </w:t>
      </w:r>
      <w:r w:rsidR="000A625A">
        <w:rPr>
          <w:rFonts w:ascii="Arial" w:hAnsi="Arial" w:cs="Arial"/>
          <w:b/>
          <w:szCs w:val="22"/>
        </w:rPr>
        <w:t xml:space="preserve">PA spatial planning and </w:t>
      </w:r>
      <w:r w:rsidR="001A5C94">
        <w:rPr>
          <w:rFonts w:ascii="Arial" w:hAnsi="Arial" w:cs="Arial"/>
          <w:b/>
          <w:szCs w:val="22"/>
        </w:rPr>
        <w:t xml:space="preserve">collective </w:t>
      </w:r>
      <w:r w:rsidR="005463C0">
        <w:rPr>
          <w:rFonts w:ascii="Arial" w:hAnsi="Arial" w:cs="Arial"/>
          <w:b/>
          <w:szCs w:val="22"/>
        </w:rPr>
        <w:t>cooperation pathways to sustain ecosystem services</w:t>
      </w:r>
      <w:r w:rsidR="00AB6699">
        <w:rPr>
          <w:rFonts w:ascii="Arial" w:hAnsi="Arial" w:cs="Arial"/>
          <w:b/>
          <w:szCs w:val="22"/>
        </w:rPr>
        <w:t xml:space="preserve"> discussing </w:t>
      </w:r>
      <w:r w:rsidR="00643B39">
        <w:rPr>
          <w:rFonts w:ascii="Arial" w:hAnsi="Arial" w:cs="Arial"/>
          <w:b/>
          <w:szCs w:val="22"/>
        </w:rPr>
        <w:t xml:space="preserve">the result in terms of </w:t>
      </w:r>
      <w:r w:rsidR="00D05AA9" w:rsidRPr="00D05AA9">
        <w:rPr>
          <w:rFonts w:ascii="Arial" w:hAnsi="Arial" w:cs="Arial"/>
          <w:b/>
          <w:szCs w:val="22"/>
        </w:rPr>
        <w:t>extrapolate</w:t>
      </w:r>
      <w:r w:rsidR="00AB6699">
        <w:rPr>
          <w:rFonts w:ascii="Arial" w:hAnsi="Arial" w:cs="Arial"/>
          <w:b/>
          <w:szCs w:val="22"/>
        </w:rPr>
        <w:t xml:space="preserve">: </w:t>
      </w:r>
    </w:p>
    <w:p w:rsidR="00AB6699" w:rsidRDefault="00D05AA9" w:rsidP="002054F4">
      <w:pPr>
        <w:pStyle w:val="PlainText"/>
        <w:rPr>
          <w:rFonts w:ascii="Arial" w:hAnsi="Arial" w:cs="Arial"/>
          <w:b/>
          <w:szCs w:val="22"/>
        </w:rPr>
      </w:pPr>
      <w:proofErr w:type="spellStart"/>
      <w:r w:rsidRPr="00D05AA9">
        <w:rPr>
          <w:rFonts w:ascii="Arial" w:hAnsi="Arial" w:cs="Arial"/>
          <w:b/>
          <w:szCs w:val="22"/>
        </w:rPr>
        <w:t>i</w:t>
      </w:r>
      <w:proofErr w:type="spellEnd"/>
      <w:r w:rsidRPr="00D05AA9">
        <w:rPr>
          <w:rFonts w:ascii="Arial" w:hAnsi="Arial" w:cs="Arial"/>
          <w:b/>
          <w:szCs w:val="22"/>
        </w:rPr>
        <w:t xml:space="preserve">) </w:t>
      </w:r>
      <w:r w:rsidR="002146A2" w:rsidRPr="00D05AA9">
        <w:rPr>
          <w:rFonts w:ascii="Arial" w:hAnsi="Arial" w:cs="Arial"/>
          <w:b/>
          <w:szCs w:val="22"/>
        </w:rPr>
        <w:t>Usefulness</w:t>
      </w:r>
      <w:r w:rsidRPr="00D05AA9">
        <w:rPr>
          <w:rFonts w:ascii="Arial" w:hAnsi="Arial" w:cs="Arial"/>
          <w:b/>
          <w:szCs w:val="22"/>
        </w:rPr>
        <w:t xml:space="preserve"> of PAs in terms of wider objective they serve; </w:t>
      </w:r>
    </w:p>
    <w:p w:rsidR="00AB6699" w:rsidRDefault="00D05AA9" w:rsidP="002054F4">
      <w:pPr>
        <w:pStyle w:val="PlainText"/>
        <w:rPr>
          <w:rFonts w:ascii="Arial" w:hAnsi="Arial" w:cs="Arial"/>
          <w:b/>
          <w:szCs w:val="22"/>
        </w:rPr>
      </w:pPr>
      <w:r w:rsidRPr="00D05AA9">
        <w:rPr>
          <w:rFonts w:ascii="Arial" w:hAnsi="Arial" w:cs="Arial"/>
          <w:b/>
          <w:szCs w:val="22"/>
        </w:rPr>
        <w:t xml:space="preserve">ii) extent of overlaps among SPHs, SBAs and </w:t>
      </w:r>
      <w:proofErr w:type="spellStart"/>
      <w:r w:rsidRPr="00D05AA9">
        <w:rPr>
          <w:rFonts w:ascii="Arial" w:hAnsi="Arial" w:cs="Arial"/>
          <w:b/>
          <w:szCs w:val="22"/>
        </w:rPr>
        <w:t>dSPHs</w:t>
      </w:r>
      <w:proofErr w:type="spellEnd"/>
      <w:r w:rsidRPr="00D05AA9">
        <w:rPr>
          <w:rFonts w:ascii="Arial" w:hAnsi="Arial" w:cs="Arial"/>
          <w:b/>
          <w:szCs w:val="22"/>
        </w:rPr>
        <w:t xml:space="preserve"> to mainstream ecosystem services perspective for effective regional scale PA management and planning, and</w:t>
      </w:r>
    </w:p>
    <w:p w:rsidR="000A625A" w:rsidRDefault="00D05AA9" w:rsidP="002054F4">
      <w:pPr>
        <w:pStyle w:val="PlainText"/>
        <w:rPr>
          <w:rFonts w:ascii="Arial" w:hAnsi="Arial" w:cs="Arial"/>
          <w:b/>
          <w:szCs w:val="22"/>
        </w:rPr>
      </w:pPr>
      <w:r w:rsidRPr="00D05AA9">
        <w:rPr>
          <w:rFonts w:ascii="Arial" w:hAnsi="Arial" w:cs="Arial"/>
          <w:b/>
          <w:szCs w:val="22"/>
        </w:rPr>
        <w:t xml:space="preserve">iii) </w:t>
      </w:r>
      <w:proofErr w:type="gramStart"/>
      <w:r w:rsidRPr="00D05AA9">
        <w:rPr>
          <w:rFonts w:ascii="Arial" w:hAnsi="Arial" w:cs="Arial"/>
          <w:b/>
          <w:szCs w:val="22"/>
        </w:rPr>
        <w:t>types</w:t>
      </w:r>
      <w:proofErr w:type="gramEnd"/>
      <w:r w:rsidRPr="00D05AA9">
        <w:rPr>
          <w:rFonts w:ascii="Arial" w:hAnsi="Arial" w:cs="Arial"/>
          <w:b/>
          <w:szCs w:val="22"/>
        </w:rPr>
        <w:t xml:space="preserve"> of cooperation pathways for long term to sustenance </w:t>
      </w:r>
      <w:r w:rsidR="00AB6699">
        <w:rPr>
          <w:rFonts w:ascii="Arial" w:hAnsi="Arial" w:cs="Arial"/>
          <w:b/>
          <w:szCs w:val="22"/>
        </w:rPr>
        <w:t xml:space="preserve">of </w:t>
      </w:r>
      <w:r w:rsidRPr="00D05AA9">
        <w:rPr>
          <w:rFonts w:ascii="Arial" w:hAnsi="Arial" w:cs="Arial"/>
          <w:b/>
          <w:szCs w:val="22"/>
        </w:rPr>
        <w:t>ecosystem services in the landscape.</w:t>
      </w:r>
      <w:r w:rsidR="002872CF">
        <w:rPr>
          <w:rFonts w:ascii="Arial" w:hAnsi="Arial" w:cs="Arial"/>
          <w:b/>
          <w:szCs w:val="22"/>
        </w:rPr>
        <w:t xml:space="preserve"> (</w:t>
      </w:r>
      <w:proofErr w:type="gramStart"/>
      <w:r w:rsidR="002872CF">
        <w:rPr>
          <w:rFonts w:ascii="Arial" w:hAnsi="Arial" w:cs="Arial"/>
          <w:b/>
          <w:szCs w:val="22"/>
        </w:rPr>
        <w:t>please</w:t>
      </w:r>
      <w:proofErr w:type="gramEnd"/>
      <w:r w:rsidR="002872CF">
        <w:rPr>
          <w:rFonts w:ascii="Arial" w:hAnsi="Arial" w:cs="Arial"/>
          <w:b/>
          <w:szCs w:val="22"/>
        </w:rPr>
        <w:t xml:space="preserve"> see discussion</w:t>
      </w:r>
      <w:r w:rsidR="00787E4C">
        <w:rPr>
          <w:rFonts w:ascii="Arial" w:hAnsi="Arial" w:cs="Arial"/>
          <w:b/>
          <w:szCs w:val="22"/>
        </w:rPr>
        <w:t xml:space="preserve"> chapters on </w:t>
      </w:r>
      <w:r w:rsidR="002872CF">
        <w:rPr>
          <w:rFonts w:ascii="Arial" w:hAnsi="Arial" w:cs="Arial"/>
          <w:b/>
          <w:szCs w:val="22"/>
        </w:rPr>
        <w:t>Lines</w:t>
      </w:r>
      <w:r w:rsidR="00075E91">
        <w:rPr>
          <w:rFonts w:ascii="Arial" w:hAnsi="Arial" w:cs="Arial"/>
          <w:b/>
          <w:szCs w:val="22"/>
        </w:rPr>
        <w:t xml:space="preserve"> 732 and 789.)</w:t>
      </w:r>
      <w:r w:rsidR="002872CF">
        <w:rPr>
          <w:rFonts w:ascii="Arial" w:hAnsi="Arial" w:cs="Arial"/>
          <w:b/>
          <w:szCs w:val="22"/>
        </w:rPr>
        <w:t xml:space="preserve"> </w:t>
      </w:r>
    </w:p>
    <w:p w:rsidR="005463C0" w:rsidRDefault="005463C0" w:rsidP="002054F4">
      <w:pPr>
        <w:pStyle w:val="PlainText"/>
        <w:rPr>
          <w:rFonts w:ascii="Arial" w:hAnsi="Arial" w:cs="Arial"/>
          <w:b/>
          <w:szCs w:val="22"/>
        </w:rPr>
      </w:pPr>
    </w:p>
    <w:p w:rsidR="005463C0" w:rsidRDefault="005463C0" w:rsidP="002054F4">
      <w:pPr>
        <w:pStyle w:val="PlainText"/>
        <w:rPr>
          <w:rFonts w:ascii="Arial" w:hAnsi="Arial" w:cs="Arial"/>
          <w:b/>
          <w:szCs w:val="22"/>
        </w:rPr>
      </w:pPr>
    </w:p>
    <w:p w:rsidR="008E6F41" w:rsidRDefault="008E6F41" w:rsidP="002054F4">
      <w:pPr>
        <w:pStyle w:val="PlainText"/>
        <w:rPr>
          <w:rFonts w:asciiTheme="minorHAnsi" w:hAnsiTheme="minorHAnsi"/>
          <w:szCs w:val="22"/>
        </w:rPr>
      </w:pPr>
      <w:r w:rsidRPr="00440112">
        <w:rPr>
          <w:rFonts w:asciiTheme="minorHAnsi" w:hAnsiTheme="minorHAnsi"/>
          <w:szCs w:val="22"/>
        </w:rPr>
        <w:t>E</w:t>
      </w:r>
      <w:r w:rsidR="002054F4" w:rsidRPr="00440112">
        <w:rPr>
          <w:rFonts w:asciiTheme="minorHAnsi" w:hAnsiTheme="minorHAnsi"/>
          <w:szCs w:val="22"/>
        </w:rPr>
        <w:t>cological or socio-economic approaches to quantifying or valuing ES, ways of improving understanding of the ES concept by PA managers (Hummel et al. 2019)</w:t>
      </w:r>
    </w:p>
    <w:p w:rsidR="00B63732" w:rsidRDefault="00B63732" w:rsidP="00516FA9">
      <w:pPr>
        <w:pStyle w:val="PlainText"/>
        <w:rPr>
          <w:rFonts w:ascii="Arial" w:hAnsi="Arial" w:cs="Arial"/>
          <w:b/>
          <w:szCs w:val="22"/>
        </w:rPr>
      </w:pPr>
    </w:p>
    <w:p w:rsidR="0031440A" w:rsidRDefault="002247E9" w:rsidP="00516FA9">
      <w:pPr>
        <w:pStyle w:val="PlainText"/>
        <w:rPr>
          <w:rFonts w:ascii="Arial" w:hAnsi="Arial" w:cs="Arial"/>
          <w:b/>
          <w:szCs w:val="22"/>
        </w:rPr>
      </w:pPr>
      <w:r>
        <w:rPr>
          <w:rFonts w:ascii="Arial" w:hAnsi="Arial" w:cs="Arial"/>
          <w:b/>
          <w:szCs w:val="22"/>
        </w:rPr>
        <w:t xml:space="preserve">Following the insight </w:t>
      </w:r>
      <w:r w:rsidR="00ED5C52">
        <w:rPr>
          <w:rFonts w:ascii="Arial" w:hAnsi="Arial" w:cs="Arial"/>
          <w:b/>
          <w:szCs w:val="22"/>
        </w:rPr>
        <w:t xml:space="preserve">from the </w:t>
      </w:r>
      <w:r>
        <w:rPr>
          <w:rFonts w:ascii="Arial" w:hAnsi="Arial" w:cs="Arial"/>
          <w:b/>
          <w:szCs w:val="22"/>
        </w:rPr>
        <w:t>said publication, w</w:t>
      </w:r>
      <w:r w:rsidR="00856E53" w:rsidRPr="00974B25">
        <w:rPr>
          <w:rFonts w:ascii="Arial" w:hAnsi="Arial" w:cs="Arial"/>
          <w:b/>
          <w:szCs w:val="22"/>
        </w:rPr>
        <w:t xml:space="preserve">e now </w:t>
      </w:r>
      <w:r w:rsidR="006934C9" w:rsidRPr="00974B25">
        <w:rPr>
          <w:rFonts w:ascii="Arial" w:hAnsi="Arial" w:cs="Arial"/>
          <w:b/>
          <w:szCs w:val="22"/>
        </w:rPr>
        <w:t xml:space="preserve">revolve our discussion around </w:t>
      </w:r>
      <w:r w:rsidR="00554C15" w:rsidRPr="00974B25">
        <w:rPr>
          <w:rFonts w:ascii="Arial" w:hAnsi="Arial" w:cs="Arial"/>
          <w:b/>
          <w:szCs w:val="22"/>
        </w:rPr>
        <w:t xml:space="preserve">a </w:t>
      </w:r>
      <w:r w:rsidR="00856E53" w:rsidRPr="00974B25">
        <w:rPr>
          <w:rFonts w:ascii="Arial" w:hAnsi="Arial" w:cs="Arial"/>
          <w:b/>
          <w:szCs w:val="22"/>
        </w:rPr>
        <w:t>balanced and inclusive combination of the societal-focused ES approach and the traditional view of conservation, protecting nature, and biodiversity</w:t>
      </w:r>
      <w:r w:rsidR="00554C15" w:rsidRPr="00974B25">
        <w:rPr>
          <w:rFonts w:ascii="Arial" w:hAnsi="Arial" w:cs="Arial"/>
          <w:b/>
          <w:szCs w:val="22"/>
        </w:rPr>
        <w:t xml:space="preserve"> </w:t>
      </w:r>
      <w:r w:rsidR="00856E53" w:rsidRPr="00974B25">
        <w:rPr>
          <w:rFonts w:ascii="Arial" w:hAnsi="Arial" w:cs="Arial"/>
          <w:b/>
          <w:szCs w:val="22"/>
        </w:rPr>
        <w:t xml:space="preserve">in order to </w:t>
      </w:r>
      <w:r w:rsidR="00554C15" w:rsidRPr="00974B25">
        <w:rPr>
          <w:rFonts w:ascii="Arial" w:hAnsi="Arial" w:cs="Arial"/>
          <w:b/>
          <w:szCs w:val="22"/>
        </w:rPr>
        <w:t>better PA governance</w:t>
      </w:r>
      <w:r w:rsidR="00BF63A8" w:rsidRPr="00974B25">
        <w:rPr>
          <w:rFonts w:ascii="Arial" w:hAnsi="Arial" w:cs="Arial"/>
          <w:b/>
          <w:szCs w:val="22"/>
        </w:rPr>
        <w:t xml:space="preserve">, </w:t>
      </w:r>
      <w:r w:rsidR="00554C15" w:rsidRPr="00974B25">
        <w:rPr>
          <w:rFonts w:ascii="Arial" w:hAnsi="Arial" w:cs="Arial"/>
          <w:b/>
          <w:szCs w:val="22"/>
        </w:rPr>
        <w:t xml:space="preserve">rather </w:t>
      </w:r>
      <w:r w:rsidR="00BF63A8" w:rsidRPr="00974B25">
        <w:rPr>
          <w:rFonts w:ascii="Arial" w:hAnsi="Arial" w:cs="Arial"/>
          <w:b/>
          <w:szCs w:val="22"/>
        </w:rPr>
        <w:t xml:space="preserve">holistic </w:t>
      </w:r>
      <w:r w:rsidR="00974B25" w:rsidRPr="00974B25">
        <w:rPr>
          <w:rFonts w:ascii="Arial" w:hAnsi="Arial" w:cs="Arial"/>
          <w:b/>
          <w:szCs w:val="22"/>
        </w:rPr>
        <w:t xml:space="preserve">maintenance of </w:t>
      </w:r>
      <w:r w:rsidR="00554C15" w:rsidRPr="00974B25">
        <w:rPr>
          <w:rFonts w:ascii="Arial" w:hAnsi="Arial" w:cs="Arial"/>
          <w:b/>
          <w:szCs w:val="22"/>
        </w:rPr>
        <w:t xml:space="preserve">landscape </w:t>
      </w:r>
      <w:r w:rsidR="00974B25" w:rsidRPr="00974B25">
        <w:rPr>
          <w:rFonts w:ascii="Arial" w:hAnsi="Arial" w:cs="Arial"/>
          <w:b/>
          <w:szCs w:val="22"/>
        </w:rPr>
        <w:t xml:space="preserve">services through understanding interregional flow of services. </w:t>
      </w:r>
    </w:p>
    <w:p w:rsidR="0031440A" w:rsidRDefault="0031440A" w:rsidP="00516FA9">
      <w:pPr>
        <w:pStyle w:val="PlainText"/>
        <w:rPr>
          <w:rFonts w:ascii="Arial" w:hAnsi="Arial" w:cs="Arial"/>
          <w:b/>
          <w:szCs w:val="22"/>
        </w:rPr>
      </w:pPr>
    </w:p>
    <w:p w:rsidR="00974B25" w:rsidRDefault="002247E9" w:rsidP="00516FA9">
      <w:pPr>
        <w:pStyle w:val="PlainText"/>
        <w:rPr>
          <w:rFonts w:ascii="Arial" w:hAnsi="Arial" w:cs="Arial"/>
          <w:b/>
          <w:szCs w:val="22"/>
        </w:rPr>
      </w:pPr>
      <w:r>
        <w:rPr>
          <w:rFonts w:ascii="Arial" w:hAnsi="Arial" w:cs="Arial"/>
          <w:b/>
          <w:szCs w:val="22"/>
        </w:rPr>
        <w:t xml:space="preserve">Citation has been referred </w:t>
      </w:r>
      <w:r w:rsidR="0031440A">
        <w:rPr>
          <w:rFonts w:ascii="Arial" w:hAnsi="Arial" w:cs="Arial"/>
          <w:b/>
          <w:szCs w:val="22"/>
        </w:rPr>
        <w:t xml:space="preserve">in lines: 31 and </w:t>
      </w:r>
      <w:r w:rsidR="006C62CD">
        <w:rPr>
          <w:rFonts w:ascii="Arial" w:hAnsi="Arial" w:cs="Arial"/>
          <w:b/>
          <w:szCs w:val="22"/>
        </w:rPr>
        <w:t>7</w:t>
      </w:r>
      <w:r w:rsidR="00F32DD0">
        <w:rPr>
          <w:rFonts w:ascii="Arial" w:hAnsi="Arial" w:cs="Arial"/>
          <w:b/>
          <w:szCs w:val="22"/>
        </w:rPr>
        <w:t>93</w:t>
      </w:r>
      <w:r w:rsidR="0031440A">
        <w:rPr>
          <w:rFonts w:ascii="Arial" w:hAnsi="Arial" w:cs="Arial"/>
          <w:b/>
          <w:szCs w:val="22"/>
        </w:rPr>
        <w:t>.</w:t>
      </w:r>
    </w:p>
    <w:p w:rsidR="002247E9" w:rsidRPr="00974B25" w:rsidRDefault="002247E9" w:rsidP="00516FA9">
      <w:pPr>
        <w:pStyle w:val="PlainText"/>
        <w:rPr>
          <w:rFonts w:ascii="Arial" w:hAnsi="Arial" w:cs="Arial"/>
          <w:b/>
          <w:szCs w:val="22"/>
        </w:rPr>
      </w:pPr>
    </w:p>
    <w:p w:rsidR="00FB151A" w:rsidRPr="00974B25" w:rsidRDefault="00FB151A" w:rsidP="002054F4">
      <w:pPr>
        <w:pStyle w:val="PlainText"/>
        <w:rPr>
          <w:rFonts w:ascii="Arial" w:hAnsi="Arial" w:cs="Arial"/>
          <w:b/>
          <w:szCs w:val="22"/>
        </w:rPr>
      </w:pPr>
    </w:p>
    <w:p w:rsidR="00FB151A" w:rsidRDefault="00FB151A" w:rsidP="002054F4">
      <w:pPr>
        <w:pStyle w:val="PlainText"/>
        <w:rPr>
          <w:rFonts w:asciiTheme="minorHAnsi" w:hAnsiTheme="minorHAnsi"/>
          <w:szCs w:val="22"/>
        </w:rPr>
      </w:pPr>
    </w:p>
    <w:p w:rsidR="00F32DD0" w:rsidRDefault="00F32DD0" w:rsidP="002054F4">
      <w:pPr>
        <w:pStyle w:val="PlainText"/>
        <w:rPr>
          <w:rFonts w:asciiTheme="minorHAnsi" w:hAnsiTheme="minorHAnsi"/>
          <w:szCs w:val="22"/>
        </w:rPr>
      </w:pPr>
    </w:p>
    <w:p w:rsidR="008E6F41" w:rsidRPr="00440112" w:rsidRDefault="008E6F41" w:rsidP="002054F4">
      <w:pPr>
        <w:pStyle w:val="PlainText"/>
        <w:rPr>
          <w:rFonts w:asciiTheme="minorHAnsi" w:hAnsiTheme="minorHAnsi"/>
          <w:szCs w:val="22"/>
        </w:rPr>
      </w:pPr>
      <w:r w:rsidRPr="00440112">
        <w:rPr>
          <w:rFonts w:asciiTheme="minorHAnsi" w:hAnsiTheme="minorHAnsi"/>
          <w:szCs w:val="22"/>
        </w:rPr>
        <w:lastRenderedPageBreak/>
        <w:t>D</w:t>
      </w:r>
      <w:r w:rsidR="002054F4" w:rsidRPr="00440112">
        <w:rPr>
          <w:rFonts w:asciiTheme="minorHAnsi" w:hAnsiTheme="minorHAnsi"/>
          <w:szCs w:val="22"/>
        </w:rPr>
        <w:t>esign of processes for engaging in workshops and surveys and other types of participatory processes</w:t>
      </w:r>
      <w:r w:rsidRPr="00440112">
        <w:rPr>
          <w:rFonts w:asciiTheme="minorHAnsi" w:hAnsiTheme="minorHAnsi"/>
          <w:szCs w:val="22"/>
        </w:rPr>
        <w:t xml:space="preserve"> </w:t>
      </w:r>
      <w:r w:rsidR="002054F4" w:rsidRPr="00440112">
        <w:rPr>
          <w:rFonts w:asciiTheme="minorHAnsi" w:hAnsiTheme="minorHAnsi"/>
          <w:szCs w:val="22"/>
        </w:rPr>
        <w:t>and tools to better understand and communicate the benefits of ES provided by protected areas (</w:t>
      </w:r>
      <w:proofErr w:type="spellStart"/>
      <w:r w:rsidR="002054F4" w:rsidRPr="00440112">
        <w:rPr>
          <w:rFonts w:asciiTheme="minorHAnsi" w:hAnsiTheme="minorHAnsi"/>
          <w:szCs w:val="22"/>
        </w:rPr>
        <w:t>Schirpke</w:t>
      </w:r>
      <w:proofErr w:type="spellEnd"/>
      <w:r w:rsidR="002054F4" w:rsidRPr="00440112">
        <w:rPr>
          <w:rFonts w:asciiTheme="minorHAnsi" w:hAnsiTheme="minorHAnsi"/>
          <w:szCs w:val="22"/>
        </w:rPr>
        <w:t xml:space="preserve"> et al. 2017)</w:t>
      </w:r>
    </w:p>
    <w:p w:rsidR="00B63732" w:rsidRDefault="00B63732" w:rsidP="002054F4">
      <w:pPr>
        <w:pStyle w:val="PlainText"/>
        <w:rPr>
          <w:rFonts w:ascii="Arial" w:hAnsi="Arial" w:cs="Arial"/>
          <w:b/>
        </w:rPr>
      </w:pPr>
    </w:p>
    <w:p w:rsidR="0031440A" w:rsidRDefault="00074D55" w:rsidP="002054F4">
      <w:pPr>
        <w:pStyle w:val="PlainText"/>
        <w:rPr>
          <w:rFonts w:ascii="Arial" w:hAnsi="Arial" w:cs="Arial"/>
          <w:b/>
        </w:rPr>
      </w:pPr>
      <w:r>
        <w:rPr>
          <w:rFonts w:ascii="Arial" w:hAnsi="Arial" w:cs="Arial"/>
          <w:b/>
        </w:rPr>
        <w:t xml:space="preserve">As </w:t>
      </w:r>
      <w:r w:rsidR="00ED5C52">
        <w:rPr>
          <w:rFonts w:ascii="Arial" w:hAnsi="Arial" w:cs="Arial"/>
          <w:b/>
        </w:rPr>
        <w:t xml:space="preserve">also </w:t>
      </w:r>
      <w:r w:rsidR="00335FDB">
        <w:rPr>
          <w:rFonts w:ascii="Arial" w:hAnsi="Arial" w:cs="Arial"/>
          <w:b/>
        </w:rPr>
        <w:t>explained above, we now outline</w:t>
      </w:r>
      <w:r w:rsidR="003000DB">
        <w:rPr>
          <w:rFonts w:ascii="Arial" w:hAnsi="Arial" w:cs="Arial"/>
          <w:b/>
        </w:rPr>
        <w:t xml:space="preserve"> the importance of participatory exercise on </w:t>
      </w:r>
      <w:r>
        <w:rPr>
          <w:rFonts w:ascii="Arial" w:hAnsi="Arial" w:cs="Arial"/>
          <w:b/>
        </w:rPr>
        <w:t>identification of services</w:t>
      </w:r>
      <w:r w:rsidR="00335FDB">
        <w:rPr>
          <w:rFonts w:ascii="Arial" w:hAnsi="Arial" w:cs="Arial"/>
          <w:b/>
        </w:rPr>
        <w:t xml:space="preserve">, </w:t>
      </w:r>
      <w:r w:rsidR="0099266A">
        <w:rPr>
          <w:rFonts w:ascii="Arial" w:hAnsi="Arial" w:cs="Arial"/>
          <w:b/>
        </w:rPr>
        <w:t xml:space="preserve">assessment </w:t>
      </w:r>
      <w:r w:rsidR="00335FDB">
        <w:rPr>
          <w:rFonts w:ascii="Arial" w:hAnsi="Arial" w:cs="Arial"/>
          <w:b/>
        </w:rPr>
        <w:t xml:space="preserve">of </w:t>
      </w:r>
      <w:r>
        <w:rPr>
          <w:rFonts w:ascii="Arial" w:hAnsi="Arial" w:cs="Arial"/>
          <w:b/>
        </w:rPr>
        <w:t>vulnerability and usefulness</w:t>
      </w:r>
      <w:r w:rsidR="0099266A">
        <w:rPr>
          <w:rFonts w:ascii="Arial" w:hAnsi="Arial" w:cs="Arial"/>
          <w:b/>
        </w:rPr>
        <w:t xml:space="preserve"> of ES, </w:t>
      </w:r>
      <w:r>
        <w:rPr>
          <w:rFonts w:ascii="Arial" w:hAnsi="Arial" w:cs="Arial"/>
          <w:b/>
        </w:rPr>
        <w:t>mapping of flow</w:t>
      </w:r>
      <w:r w:rsidR="003000DB">
        <w:rPr>
          <w:rFonts w:ascii="Arial" w:hAnsi="Arial" w:cs="Arial"/>
          <w:b/>
        </w:rPr>
        <w:t xml:space="preserve"> of ES and </w:t>
      </w:r>
      <w:r>
        <w:rPr>
          <w:rFonts w:ascii="Arial" w:hAnsi="Arial" w:cs="Arial"/>
          <w:b/>
        </w:rPr>
        <w:t>scenario analysis to understand tradeoff</w:t>
      </w:r>
      <w:r w:rsidR="003000DB">
        <w:rPr>
          <w:rFonts w:ascii="Arial" w:hAnsi="Arial" w:cs="Arial"/>
          <w:b/>
        </w:rPr>
        <w:t>, and how it helped promote social learning among the stakeholder</w:t>
      </w:r>
      <w:r>
        <w:rPr>
          <w:rFonts w:ascii="Arial" w:hAnsi="Arial" w:cs="Arial"/>
          <w:b/>
        </w:rPr>
        <w:t>.</w:t>
      </w:r>
      <w:r w:rsidR="00BC6A0A">
        <w:rPr>
          <w:rFonts w:ascii="Arial" w:hAnsi="Arial" w:cs="Arial"/>
          <w:b/>
        </w:rPr>
        <w:t xml:space="preserve"> Also used in reference to how countries can look into PES mechanisms</w:t>
      </w:r>
      <w:r w:rsidR="00ED5C52">
        <w:rPr>
          <w:rFonts w:ascii="Arial" w:hAnsi="Arial" w:cs="Arial"/>
          <w:b/>
        </w:rPr>
        <w:t xml:space="preserve"> </w:t>
      </w:r>
    </w:p>
    <w:p w:rsidR="0031440A" w:rsidRDefault="0031440A" w:rsidP="002054F4">
      <w:pPr>
        <w:pStyle w:val="PlainText"/>
        <w:rPr>
          <w:rFonts w:ascii="Arial" w:hAnsi="Arial" w:cs="Arial"/>
          <w:b/>
        </w:rPr>
      </w:pPr>
    </w:p>
    <w:p w:rsidR="00074D55" w:rsidRDefault="0031440A" w:rsidP="002054F4">
      <w:pPr>
        <w:pStyle w:val="PlainText"/>
        <w:rPr>
          <w:rFonts w:asciiTheme="minorHAnsi" w:hAnsiTheme="minorHAnsi"/>
          <w:szCs w:val="22"/>
        </w:rPr>
      </w:pPr>
      <w:r>
        <w:rPr>
          <w:rFonts w:ascii="Arial" w:hAnsi="Arial" w:cs="Arial"/>
          <w:b/>
        </w:rPr>
        <w:t xml:space="preserve">Citation has been referred in lines 46, </w:t>
      </w:r>
      <w:r w:rsidR="00204723">
        <w:rPr>
          <w:rFonts w:ascii="Arial" w:hAnsi="Arial" w:cs="Arial"/>
          <w:b/>
        </w:rPr>
        <w:t>743, 8</w:t>
      </w:r>
      <w:r w:rsidR="009B691E">
        <w:rPr>
          <w:rFonts w:ascii="Arial" w:hAnsi="Arial" w:cs="Arial"/>
          <w:b/>
        </w:rPr>
        <w:t>56</w:t>
      </w:r>
      <w:r w:rsidR="00BC6A0A">
        <w:rPr>
          <w:rFonts w:ascii="Arial" w:hAnsi="Arial" w:cs="Arial"/>
          <w:b/>
        </w:rPr>
        <w:t xml:space="preserve">. </w:t>
      </w:r>
      <w:r>
        <w:rPr>
          <w:rFonts w:ascii="Arial" w:hAnsi="Arial" w:cs="Arial"/>
          <w:b/>
        </w:rPr>
        <w:t xml:space="preserve"> </w:t>
      </w:r>
      <w:r w:rsidR="00ED5C52">
        <w:rPr>
          <w:rFonts w:ascii="Arial" w:hAnsi="Arial" w:cs="Arial"/>
          <w:b/>
        </w:rPr>
        <w:t xml:space="preserve"> </w:t>
      </w:r>
    </w:p>
    <w:p w:rsidR="00074D55" w:rsidRDefault="00074D55" w:rsidP="002054F4">
      <w:pPr>
        <w:pStyle w:val="PlainText"/>
        <w:rPr>
          <w:rFonts w:asciiTheme="minorHAnsi" w:hAnsiTheme="minorHAnsi"/>
          <w:szCs w:val="22"/>
        </w:rPr>
      </w:pPr>
    </w:p>
    <w:p w:rsidR="00074D55" w:rsidRDefault="00074D55" w:rsidP="002054F4">
      <w:pPr>
        <w:pStyle w:val="PlainText"/>
        <w:rPr>
          <w:rFonts w:asciiTheme="minorHAnsi" w:hAnsiTheme="minorHAnsi"/>
          <w:szCs w:val="22"/>
        </w:rPr>
      </w:pPr>
    </w:p>
    <w:p w:rsidR="00074D55" w:rsidRDefault="00074D55" w:rsidP="002054F4">
      <w:pPr>
        <w:pStyle w:val="PlainText"/>
        <w:rPr>
          <w:rFonts w:asciiTheme="minorHAnsi" w:hAnsiTheme="minorHAnsi"/>
          <w:szCs w:val="22"/>
        </w:rPr>
      </w:pPr>
    </w:p>
    <w:p w:rsidR="002054F4" w:rsidRPr="00440112" w:rsidRDefault="008E6F41" w:rsidP="002054F4">
      <w:pPr>
        <w:pStyle w:val="PlainText"/>
        <w:rPr>
          <w:rFonts w:asciiTheme="minorHAnsi" w:hAnsiTheme="minorHAnsi"/>
          <w:szCs w:val="22"/>
        </w:rPr>
      </w:pPr>
      <w:r w:rsidRPr="00440112">
        <w:rPr>
          <w:rFonts w:asciiTheme="minorHAnsi" w:hAnsiTheme="minorHAnsi"/>
          <w:szCs w:val="22"/>
        </w:rPr>
        <w:t>U</w:t>
      </w:r>
      <w:r w:rsidR="002054F4" w:rsidRPr="00440112">
        <w:rPr>
          <w:rFonts w:asciiTheme="minorHAnsi" w:hAnsiTheme="minorHAnsi"/>
          <w:szCs w:val="22"/>
        </w:rPr>
        <w:t>nderstanding capacity to deliver, pressures and demands, and flows of ecosystem services from different parts of the landscape under different conditions (</w:t>
      </w:r>
      <w:proofErr w:type="spellStart"/>
      <w:r w:rsidR="002054F4" w:rsidRPr="00440112">
        <w:rPr>
          <w:rFonts w:asciiTheme="minorHAnsi" w:hAnsiTheme="minorHAnsi"/>
          <w:szCs w:val="22"/>
        </w:rPr>
        <w:t>Villamagna</w:t>
      </w:r>
      <w:proofErr w:type="spellEnd"/>
      <w:r w:rsidR="002054F4" w:rsidRPr="00440112">
        <w:rPr>
          <w:rFonts w:asciiTheme="minorHAnsi" w:hAnsiTheme="minorHAnsi"/>
          <w:szCs w:val="22"/>
        </w:rPr>
        <w:t xml:space="preserve"> et al. 2013).</w:t>
      </w:r>
    </w:p>
    <w:p w:rsidR="006A2E1B" w:rsidRDefault="00214319">
      <w:pPr>
        <w:rPr>
          <w:rFonts w:ascii="Arial" w:hAnsi="Arial" w:cs="Arial"/>
          <w:b/>
          <w:szCs w:val="21"/>
        </w:rPr>
      </w:pPr>
      <w:r w:rsidRPr="00214319">
        <w:rPr>
          <w:rFonts w:ascii="Arial" w:hAnsi="Arial" w:cs="Arial"/>
          <w:b/>
          <w:szCs w:val="21"/>
        </w:rPr>
        <w:t>We now discuss</w:t>
      </w:r>
      <w:r w:rsidR="001651F6">
        <w:rPr>
          <w:rFonts w:ascii="Arial" w:hAnsi="Arial" w:cs="Arial"/>
          <w:b/>
          <w:szCs w:val="21"/>
        </w:rPr>
        <w:t xml:space="preserve"> the extent of SPHs, SBAs and </w:t>
      </w:r>
      <w:proofErr w:type="spellStart"/>
      <w:r w:rsidR="001651F6">
        <w:rPr>
          <w:rFonts w:ascii="Arial" w:hAnsi="Arial" w:cs="Arial"/>
          <w:b/>
          <w:szCs w:val="21"/>
        </w:rPr>
        <w:t>dSPHs</w:t>
      </w:r>
      <w:proofErr w:type="spellEnd"/>
      <w:r w:rsidR="001651F6">
        <w:rPr>
          <w:rFonts w:ascii="Arial" w:hAnsi="Arial" w:cs="Arial"/>
          <w:b/>
          <w:szCs w:val="21"/>
        </w:rPr>
        <w:t xml:space="preserve"> in relation to </w:t>
      </w:r>
      <w:r w:rsidR="000C4616">
        <w:rPr>
          <w:rFonts w:ascii="Arial" w:hAnsi="Arial" w:cs="Arial"/>
          <w:b/>
          <w:szCs w:val="21"/>
        </w:rPr>
        <w:t xml:space="preserve">enhancing better connectivity between </w:t>
      </w:r>
      <w:r w:rsidR="001651F6">
        <w:rPr>
          <w:rFonts w:ascii="Arial" w:hAnsi="Arial" w:cs="Arial"/>
          <w:b/>
          <w:szCs w:val="21"/>
        </w:rPr>
        <w:t xml:space="preserve">PAs </w:t>
      </w:r>
      <w:r w:rsidR="000C4616">
        <w:rPr>
          <w:rFonts w:ascii="Arial" w:hAnsi="Arial" w:cs="Arial"/>
          <w:b/>
          <w:szCs w:val="21"/>
        </w:rPr>
        <w:t>and SPHs outside, better management of areas where SPHs</w:t>
      </w:r>
      <w:r w:rsidR="0093638C">
        <w:rPr>
          <w:rFonts w:ascii="Arial" w:hAnsi="Arial" w:cs="Arial"/>
          <w:b/>
          <w:szCs w:val="21"/>
        </w:rPr>
        <w:t xml:space="preserve"> and SBAs overlaps, and shared SPHs and SBAs between the countries.</w:t>
      </w:r>
      <w:r w:rsidR="001651F6">
        <w:rPr>
          <w:rFonts w:ascii="Arial" w:hAnsi="Arial" w:cs="Arial"/>
          <w:b/>
          <w:szCs w:val="21"/>
        </w:rPr>
        <w:t xml:space="preserve"> </w:t>
      </w:r>
    </w:p>
    <w:p w:rsidR="0016232B" w:rsidRPr="00214319" w:rsidRDefault="0016232B">
      <w:pPr>
        <w:rPr>
          <w:rFonts w:ascii="Arial" w:hAnsi="Arial" w:cs="Arial"/>
          <w:b/>
          <w:szCs w:val="21"/>
        </w:rPr>
      </w:pPr>
      <w:r>
        <w:rPr>
          <w:rFonts w:ascii="Arial" w:hAnsi="Arial" w:cs="Arial"/>
          <w:b/>
          <w:szCs w:val="21"/>
        </w:rPr>
        <w:t>Citation has been referred in lines</w:t>
      </w:r>
      <w:r w:rsidR="00272F88">
        <w:rPr>
          <w:rFonts w:ascii="Arial" w:hAnsi="Arial" w:cs="Arial"/>
          <w:b/>
          <w:szCs w:val="21"/>
        </w:rPr>
        <w:t xml:space="preserve"> 51, 8</w:t>
      </w:r>
      <w:r w:rsidR="009B691E">
        <w:rPr>
          <w:rFonts w:ascii="Arial" w:hAnsi="Arial" w:cs="Arial"/>
          <w:b/>
          <w:szCs w:val="21"/>
        </w:rPr>
        <w:t>71</w:t>
      </w:r>
      <w:r w:rsidR="00272F88">
        <w:rPr>
          <w:rFonts w:ascii="Arial" w:hAnsi="Arial" w:cs="Arial"/>
          <w:b/>
          <w:szCs w:val="21"/>
        </w:rPr>
        <w:t>.</w:t>
      </w:r>
    </w:p>
    <w:sectPr w:rsidR="0016232B" w:rsidRPr="00214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03A6"/>
    <w:multiLevelType w:val="hybridMultilevel"/>
    <w:tmpl w:val="A61E47AC"/>
    <w:lvl w:ilvl="0" w:tplc="9024216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844D9"/>
    <w:multiLevelType w:val="hybridMultilevel"/>
    <w:tmpl w:val="948A0CA0"/>
    <w:lvl w:ilvl="0" w:tplc="4EAA245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C6E1F"/>
    <w:multiLevelType w:val="hybridMultilevel"/>
    <w:tmpl w:val="44EED5C8"/>
    <w:lvl w:ilvl="0" w:tplc="49941D8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93"/>
    <w:rsid w:val="00000A21"/>
    <w:rsid w:val="00004C25"/>
    <w:rsid w:val="00012808"/>
    <w:rsid w:val="00020E84"/>
    <w:rsid w:val="000250FF"/>
    <w:rsid w:val="00031009"/>
    <w:rsid w:val="00071DEC"/>
    <w:rsid w:val="00074D55"/>
    <w:rsid w:val="00075E91"/>
    <w:rsid w:val="00076B5F"/>
    <w:rsid w:val="0008290E"/>
    <w:rsid w:val="000864AA"/>
    <w:rsid w:val="00086762"/>
    <w:rsid w:val="00087CA4"/>
    <w:rsid w:val="000900C6"/>
    <w:rsid w:val="00094FD8"/>
    <w:rsid w:val="0009585B"/>
    <w:rsid w:val="000A625A"/>
    <w:rsid w:val="000B1459"/>
    <w:rsid w:val="000C435A"/>
    <w:rsid w:val="000C4616"/>
    <w:rsid w:val="000C4FDD"/>
    <w:rsid w:val="000D3C48"/>
    <w:rsid w:val="000E6C67"/>
    <w:rsid w:val="000F6CBF"/>
    <w:rsid w:val="0012380D"/>
    <w:rsid w:val="00132F8B"/>
    <w:rsid w:val="0016232B"/>
    <w:rsid w:val="001651F6"/>
    <w:rsid w:val="00170B43"/>
    <w:rsid w:val="001724AC"/>
    <w:rsid w:val="001A5C94"/>
    <w:rsid w:val="001B4768"/>
    <w:rsid w:val="001B7815"/>
    <w:rsid w:val="001C6018"/>
    <w:rsid w:val="001C6DDC"/>
    <w:rsid w:val="001D6C6C"/>
    <w:rsid w:val="001D71D1"/>
    <w:rsid w:val="00204723"/>
    <w:rsid w:val="002054F4"/>
    <w:rsid w:val="00214319"/>
    <w:rsid w:val="002146A2"/>
    <w:rsid w:val="002247E9"/>
    <w:rsid w:val="002313B0"/>
    <w:rsid w:val="00233566"/>
    <w:rsid w:val="00242572"/>
    <w:rsid w:val="00250510"/>
    <w:rsid w:val="00272F88"/>
    <w:rsid w:val="002840FE"/>
    <w:rsid w:val="002872CF"/>
    <w:rsid w:val="002A6965"/>
    <w:rsid w:val="002C7256"/>
    <w:rsid w:val="002E3699"/>
    <w:rsid w:val="002E4502"/>
    <w:rsid w:val="003000DB"/>
    <w:rsid w:val="00310BBB"/>
    <w:rsid w:val="0031440A"/>
    <w:rsid w:val="00322D45"/>
    <w:rsid w:val="003352AE"/>
    <w:rsid w:val="00335FDB"/>
    <w:rsid w:val="00351C7F"/>
    <w:rsid w:val="00353C4F"/>
    <w:rsid w:val="00371231"/>
    <w:rsid w:val="00391CDE"/>
    <w:rsid w:val="00394349"/>
    <w:rsid w:val="003B0759"/>
    <w:rsid w:val="003B47DF"/>
    <w:rsid w:val="003C7621"/>
    <w:rsid w:val="003D4F13"/>
    <w:rsid w:val="003D5A34"/>
    <w:rsid w:val="003E1289"/>
    <w:rsid w:val="003E5F39"/>
    <w:rsid w:val="00440112"/>
    <w:rsid w:val="00447C97"/>
    <w:rsid w:val="00451139"/>
    <w:rsid w:val="00456B82"/>
    <w:rsid w:val="00463470"/>
    <w:rsid w:val="00467816"/>
    <w:rsid w:val="00475F03"/>
    <w:rsid w:val="00484402"/>
    <w:rsid w:val="00486D04"/>
    <w:rsid w:val="0049361A"/>
    <w:rsid w:val="00495EDE"/>
    <w:rsid w:val="004C15E9"/>
    <w:rsid w:val="004D460B"/>
    <w:rsid w:val="004E4425"/>
    <w:rsid w:val="004F6131"/>
    <w:rsid w:val="005078B4"/>
    <w:rsid w:val="00516FA9"/>
    <w:rsid w:val="005207BF"/>
    <w:rsid w:val="00521480"/>
    <w:rsid w:val="00541732"/>
    <w:rsid w:val="005463C0"/>
    <w:rsid w:val="00546CDB"/>
    <w:rsid w:val="00550440"/>
    <w:rsid w:val="00554C15"/>
    <w:rsid w:val="00560D5C"/>
    <w:rsid w:val="00572CE5"/>
    <w:rsid w:val="005808A1"/>
    <w:rsid w:val="005912C8"/>
    <w:rsid w:val="005A29A5"/>
    <w:rsid w:val="005B172C"/>
    <w:rsid w:val="005C34A1"/>
    <w:rsid w:val="005C5935"/>
    <w:rsid w:val="00611659"/>
    <w:rsid w:val="006227B9"/>
    <w:rsid w:val="00622925"/>
    <w:rsid w:val="00630DB2"/>
    <w:rsid w:val="00643B39"/>
    <w:rsid w:val="00646128"/>
    <w:rsid w:val="006475F3"/>
    <w:rsid w:val="00670585"/>
    <w:rsid w:val="00681078"/>
    <w:rsid w:val="006934C9"/>
    <w:rsid w:val="006A25B5"/>
    <w:rsid w:val="006A2E1B"/>
    <w:rsid w:val="006C62CD"/>
    <w:rsid w:val="006D4D71"/>
    <w:rsid w:val="006E42C3"/>
    <w:rsid w:val="006F24A0"/>
    <w:rsid w:val="006F6406"/>
    <w:rsid w:val="00705F25"/>
    <w:rsid w:val="00723819"/>
    <w:rsid w:val="007329B7"/>
    <w:rsid w:val="007620BE"/>
    <w:rsid w:val="00781E0B"/>
    <w:rsid w:val="00785862"/>
    <w:rsid w:val="00787E4C"/>
    <w:rsid w:val="0079077A"/>
    <w:rsid w:val="007B1603"/>
    <w:rsid w:val="007C502E"/>
    <w:rsid w:val="007C7D5B"/>
    <w:rsid w:val="007D6BE2"/>
    <w:rsid w:val="007E2829"/>
    <w:rsid w:val="007E7814"/>
    <w:rsid w:val="007F07AE"/>
    <w:rsid w:val="007F2839"/>
    <w:rsid w:val="008203A0"/>
    <w:rsid w:val="00832E79"/>
    <w:rsid w:val="0084254F"/>
    <w:rsid w:val="008454BF"/>
    <w:rsid w:val="00856E53"/>
    <w:rsid w:val="0086109D"/>
    <w:rsid w:val="0088036C"/>
    <w:rsid w:val="008810A3"/>
    <w:rsid w:val="008A701D"/>
    <w:rsid w:val="008B4A37"/>
    <w:rsid w:val="008C1925"/>
    <w:rsid w:val="008C4308"/>
    <w:rsid w:val="008D43C5"/>
    <w:rsid w:val="008E6F41"/>
    <w:rsid w:val="009309DC"/>
    <w:rsid w:val="00932809"/>
    <w:rsid w:val="0093638C"/>
    <w:rsid w:val="00960AF2"/>
    <w:rsid w:val="00961951"/>
    <w:rsid w:val="009640E8"/>
    <w:rsid w:val="00974B25"/>
    <w:rsid w:val="009806A7"/>
    <w:rsid w:val="0098458E"/>
    <w:rsid w:val="0099266A"/>
    <w:rsid w:val="009B691E"/>
    <w:rsid w:val="009C1ED2"/>
    <w:rsid w:val="009C7279"/>
    <w:rsid w:val="009C779E"/>
    <w:rsid w:val="009D05A1"/>
    <w:rsid w:val="009D595F"/>
    <w:rsid w:val="009D6B39"/>
    <w:rsid w:val="009F1594"/>
    <w:rsid w:val="009F507A"/>
    <w:rsid w:val="009F757C"/>
    <w:rsid w:val="00A030C8"/>
    <w:rsid w:val="00A10175"/>
    <w:rsid w:val="00A3053E"/>
    <w:rsid w:val="00A45785"/>
    <w:rsid w:val="00A55BB1"/>
    <w:rsid w:val="00A7324C"/>
    <w:rsid w:val="00A735C3"/>
    <w:rsid w:val="00A8228A"/>
    <w:rsid w:val="00A82B3B"/>
    <w:rsid w:val="00A90692"/>
    <w:rsid w:val="00A94FB3"/>
    <w:rsid w:val="00AB6699"/>
    <w:rsid w:val="00AC1456"/>
    <w:rsid w:val="00AD0BC3"/>
    <w:rsid w:val="00AD30B5"/>
    <w:rsid w:val="00AD3582"/>
    <w:rsid w:val="00AD5D69"/>
    <w:rsid w:val="00AD77BC"/>
    <w:rsid w:val="00AE23B1"/>
    <w:rsid w:val="00AE38D3"/>
    <w:rsid w:val="00AE7291"/>
    <w:rsid w:val="00AE7DBE"/>
    <w:rsid w:val="00AF641F"/>
    <w:rsid w:val="00AF7BAD"/>
    <w:rsid w:val="00B04604"/>
    <w:rsid w:val="00B04BBE"/>
    <w:rsid w:val="00B13C80"/>
    <w:rsid w:val="00B339DC"/>
    <w:rsid w:val="00B45740"/>
    <w:rsid w:val="00B530AD"/>
    <w:rsid w:val="00B63732"/>
    <w:rsid w:val="00B77834"/>
    <w:rsid w:val="00B92E09"/>
    <w:rsid w:val="00BA3044"/>
    <w:rsid w:val="00BB1F22"/>
    <w:rsid w:val="00BC6A0A"/>
    <w:rsid w:val="00BC6F8D"/>
    <w:rsid w:val="00BD7159"/>
    <w:rsid w:val="00BE4AF4"/>
    <w:rsid w:val="00BF63A8"/>
    <w:rsid w:val="00C060BF"/>
    <w:rsid w:val="00C148BA"/>
    <w:rsid w:val="00C20C02"/>
    <w:rsid w:val="00C20D1B"/>
    <w:rsid w:val="00C2189B"/>
    <w:rsid w:val="00C237E0"/>
    <w:rsid w:val="00C25753"/>
    <w:rsid w:val="00C51CC8"/>
    <w:rsid w:val="00C70379"/>
    <w:rsid w:val="00C7650F"/>
    <w:rsid w:val="00C94F6C"/>
    <w:rsid w:val="00CC6E62"/>
    <w:rsid w:val="00CD4E17"/>
    <w:rsid w:val="00CE5EB0"/>
    <w:rsid w:val="00CF6055"/>
    <w:rsid w:val="00D05AA9"/>
    <w:rsid w:val="00D1129F"/>
    <w:rsid w:val="00D22AE0"/>
    <w:rsid w:val="00D271A8"/>
    <w:rsid w:val="00D30C8D"/>
    <w:rsid w:val="00D34126"/>
    <w:rsid w:val="00D4040F"/>
    <w:rsid w:val="00D41465"/>
    <w:rsid w:val="00D47195"/>
    <w:rsid w:val="00D676B5"/>
    <w:rsid w:val="00D719BB"/>
    <w:rsid w:val="00D90919"/>
    <w:rsid w:val="00E11B70"/>
    <w:rsid w:val="00E147DD"/>
    <w:rsid w:val="00E17CE5"/>
    <w:rsid w:val="00E60F4F"/>
    <w:rsid w:val="00E65658"/>
    <w:rsid w:val="00E706FA"/>
    <w:rsid w:val="00E714AE"/>
    <w:rsid w:val="00E8636A"/>
    <w:rsid w:val="00EA7AAA"/>
    <w:rsid w:val="00EB763B"/>
    <w:rsid w:val="00ED5C52"/>
    <w:rsid w:val="00EF397F"/>
    <w:rsid w:val="00EF674D"/>
    <w:rsid w:val="00F038E1"/>
    <w:rsid w:val="00F03C70"/>
    <w:rsid w:val="00F24089"/>
    <w:rsid w:val="00F32DD0"/>
    <w:rsid w:val="00F3366E"/>
    <w:rsid w:val="00F5414E"/>
    <w:rsid w:val="00FB151A"/>
    <w:rsid w:val="00FB573D"/>
    <w:rsid w:val="00FC6FAD"/>
    <w:rsid w:val="00FC78A9"/>
    <w:rsid w:val="00FD0193"/>
    <w:rsid w:val="00FD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66FCA-06C2-4F19-BD21-E56838BC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F6C"/>
    <w:rPr>
      <w:rFonts w:ascii="Segoe UI" w:hAnsi="Segoe UI" w:cs="Segoe UI"/>
      <w:sz w:val="18"/>
      <w:szCs w:val="18"/>
    </w:rPr>
  </w:style>
  <w:style w:type="character" w:customStyle="1" w:styleId="word">
    <w:name w:val="word"/>
    <w:basedOn w:val="DefaultParagraphFont"/>
    <w:rsid w:val="00EA7AAA"/>
  </w:style>
  <w:style w:type="character" w:styleId="SubtleEmphasis">
    <w:name w:val="Subtle Emphasis"/>
    <w:basedOn w:val="DefaultParagraphFont"/>
    <w:uiPriority w:val="19"/>
    <w:qFormat/>
    <w:rsid w:val="005C5935"/>
    <w:rPr>
      <w:i/>
      <w:iCs/>
      <w:color w:val="404040" w:themeColor="text1" w:themeTint="BF"/>
    </w:rPr>
  </w:style>
  <w:style w:type="paragraph" w:styleId="PlainText">
    <w:name w:val="Plain Text"/>
    <w:basedOn w:val="Normal"/>
    <w:link w:val="PlainTextChar"/>
    <w:uiPriority w:val="99"/>
    <w:unhideWhenUsed/>
    <w:rsid w:val="00A8228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228A"/>
    <w:rPr>
      <w:rFonts w:ascii="Calibri" w:hAnsi="Calibri"/>
      <w:szCs w:val="21"/>
    </w:rPr>
  </w:style>
  <w:style w:type="character" w:styleId="Hyperlink">
    <w:name w:val="Hyperlink"/>
    <w:basedOn w:val="DefaultParagraphFont"/>
    <w:uiPriority w:val="99"/>
    <w:semiHidden/>
    <w:unhideWhenUsed/>
    <w:rsid w:val="00FB151A"/>
    <w:rPr>
      <w:color w:val="0000FF"/>
      <w:u w:val="single"/>
    </w:rPr>
  </w:style>
  <w:style w:type="paragraph" w:styleId="NormalWeb">
    <w:name w:val="Normal (Web)"/>
    <w:basedOn w:val="Normal"/>
    <w:uiPriority w:val="99"/>
    <w:semiHidden/>
    <w:unhideWhenUsed/>
    <w:rsid w:val="0061165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56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80491">
      <w:bodyDiv w:val="1"/>
      <w:marLeft w:val="0"/>
      <w:marRight w:val="0"/>
      <w:marTop w:val="0"/>
      <w:marBottom w:val="0"/>
      <w:divBdr>
        <w:top w:val="none" w:sz="0" w:space="0" w:color="auto"/>
        <w:left w:val="none" w:sz="0" w:space="0" w:color="auto"/>
        <w:bottom w:val="none" w:sz="0" w:space="0" w:color="auto"/>
        <w:right w:val="none" w:sz="0" w:space="0" w:color="auto"/>
      </w:divBdr>
    </w:div>
    <w:div w:id="426579043">
      <w:bodyDiv w:val="1"/>
      <w:marLeft w:val="0"/>
      <w:marRight w:val="0"/>
      <w:marTop w:val="0"/>
      <w:marBottom w:val="0"/>
      <w:divBdr>
        <w:top w:val="none" w:sz="0" w:space="0" w:color="auto"/>
        <w:left w:val="none" w:sz="0" w:space="0" w:color="auto"/>
        <w:bottom w:val="none" w:sz="0" w:space="0" w:color="auto"/>
        <w:right w:val="none" w:sz="0" w:space="0" w:color="auto"/>
      </w:divBdr>
    </w:div>
    <w:div w:id="182597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5</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Bandana Shakya</dc:creator>
  <cp:keywords/>
  <dc:description/>
  <cp:lastModifiedBy>Bandana Shakya</cp:lastModifiedBy>
  <cp:revision>8</cp:revision>
  <cp:lastPrinted>2020-02-27T06:23:00Z</cp:lastPrinted>
  <dcterms:created xsi:type="dcterms:W3CDTF">2020-06-10T02:16:00Z</dcterms:created>
  <dcterms:modified xsi:type="dcterms:W3CDTF">2020-07-01T07:10:00Z</dcterms:modified>
</cp:coreProperties>
</file>