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Cupid’s Arrow – System Architecture &amp; User Flow (v3 – Final)</w:t>
      </w:r>
    </w:p>
    <w:p>
      <w:pPr>
        <w:pStyle w:val="Heading1"/>
      </w:pPr>
      <w:r>
        <w:t>System Overview</w:t>
      </w:r>
    </w:p>
    <w:p>
      <w:r>
        <w:t>Cupid’s Arrow is built using Supabase as the backend platform, providing database, security, and serverless backend logic.</w:t>
      </w:r>
    </w:p>
    <w:p>
      <w:r>
        <w:t>All sensitive logic (payments, emails, state transitions) is handled via Supabase Edge Functions.</w:t>
      </w:r>
    </w:p>
    <w:p>
      <w:pPr>
        <w:pStyle w:val="Heading1"/>
      </w:pPr>
      <w:r>
        <w:t>Sender Flow</w:t>
      </w:r>
    </w:p>
    <w:p>
      <w:r>
        <w:t>Landing → Select Experience Type → Fill Details → Preview Experience → Payment → Email Sent Automatically.</w:t>
      </w:r>
    </w:p>
    <w:p>
      <w:pPr>
        <w:pStyle w:val="Heading1"/>
      </w:pPr>
      <w:r>
        <w:t>Recipient Flow</w:t>
      </w:r>
    </w:p>
    <w:p>
      <w:r>
        <w:t>Receive Email → Click Link → Experience Playback → Respond → Completion Screen.</w:t>
      </w:r>
    </w:p>
    <w:p>
      <w:pPr>
        <w:pStyle w:val="Heading1"/>
      </w:pPr>
      <w:r>
        <w:t>Experience Lifecycle States</w:t>
      </w:r>
    </w:p>
    <w:p>
      <w:r>
        <w:t>DRAFT → PREVIEW → PAID → SENT → OPENED → RESPONDED.</w:t>
      </w:r>
    </w:p>
    <w:p>
      <w:pPr>
        <w:pStyle w:val="Heading1"/>
      </w:pPr>
      <w:r>
        <w:t>Key Components</w:t>
      </w:r>
    </w:p>
    <w:p>
      <w:r>
        <w:t>Frontend: React + Vite.</w:t>
      </w:r>
    </w:p>
    <w:p>
      <w:r>
        <w:t>Backend: Supabase Postgres + Edge Functions.</w:t>
      </w:r>
    </w:p>
    <w:p>
      <w:r>
        <w:t>Payments: Razorpay (Stripe later).</w:t>
      </w:r>
    </w:p>
    <w:p>
      <w:r>
        <w:t>Email: Transactional email provider.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