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Cupid’s Arrow – Technology Stack (v3 – Final)</w:t>
      </w:r>
    </w:p>
    <w:p>
      <w:pPr>
        <w:pStyle w:val="Heading1"/>
      </w:pPr>
      <w:r>
        <w:t>Frontend</w:t>
      </w:r>
    </w:p>
    <w:p>
      <w:r>
        <w:t>React 18, Vite, Tailwind CSS, Framer Motion, Zustand.</w:t>
      </w:r>
    </w:p>
    <w:p>
      <w:pPr>
        <w:pStyle w:val="Heading1"/>
      </w:pPr>
      <w:r>
        <w:t>Backend &amp; Infrastructure</w:t>
      </w:r>
    </w:p>
    <w:p>
      <w:r>
        <w:t>Supabase (PostgreSQL, Edge Functions, Row-Level Security).</w:t>
      </w:r>
    </w:p>
    <w:p>
      <w:r>
        <w:t>Cloudflare CDN.</w:t>
      </w:r>
    </w:p>
    <w:p>
      <w:r>
        <w:t>Vercel for frontend hosting.</w:t>
      </w:r>
    </w:p>
    <w:p>
      <w:pPr>
        <w:pStyle w:val="Heading1"/>
      </w:pPr>
      <w:r>
        <w:t>Payments</w:t>
      </w:r>
    </w:p>
    <w:p>
      <w:r>
        <w:t>Razorpay for India-first UPI, card, and wallet payments.</w:t>
      </w:r>
    </w:p>
    <w:p>
      <w:r>
        <w:t>Stripe planned for future global expansion.</w:t>
      </w:r>
    </w:p>
    <w:p>
      <w:pPr>
        <w:pStyle w:val="Heading1"/>
      </w:pPr>
      <w:r>
        <w:t>Email &amp; Notifications</w:t>
      </w:r>
    </w:p>
    <w:p>
      <w:r>
        <w:t>Resend or SendGrid for transactional emails.</w:t>
      </w:r>
    </w:p>
    <w:p>
      <w:pPr>
        <w:pStyle w:val="Heading1"/>
      </w:pPr>
      <w:r>
        <w:t>Cost Philosophy</w:t>
      </w:r>
    </w:p>
    <w:p>
      <w:r>
        <w:t>Zero fixed monthly costs during MVP stage.</w:t>
      </w:r>
    </w:p>
    <w:p>
      <w:r>
        <w:t>Pay-per-transaction model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