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6C914" w14:textId="77777777" w:rsidR="00154CC9" w:rsidRPr="00AF4828" w:rsidRDefault="00154CC9" w:rsidP="00154CC9">
      <w:pPr>
        <w:spacing w:before="360" w:after="120"/>
        <w:jc w:val="center"/>
        <w:rPr>
          <w:rFonts w:ascii="Lora" w:hAnsi="Lora"/>
        </w:rPr>
      </w:pPr>
      <w:r w:rsidRPr="00AF4828">
        <w:rPr>
          <w:rFonts w:ascii="Lora" w:hAnsi="Lora"/>
          <w:b/>
          <w:bCs/>
          <w:caps/>
          <w:color w:val="1F4788"/>
          <w:sz w:val="26"/>
          <w:szCs w:val="26"/>
        </w:rPr>
        <w:t>INDIAN INSTITUTE OF TECHNOLOGY MADRAS</w:t>
      </w:r>
    </w:p>
    <w:p w14:paraId="033CEE4B" w14:textId="77777777" w:rsidR="00154CC9" w:rsidRPr="00B73D4B" w:rsidRDefault="00154CC9" w:rsidP="00154CC9">
      <w:pPr>
        <w:pBdr>
          <w:bottom w:val="single" w:sz="12" w:space="1" w:color="auto"/>
        </w:pBdr>
        <w:spacing w:after="120"/>
        <w:jc w:val="center"/>
        <w:rPr>
          <w:rFonts w:ascii="Lora" w:hAnsi="Lora"/>
          <w:color w:val="2E5C8A"/>
          <w:sz w:val="24"/>
          <w:szCs w:val="24"/>
        </w:rPr>
      </w:pPr>
      <w:r w:rsidRPr="00B73D4B">
        <w:rPr>
          <w:rFonts w:ascii="Lora" w:hAnsi="Lora"/>
          <w:color w:val="2E5C8A"/>
          <w:sz w:val="24"/>
          <w:szCs w:val="24"/>
        </w:rPr>
        <w:t>Department of Engineering Design</w:t>
      </w:r>
    </w:p>
    <w:p w14:paraId="60443965" w14:textId="77777777" w:rsidR="00AF4828" w:rsidRPr="00AF4828" w:rsidRDefault="00AF4828" w:rsidP="00154CC9">
      <w:pPr>
        <w:pBdr>
          <w:bottom w:val="single" w:sz="12" w:space="1" w:color="auto"/>
        </w:pBdr>
        <w:spacing w:after="120"/>
        <w:jc w:val="center"/>
        <w:rPr>
          <w:rFonts w:ascii="Lora" w:hAnsi="Lora"/>
        </w:rPr>
      </w:pPr>
    </w:p>
    <w:p w14:paraId="192A1755" w14:textId="77777777" w:rsidR="00154CC9" w:rsidRPr="00B73D4B" w:rsidRDefault="00154CC9" w:rsidP="00154CC9">
      <w:pPr>
        <w:spacing w:after="80"/>
        <w:jc w:val="center"/>
        <w:rPr>
          <w:rFonts w:ascii="Lora" w:hAnsi="Lora"/>
          <w:sz w:val="24"/>
          <w:szCs w:val="24"/>
        </w:rPr>
      </w:pPr>
      <w:r w:rsidRPr="00B73D4B">
        <w:rPr>
          <w:rFonts w:ascii="Lora" w:hAnsi="Lora"/>
          <w:b/>
          <w:bCs/>
          <w:color w:val="1F4788"/>
          <w:sz w:val="24"/>
          <w:szCs w:val="24"/>
        </w:rPr>
        <w:t>ED6001</w:t>
      </w:r>
    </w:p>
    <w:p w14:paraId="7ECDD6D1" w14:textId="77777777" w:rsidR="00154CC9" w:rsidRPr="00B73D4B" w:rsidRDefault="00154CC9" w:rsidP="00154CC9">
      <w:pPr>
        <w:spacing w:after="80"/>
        <w:jc w:val="center"/>
        <w:rPr>
          <w:rFonts w:ascii="Lora" w:hAnsi="Lora"/>
          <w:sz w:val="24"/>
          <w:szCs w:val="24"/>
        </w:rPr>
      </w:pPr>
      <w:r w:rsidRPr="00B73D4B">
        <w:rPr>
          <w:rFonts w:ascii="Lora" w:hAnsi="Lora"/>
          <w:b/>
          <w:bCs/>
          <w:color w:val="2E5C8A"/>
          <w:sz w:val="24"/>
          <w:szCs w:val="24"/>
        </w:rPr>
        <w:t>Medical Image Analysis</w:t>
      </w:r>
    </w:p>
    <w:p w14:paraId="39B6FFF2" w14:textId="77777777" w:rsidR="00154CC9" w:rsidRPr="00B73D4B" w:rsidRDefault="00154CC9" w:rsidP="00154CC9">
      <w:pPr>
        <w:pBdr>
          <w:bottom w:val="single" w:sz="12" w:space="1" w:color="auto"/>
        </w:pBdr>
        <w:spacing w:after="360"/>
        <w:jc w:val="center"/>
        <w:rPr>
          <w:rFonts w:ascii="Lora" w:hAnsi="Lora"/>
          <w:i/>
          <w:iCs/>
          <w:color w:val="666666"/>
          <w:sz w:val="24"/>
          <w:szCs w:val="24"/>
        </w:rPr>
      </w:pPr>
      <w:r w:rsidRPr="00B73D4B">
        <w:rPr>
          <w:rFonts w:ascii="Lora" w:hAnsi="Lora"/>
          <w:i/>
          <w:iCs/>
          <w:color w:val="666666"/>
          <w:sz w:val="24"/>
          <w:szCs w:val="24"/>
        </w:rPr>
        <w:t>Mini-Project Report</w:t>
      </w:r>
    </w:p>
    <w:p w14:paraId="5A91DEFC" w14:textId="77777777" w:rsidR="00AF4828" w:rsidRDefault="00AF4828" w:rsidP="00AF4828">
      <w:pPr>
        <w:pBdr>
          <w:bottom w:val="single" w:sz="12" w:space="1" w:color="auto"/>
        </w:pBdr>
        <w:spacing w:before="240" w:after="480"/>
        <w:jc w:val="center"/>
        <w:rPr>
          <w:rFonts w:ascii="Lora" w:hAnsi="Lora"/>
          <w:b/>
          <w:bCs/>
          <w:color w:val="1F4788"/>
          <w:sz w:val="36"/>
          <w:szCs w:val="36"/>
        </w:rPr>
      </w:pPr>
      <w:r w:rsidRPr="00AF4828">
        <w:rPr>
          <w:rFonts w:ascii="Lora" w:hAnsi="Lora"/>
          <w:b/>
          <w:bCs/>
          <w:color w:val="1F4788"/>
          <w:sz w:val="36"/>
          <w:szCs w:val="36"/>
        </w:rPr>
        <w:t>3D LUNG LESION DETECTION USING TEXTURE AND MORPHOLOGICAL FEATURES</w:t>
      </w:r>
    </w:p>
    <w:p w14:paraId="7E7C5936" w14:textId="6F0078BE" w:rsidR="00154CC9" w:rsidRPr="005C57F9" w:rsidRDefault="00154CC9" w:rsidP="00154CC9">
      <w:pPr>
        <w:spacing w:before="240" w:after="480"/>
        <w:jc w:val="center"/>
        <w:rPr>
          <w:rFonts w:ascii="Lora" w:hAnsi="Lora"/>
          <w:b/>
          <w:bCs/>
          <w:sz w:val="24"/>
          <w:szCs w:val="24"/>
        </w:rPr>
      </w:pPr>
      <w:r w:rsidRPr="005C57F9">
        <w:rPr>
          <w:rFonts w:ascii="Lora" w:hAnsi="Lora"/>
          <w:b/>
          <w:bCs/>
          <w:i/>
          <w:iCs/>
          <w:color w:val="666666"/>
          <w:sz w:val="24"/>
          <w:szCs w:val="24"/>
        </w:rPr>
        <w:t>Mini-Project Topic #4</w:t>
      </w:r>
    </w:p>
    <w:p w14:paraId="03776315" w14:textId="77777777" w:rsidR="00154CC9" w:rsidRPr="005C57F9" w:rsidRDefault="00154CC9" w:rsidP="00154CC9">
      <w:pPr>
        <w:spacing w:before="360" w:after="120"/>
        <w:jc w:val="center"/>
        <w:rPr>
          <w:rFonts w:ascii="Lora" w:hAnsi="Lora"/>
          <w:sz w:val="24"/>
          <w:szCs w:val="24"/>
        </w:rPr>
      </w:pPr>
      <w:r w:rsidRPr="005C57F9">
        <w:rPr>
          <w:rFonts w:ascii="Lora" w:hAnsi="Lora"/>
          <w:b/>
          <w:bCs/>
          <w:color w:val="1F4788"/>
          <w:sz w:val="24"/>
          <w:szCs w:val="24"/>
        </w:rPr>
        <w:t>Submitted by:</w:t>
      </w:r>
    </w:p>
    <w:p w14:paraId="1620D6DA" w14:textId="3D859935" w:rsidR="00154CC9" w:rsidRPr="005C57F9" w:rsidRDefault="00AF4828" w:rsidP="00154CC9">
      <w:pPr>
        <w:spacing w:after="80"/>
        <w:jc w:val="center"/>
        <w:rPr>
          <w:rFonts w:ascii="Lora" w:hAnsi="Lora"/>
          <w:b/>
          <w:bCs/>
          <w:sz w:val="32"/>
          <w:szCs w:val="32"/>
        </w:rPr>
      </w:pPr>
      <w:r w:rsidRPr="005C57F9">
        <w:rPr>
          <w:rFonts w:ascii="Lora" w:hAnsi="Lora"/>
          <w:b/>
          <w:bCs/>
          <w:sz w:val="32"/>
          <w:szCs w:val="32"/>
        </w:rPr>
        <w:t>Karan Singh</w:t>
      </w:r>
    </w:p>
    <w:p w14:paraId="04DF21D8" w14:textId="59C6275A" w:rsidR="00154CC9" w:rsidRPr="005C57F9" w:rsidRDefault="00154CC9" w:rsidP="00154CC9">
      <w:pPr>
        <w:spacing w:after="240"/>
        <w:jc w:val="center"/>
        <w:rPr>
          <w:rFonts w:ascii="Lora" w:hAnsi="Lora"/>
          <w:color w:val="333333"/>
          <w:sz w:val="32"/>
          <w:szCs w:val="32"/>
        </w:rPr>
      </w:pPr>
      <w:r w:rsidRPr="005C57F9">
        <w:rPr>
          <w:rFonts w:ascii="Lora" w:hAnsi="Lora"/>
          <w:color w:val="333333"/>
          <w:sz w:val="32"/>
          <w:szCs w:val="32"/>
        </w:rPr>
        <w:t xml:space="preserve">Roll Number: </w:t>
      </w:r>
      <w:r w:rsidR="00AF4828" w:rsidRPr="005C57F9">
        <w:rPr>
          <w:rFonts w:ascii="Lora" w:hAnsi="Lora"/>
          <w:b/>
          <w:bCs/>
          <w:color w:val="333333"/>
          <w:sz w:val="32"/>
          <w:szCs w:val="32"/>
        </w:rPr>
        <w:t>ED22B052</w:t>
      </w:r>
      <w:r w:rsidRPr="005C57F9">
        <w:rPr>
          <w:rFonts w:ascii="Lora" w:hAnsi="Lora"/>
          <w:color w:val="333333"/>
          <w:sz w:val="32"/>
          <w:szCs w:val="32"/>
        </w:rPr>
        <w:t xml:space="preserve"> </w:t>
      </w:r>
    </w:p>
    <w:p w14:paraId="4AA0D50E" w14:textId="77777777" w:rsidR="00A91077" w:rsidRPr="005C57F9" w:rsidRDefault="00A91077" w:rsidP="00154CC9">
      <w:pPr>
        <w:spacing w:after="240"/>
        <w:jc w:val="center"/>
        <w:rPr>
          <w:rFonts w:ascii="Lora" w:hAnsi="Lora"/>
          <w:sz w:val="32"/>
          <w:szCs w:val="32"/>
        </w:rPr>
      </w:pPr>
    </w:p>
    <w:p w14:paraId="7F221B3B" w14:textId="77777777" w:rsidR="00154CC9" w:rsidRPr="005C57F9" w:rsidRDefault="00154CC9" w:rsidP="00154CC9">
      <w:pPr>
        <w:spacing w:before="240" w:after="80"/>
        <w:jc w:val="center"/>
        <w:rPr>
          <w:rFonts w:ascii="Lora" w:hAnsi="Lora"/>
          <w:sz w:val="24"/>
          <w:szCs w:val="24"/>
        </w:rPr>
      </w:pPr>
      <w:r w:rsidRPr="005C57F9">
        <w:rPr>
          <w:rFonts w:ascii="Lora" w:hAnsi="Lora"/>
          <w:b/>
          <w:bCs/>
          <w:color w:val="1F4788"/>
          <w:sz w:val="24"/>
          <w:szCs w:val="24"/>
        </w:rPr>
        <w:t>Under the Guidance of:</w:t>
      </w:r>
    </w:p>
    <w:p w14:paraId="5A7B9660" w14:textId="77777777" w:rsidR="00154CC9" w:rsidRPr="005C57F9" w:rsidRDefault="00154CC9" w:rsidP="00154CC9">
      <w:pPr>
        <w:spacing w:after="360"/>
        <w:jc w:val="center"/>
        <w:rPr>
          <w:rFonts w:ascii="Lora" w:hAnsi="Lora"/>
          <w:sz w:val="24"/>
          <w:szCs w:val="24"/>
        </w:rPr>
      </w:pPr>
      <w:r w:rsidRPr="005C57F9">
        <w:rPr>
          <w:rFonts w:ascii="Lora" w:hAnsi="Lora"/>
          <w:b/>
          <w:bCs/>
          <w:color w:val="000000"/>
          <w:sz w:val="24"/>
          <w:szCs w:val="24"/>
        </w:rPr>
        <w:t>Dr. Naresh Kumar Ravichandran</w:t>
      </w:r>
    </w:p>
    <w:p w14:paraId="5244C919" w14:textId="77777777" w:rsidR="00154CC9" w:rsidRPr="005C57F9" w:rsidRDefault="00154CC9" w:rsidP="00154CC9">
      <w:pPr>
        <w:spacing w:before="360" w:after="240"/>
        <w:jc w:val="center"/>
        <w:rPr>
          <w:rFonts w:ascii="Lora" w:hAnsi="Lora"/>
          <w:sz w:val="24"/>
          <w:szCs w:val="24"/>
        </w:rPr>
      </w:pPr>
      <w:r w:rsidRPr="005C57F9">
        <w:rPr>
          <w:rFonts w:ascii="Lora" w:hAnsi="Lora"/>
          <w:b/>
          <w:bCs/>
          <w:color w:val="333333"/>
          <w:sz w:val="24"/>
          <w:szCs w:val="24"/>
        </w:rPr>
        <w:t>November 13, 2025</w:t>
      </w:r>
    </w:p>
    <w:p w14:paraId="1BB9AA96" w14:textId="77777777" w:rsidR="00154CC9" w:rsidRPr="00AF4828" w:rsidRDefault="00154CC9" w:rsidP="00154CC9">
      <w:pPr>
        <w:spacing w:before="360" w:after="240"/>
        <w:jc w:val="center"/>
        <w:rPr>
          <w:rFonts w:ascii="Lora" w:hAnsi="Lora"/>
        </w:rPr>
      </w:pPr>
    </w:p>
    <w:p w14:paraId="394C4234" w14:textId="77777777" w:rsidR="00154CC9" w:rsidRPr="00AF4828" w:rsidRDefault="00154CC9" w:rsidP="00154CC9">
      <w:pPr>
        <w:spacing w:before="360" w:after="240"/>
        <w:jc w:val="center"/>
        <w:rPr>
          <w:rFonts w:ascii="Lora" w:hAnsi="Lora"/>
        </w:rPr>
      </w:pPr>
    </w:p>
    <w:p w14:paraId="08A028DC" w14:textId="77777777" w:rsidR="00154CC9" w:rsidRPr="00AF4828" w:rsidRDefault="00154CC9" w:rsidP="00154CC9">
      <w:pPr>
        <w:spacing w:before="360" w:after="240"/>
        <w:jc w:val="center"/>
        <w:rPr>
          <w:rFonts w:ascii="Lora" w:hAnsi="Lora"/>
        </w:rPr>
      </w:pPr>
    </w:p>
    <w:p w14:paraId="47DD9645" w14:textId="77777777" w:rsidR="00154CC9" w:rsidRPr="00AF4828" w:rsidRDefault="00154CC9" w:rsidP="00154CC9">
      <w:pPr>
        <w:spacing w:before="360" w:after="240"/>
        <w:jc w:val="center"/>
        <w:rPr>
          <w:rFonts w:ascii="Lora" w:hAnsi="Lora"/>
        </w:rPr>
      </w:pPr>
    </w:p>
    <w:p w14:paraId="50BA1FDE" w14:textId="77777777" w:rsidR="00154CC9" w:rsidRPr="00AF4828" w:rsidRDefault="00154CC9" w:rsidP="00154CC9">
      <w:pPr>
        <w:spacing w:before="360" w:after="240"/>
        <w:jc w:val="center"/>
        <w:rPr>
          <w:rFonts w:ascii="Lora" w:hAnsi="Lora"/>
        </w:rPr>
      </w:pPr>
    </w:p>
    <w:p w14:paraId="4267A6E8" w14:textId="77777777" w:rsidR="00154CC9" w:rsidRDefault="00154CC9" w:rsidP="00154CC9">
      <w:pPr>
        <w:spacing w:before="360" w:after="240"/>
        <w:jc w:val="center"/>
        <w:rPr>
          <w:rFonts w:ascii="Lora" w:hAnsi="Lora"/>
        </w:rPr>
      </w:pPr>
    </w:p>
    <w:p w14:paraId="3D9DA7C4" w14:textId="77777777" w:rsidR="00AF4828" w:rsidRPr="00AF4828" w:rsidRDefault="00AF4828" w:rsidP="00154CC9">
      <w:pPr>
        <w:spacing w:before="360" w:after="240"/>
        <w:jc w:val="center"/>
        <w:rPr>
          <w:rFonts w:ascii="Lora" w:hAnsi="Lora"/>
        </w:rPr>
      </w:pPr>
    </w:p>
    <w:p w14:paraId="0E6E0233" w14:textId="77777777" w:rsidR="00154CC9" w:rsidRPr="00AF4828" w:rsidRDefault="00154CC9" w:rsidP="00154CC9">
      <w:pPr>
        <w:spacing w:before="360" w:after="240"/>
        <w:jc w:val="center"/>
        <w:rPr>
          <w:rFonts w:ascii="Lora" w:hAnsi="Lora"/>
        </w:rPr>
      </w:pPr>
    </w:p>
    <w:p w14:paraId="6A7E7AD1" w14:textId="77777777" w:rsidR="00154CC9" w:rsidRPr="00AF4828" w:rsidRDefault="00154CC9" w:rsidP="00403325">
      <w:pPr>
        <w:spacing w:before="360" w:after="240"/>
        <w:rPr>
          <w:rFonts w:ascii="Lora" w:hAnsi="Lora"/>
        </w:rPr>
      </w:pPr>
    </w:p>
    <w:p w14:paraId="105BA44A" w14:textId="13DE82B8" w:rsidR="00064ABF" w:rsidRPr="00E80ADC" w:rsidRDefault="00000000" w:rsidP="00064ABF">
      <w:pPr>
        <w:pStyle w:val="Heading1"/>
        <w:numPr>
          <w:ilvl w:val="0"/>
          <w:numId w:val="2"/>
        </w:numPr>
        <w:tabs>
          <w:tab w:val="left" w:pos="3818"/>
        </w:tabs>
        <w:spacing w:before="6" w:after="6"/>
        <w:rPr>
          <w:rFonts w:ascii="Lora" w:hAnsi="Lora" w:cs="Times New Roman"/>
          <w:color w:val="0070C0"/>
          <w:sz w:val="24"/>
          <w:szCs w:val="24"/>
        </w:rPr>
      </w:pPr>
      <w:r w:rsidRPr="00E80ADC">
        <w:rPr>
          <w:rFonts w:ascii="Lora" w:hAnsi="Lora" w:cs="Times New Roman"/>
          <w:color w:val="0070C0"/>
          <w:sz w:val="24"/>
          <w:szCs w:val="24"/>
        </w:rPr>
        <w:lastRenderedPageBreak/>
        <w:t>Problem Definition &amp; Dataset</w:t>
      </w:r>
      <w:r w:rsidR="00272DF5" w:rsidRPr="00E80ADC">
        <w:rPr>
          <w:rFonts w:ascii="Lora" w:hAnsi="Lora" w:cs="Times New Roman"/>
          <w:color w:val="0070C0"/>
          <w:sz w:val="24"/>
          <w:szCs w:val="24"/>
        </w:rPr>
        <w:tab/>
      </w:r>
    </w:p>
    <w:p w14:paraId="52A6E61F" w14:textId="77777777" w:rsidR="00064ABF" w:rsidRPr="00AF4828" w:rsidRDefault="00064ABF" w:rsidP="00064ABF">
      <w:pPr>
        <w:pStyle w:val="Heading1"/>
        <w:tabs>
          <w:tab w:val="left" w:pos="3818"/>
        </w:tabs>
        <w:spacing w:before="6" w:after="6"/>
        <w:rPr>
          <w:rFonts w:ascii="Lora" w:hAnsi="Lora" w:cs="Times New Roman"/>
          <w:color w:val="0070C0"/>
          <w:sz w:val="20"/>
          <w:szCs w:val="20"/>
        </w:rPr>
      </w:pPr>
    </w:p>
    <w:p w14:paraId="71C61E47"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1.1 Problem Statement</w:t>
      </w:r>
    </w:p>
    <w:p w14:paraId="5884729E"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Lung cancer is a leading cause of cancer-related mortality worldwide, making early detection crucial for improving patient survival rates. Traditional visual assessment of pulmonary nodules on CT scans is subjective and time-consuming. This study develops an automated classification system using 3D texture and morphological features to distinguish between benign and malignant lung nodules, providing objective quantitative analysis to support radiological diagnosis.</w:t>
      </w:r>
    </w:p>
    <w:p w14:paraId="41A27EA9"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6C2DF5BB"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1.2 Dataset Description</w:t>
      </w:r>
    </w:p>
    <w:p w14:paraId="3A38FB13"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 xml:space="preserve">The Lung Image Database Consortium and Image Database Resource Initiative (LIDC-IDRI) dataset was utilized, comprising 2,066 standardized CT images (128×128 pixels) distributed as follows: </w:t>
      </w:r>
      <w:r w:rsidRPr="00AF4828">
        <w:rPr>
          <w:rFonts w:ascii="Lora" w:hAnsi="Lora" w:cs="Times New Roman"/>
          <w:b/>
          <w:bCs/>
          <w:color w:val="404040" w:themeColor="text1" w:themeTint="BF"/>
          <w:sz w:val="20"/>
          <w:szCs w:val="20"/>
        </w:rPr>
        <w:t>Training: 1,323 images</w:t>
      </w:r>
      <w:r w:rsidRPr="00AF4828">
        <w:rPr>
          <w:rFonts w:ascii="Lora" w:hAnsi="Lora" w:cs="Times New Roman"/>
          <w:color w:val="404040" w:themeColor="text1" w:themeTint="BF"/>
          <w:sz w:val="20"/>
          <w:szCs w:val="20"/>
        </w:rPr>
        <w:t xml:space="preserve"> (650 benign, 673 malignant), </w:t>
      </w:r>
      <w:r w:rsidRPr="00AF4828">
        <w:rPr>
          <w:rFonts w:ascii="Lora" w:hAnsi="Lora" w:cs="Times New Roman"/>
          <w:b/>
          <w:bCs/>
          <w:color w:val="404040" w:themeColor="text1" w:themeTint="BF"/>
          <w:sz w:val="20"/>
          <w:szCs w:val="20"/>
        </w:rPr>
        <w:t>Validation: 330 images</w:t>
      </w:r>
      <w:r w:rsidRPr="00AF4828">
        <w:rPr>
          <w:rFonts w:ascii="Lora" w:hAnsi="Lora" w:cs="Times New Roman"/>
          <w:color w:val="404040" w:themeColor="text1" w:themeTint="BF"/>
          <w:sz w:val="20"/>
          <w:szCs w:val="20"/>
        </w:rPr>
        <w:t xml:space="preserve"> (162 benign, 168 malignant), and </w:t>
      </w:r>
      <w:r w:rsidRPr="00AF4828">
        <w:rPr>
          <w:rFonts w:ascii="Lora" w:hAnsi="Lora" w:cs="Times New Roman"/>
          <w:b/>
          <w:bCs/>
          <w:color w:val="404040" w:themeColor="text1" w:themeTint="BF"/>
          <w:sz w:val="20"/>
          <w:szCs w:val="20"/>
        </w:rPr>
        <w:t>Test: 413 images</w:t>
      </w:r>
      <w:r w:rsidRPr="00AF4828">
        <w:rPr>
          <w:rFonts w:ascii="Lora" w:hAnsi="Lora" w:cs="Times New Roman"/>
          <w:color w:val="404040" w:themeColor="text1" w:themeTint="BF"/>
          <w:sz w:val="20"/>
          <w:szCs w:val="20"/>
        </w:rPr>
        <w:t xml:space="preserve"> (203 benign, 210 malignant). The balanced class distribution minimizes classification bias and ensures robust model training.</w:t>
      </w:r>
    </w:p>
    <w:p w14:paraId="5942EE76"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3704D05C" w14:textId="11E1DF88" w:rsidR="00BF6CFE" w:rsidRPr="00AF4828" w:rsidRDefault="00000000" w:rsidP="00064ABF">
      <w:pPr>
        <w:pStyle w:val="Heading1"/>
        <w:spacing w:before="6" w:after="6"/>
        <w:rPr>
          <w:rFonts w:ascii="Lora" w:hAnsi="Lora" w:cs="Times New Roman"/>
          <w:color w:val="0070C0"/>
          <w:sz w:val="20"/>
          <w:szCs w:val="20"/>
        </w:rPr>
      </w:pPr>
      <w:r w:rsidRPr="00AF4828">
        <w:rPr>
          <w:rFonts w:ascii="Lora" w:hAnsi="Lora" w:cs="Times New Roman"/>
          <w:color w:val="0070C0"/>
          <w:sz w:val="20"/>
          <w:szCs w:val="20"/>
        </w:rPr>
        <w:t xml:space="preserve">2. </w:t>
      </w:r>
      <w:r w:rsidRPr="00E80ADC">
        <w:rPr>
          <w:rFonts w:ascii="Lora" w:hAnsi="Lora" w:cs="Times New Roman"/>
          <w:color w:val="0070C0"/>
          <w:sz w:val="24"/>
          <w:szCs w:val="24"/>
        </w:rPr>
        <w:t>Methodology &amp; Implementation</w:t>
      </w:r>
      <w:r w:rsidR="00064ABF" w:rsidRPr="00AF4828">
        <w:rPr>
          <w:rFonts w:ascii="Lora" w:hAnsi="Lora" w:cs="Times New Roman"/>
          <w:color w:val="0070C0"/>
          <w:sz w:val="20"/>
          <w:szCs w:val="20"/>
        </w:rPr>
        <w:br/>
      </w:r>
    </w:p>
    <w:p w14:paraId="4EBA25B3"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2.1 Image Preprocessing &amp; Segmentation</w:t>
      </w:r>
    </w:p>
    <w:p w14:paraId="56451A6B"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The preprocessing pipeline included intensity normalization followed by Otsu's automatic thresholding for lung region segmentation. Morphological operations (erosion and dilation) refined the segmented regions, removing artifacts and isolating nodule structures. Figure 1 illustrates the complete segmentation workflow.</w:t>
      </w:r>
    </w:p>
    <w:p w14:paraId="34136545" w14:textId="695BA0E6" w:rsidR="00BF6CFE" w:rsidRPr="00AF4828" w:rsidRDefault="003F3A95" w:rsidP="00064ABF">
      <w:pPr>
        <w:spacing w:before="6" w:after="6"/>
        <w:jc w:val="center"/>
        <w:rPr>
          <w:rFonts w:ascii="Lora" w:hAnsi="Lora" w:cs="Times New Roman"/>
          <w:color w:val="404040" w:themeColor="text1" w:themeTint="BF"/>
          <w:sz w:val="20"/>
          <w:szCs w:val="20"/>
        </w:rPr>
      </w:pPr>
      <w:r w:rsidRPr="00AF4828">
        <w:rPr>
          <w:rFonts w:ascii="Lora" w:hAnsi="Lora" w:cs="Times New Roman"/>
          <w:noProof/>
          <w:sz w:val="20"/>
          <w:szCs w:val="20"/>
        </w:rPr>
        <w:drawing>
          <wp:inline distT="0" distB="0" distL="0" distR="0" wp14:anchorId="55DB27B4" wp14:editId="42B0D527">
            <wp:extent cx="6645395" cy="1281545"/>
            <wp:effectExtent l="0" t="0" r="3175" b="0"/>
            <wp:docPr id="207094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0004" b="12871"/>
                    <a:stretch>
                      <a:fillRect/>
                    </a:stretch>
                  </pic:blipFill>
                  <pic:spPr bwMode="auto">
                    <a:xfrm>
                      <a:off x="0" y="0"/>
                      <a:ext cx="6645910" cy="1281644"/>
                    </a:xfrm>
                    <a:prstGeom prst="rect">
                      <a:avLst/>
                    </a:prstGeom>
                    <a:noFill/>
                    <a:ln>
                      <a:noFill/>
                    </a:ln>
                    <a:extLst>
                      <a:ext uri="{53640926-AAD7-44D8-BBD7-CCE9431645EC}">
                        <a14:shadowObscured xmlns:a14="http://schemas.microsoft.com/office/drawing/2010/main"/>
                      </a:ext>
                    </a:extLst>
                  </pic:spPr>
                </pic:pic>
              </a:graphicData>
            </a:graphic>
          </wp:inline>
        </w:drawing>
      </w:r>
    </w:p>
    <w:p w14:paraId="6720DF35" w14:textId="77777777" w:rsidR="00BF6CFE" w:rsidRDefault="00000000" w:rsidP="00064ABF">
      <w:pPr>
        <w:spacing w:before="6" w:after="6"/>
        <w:jc w:val="center"/>
        <w:rPr>
          <w:rFonts w:ascii="Lora" w:hAnsi="Lora" w:cs="Times New Roman"/>
          <w:i/>
          <w:iCs/>
          <w:color w:val="404040" w:themeColor="text1" w:themeTint="BF"/>
          <w:sz w:val="20"/>
          <w:szCs w:val="20"/>
        </w:rPr>
      </w:pPr>
      <w:r w:rsidRPr="00AF4828">
        <w:rPr>
          <w:rFonts w:ascii="Lora" w:hAnsi="Lora" w:cs="Times New Roman"/>
          <w:i/>
          <w:iCs/>
          <w:color w:val="404040" w:themeColor="text1" w:themeTint="BF"/>
          <w:sz w:val="20"/>
          <w:szCs w:val="20"/>
        </w:rPr>
        <w:t xml:space="preserve">Figure 1: Segmentation pipeline (Original </w:t>
      </w:r>
      <w:r w:rsidRPr="00AF4828">
        <w:rPr>
          <w:rFonts w:ascii="Times New Roman" w:hAnsi="Times New Roman" w:cs="Times New Roman"/>
          <w:i/>
          <w:iCs/>
          <w:color w:val="404040" w:themeColor="text1" w:themeTint="BF"/>
          <w:sz w:val="20"/>
          <w:szCs w:val="20"/>
        </w:rPr>
        <w:t>→</w:t>
      </w:r>
      <w:r w:rsidRPr="00AF4828">
        <w:rPr>
          <w:rFonts w:ascii="Lora" w:hAnsi="Lora" w:cs="Times New Roman"/>
          <w:i/>
          <w:iCs/>
          <w:color w:val="404040" w:themeColor="text1" w:themeTint="BF"/>
          <w:sz w:val="20"/>
          <w:szCs w:val="20"/>
        </w:rPr>
        <w:t xml:space="preserve"> Otsu Threshold </w:t>
      </w:r>
      <w:r w:rsidRPr="00AF4828">
        <w:rPr>
          <w:rFonts w:ascii="Times New Roman" w:hAnsi="Times New Roman" w:cs="Times New Roman"/>
          <w:i/>
          <w:iCs/>
          <w:color w:val="404040" w:themeColor="text1" w:themeTint="BF"/>
          <w:sz w:val="20"/>
          <w:szCs w:val="20"/>
        </w:rPr>
        <w:t>→</w:t>
      </w:r>
      <w:r w:rsidRPr="00AF4828">
        <w:rPr>
          <w:rFonts w:ascii="Lora" w:hAnsi="Lora" w:cs="Times New Roman"/>
          <w:i/>
          <w:iCs/>
          <w:color w:val="404040" w:themeColor="text1" w:themeTint="BF"/>
          <w:sz w:val="20"/>
          <w:szCs w:val="20"/>
        </w:rPr>
        <w:t xml:space="preserve"> Cleaned </w:t>
      </w:r>
      <w:r w:rsidRPr="00AF4828">
        <w:rPr>
          <w:rFonts w:ascii="Times New Roman" w:hAnsi="Times New Roman" w:cs="Times New Roman"/>
          <w:i/>
          <w:iCs/>
          <w:color w:val="404040" w:themeColor="text1" w:themeTint="BF"/>
          <w:sz w:val="20"/>
          <w:szCs w:val="20"/>
        </w:rPr>
        <w:t>→</w:t>
      </w:r>
      <w:r w:rsidRPr="00AF4828">
        <w:rPr>
          <w:rFonts w:ascii="Lora" w:hAnsi="Lora" w:cs="Times New Roman"/>
          <w:i/>
          <w:iCs/>
          <w:color w:val="404040" w:themeColor="text1" w:themeTint="BF"/>
          <w:sz w:val="20"/>
          <w:szCs w:val="20"/>
        </w:rPr>
        <w:t xml:space="preserve"> Overlay)</w:t>
      </w:r>
    </w:p>
    <w:p w14:paraId="3836697D" w14:textId="77777777" w:rsidR="00E80ADC" w:rsidRPr="00AF4828" w:rsidRDefault="00E80ADC" w:rsidP="00064ABF">
      <w:pPr>
        <w:spacing w:before="6" w:after="6"/>
        <w:jc w:val="center"/>
        <w:rPr>
          <w:rFonts w:ascii="Lora" w:hAnsi="Lora" w:cs="Times New Roman"/>
          <w:color w:val="404040" w:themeColor="text1" w:themeTint="BF"/>
          <w:sz w:val="20"/>
          <w:szCs w:val="20"/>
        </w:rPr>
      </w:pPr>
    </w:p>
    <w:p w14:paraId="731FD79B" w14:textId="2149187C"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2.2 Feature Extraction</w:t>
      </w:r>
      <w:r w:rsidR="00064ABF" w:rsidRPr="00AF4828">
        <w:rPr>
          <w:rFonts w:ascii="Lora" w:hAnsi="Lora" w:cs="Times New Roman"/>
          <w:color w:val="404040" w:themeColor="text1" w:themeTint="BF"/>
          <w:sz w:val="20"/>
          <w:szCs w:val="20"/>
        </w:rPr>
        <w:br/>
      </w:r>
    </w:p>
    <w:p w14:paraId="279F4FF8"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 xml:space="preserve">A comprehensive set of 99 texture and morphological features were extracted using three complementary techniques: (1) </w:t>
      </w:r>
      <w:r w:rsidRPr="00AF4828">
        <w:rPr>
          <w:rFonts w:ascii="Lora" w:hAnsi="Lora" w:cs="Times New Roman"/>
          <w:b/>
          <w:bCs/>
          <w:color w:val="404040" w:themeColor="text1" w:themeTint="BF"/>
          <w:sz w:val="20"/>
          <w:szCs w:val="20"/>
        </w:rPr>
        <w:t>Gray Level Co-occurrence Matrix</w:t>
      </w:r>
      <w:r w:rsidRPr="00AF4828">
        <w:rPr>
          <w:rFonts w:ascii="Lora" w:hAnsi="Lora" w:cs="Times New Roman"/>
          <w:color w:val="404040" w:themeColor="text1" w:themeTint="BF"/>
          <w:sz w:val="20"/>
          <w:szCs w:val="20"/>
        </w:rPr>
        <w:t xml:space="preserve"> (GLCM) features capturing spatial intensity relationships including contrast, correlation, energy, and homogeneity; (2) </w:t>
      </w:r>
      <w:r w:rsidRPr="00AF4828">
        <w:rPr>
          <w:rFonts w:ascii="Lora" w:hAnsi="Lora" w:cs="Times New Roman"/>
          <w:b/>
          <w:bCs/>
          <w:color w:val="404040" w:themeColor="text1" w:themeTint="BF"/>
          <w:sz w:val="20"/>
          <w:szCs w:val="20"/>
        </w:rPr>
        <w:t>Local Binary Patterns</w:t>
      </w:r>
      <w:r w:rsidRPr="00AF4828">
        <w:rPr>
          <w:rFonts w:ascii="Lora" w:hAnsi="Lora" w:cs="Times New Roman"/>
          <w:color w:val="404040" w:themeColor="text1" w:themeTint="BF"/>
          <w:sz w:val="20"/>
          <w:szCs w:val="20"/>
        </w:rPr>
        <w:t xml:space="preserve"> (LBP) encoding rotation-invariant local texture descriptors through histogram analysis; and (3) </w:t>
      </w:r>
      <w:r w:rsidRPr="00AF4828">
        <w:rPr>
          <w:rFonts w:ascii="Lora" w:hAnsi="Lora" w:cs="Times New Roman"/>
          <w:b/>
          <w:bCs/>
          <w:color w:val="404040" w:themeColor="text1" w:themeTint="BF"/>
          <w:sz w:val="20"/>
          <w:szCs w:val="20"/>
        </w:rPr>
        <w:t>Wavelet Transform</w:t>
      </w:r>
      <w:r w:rsidRPr="00AF4828">
        <w:rPr>
          <w:rFonts w:ascii="Lora" w:hAnsi="Lora" w:cs="Times New Roman"/>
          <w:color w:val="404040" w:themeColor="text1" w:themeTint="BF"/>
          <w:sz w:val="20"/>
          <w:szCs w:val="20"/>
        </w:rPr>
        <w:t xml:space="preserve"> features extracting multi-resolution texture characteristics through discrete wavelet decomposition. Statistical moments (mean, standard deviation, energy) were computed from each feature type to create a robust feature vector.</w:t>
      </w:r>
    </w:p>
    <w:p w14:paraId="1CAB7672"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25CB9DE9"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2.3 Classification Model</w:t>
      </w:r>
    </w:p>
    <w:p w14:paraId="0F75ABB2"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A Support Vector Machine (SVM) classifier with Radial Basis Function (RBF) kernel was employed for binary classification. Features were standardized using z-score normalization prior to training. The SVM was selected for its effectiveness in high-dimensional feature spaces and ability to handle non-linear decision boundaries. Hyperparameters (C and gamma) were optimized through grid search on the validation set to maximize classification accuracy while preventing overfitting.</w:t>
      </w:r>
    </w:p>
    <w:p w14:paraId="07E37729"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30487A0C"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2.4 Evaluation Strategy</w:t>
      </w:r>
    </w:p>
    <w:p w14:paraId="09C5D394" w14:textId="3C225D1F"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Model performance was assessed using standard classification metrics: accuracy, sensitivity (recall), specificity, precision, F1-score, and Area Under the ROC Curve (AUC). Five-fold cross-validation was performed to evaluate model generalization and stability across different data splits. The test set remained completely unseen during training to provide an unbiased performance estimate.</w:t>
      </w:r>
    </w:p>
    <w:p w14:paraId="166E2E3B"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05528985" w14:textId="77777777" w:rsidR="00BF6CFE" w:rsidRPr="00E80ADC" w:rsidRDefault="00000000" w:rsidP="00064ABF">
      <w:pPr>
        <w:pStyle w:val="Heading1"/>
        <w:spacing w:before="6" w:after="6"/>
        <w:rPr>
          <w:rFonts w:ascii="Lora" w:hAnsi="Lora" w:cs="Times New Roman"/>
          <w:color w:val="0070C0"/>
          <w:sz w:val="24"/>
          <w:szCs w:val="24"/>
        </w:rPr>
      </w:pPr>
      <w:r w:rsidRPr="00E80ADC">
        <w:rPr>
          <w:rFonts w:ascii="Lora" w:hAnsi="Lora" w:cs="Times New Roman"/>
          <w:color w:val="0070C0"/>
          <w:sz w:val="24"/>
          <w:szCs w:val="24"/>
        </w:rPr>
        <w:t>3. Results &amp; Evaluation</w:t>
      </w:r>
    </w:p>
    <w:p w14:paraId="4A7261FF"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3.1 Classification Performance</w:t>
      </w:r>
    </w:p>
    <w:p w14:paraId="212653B2"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The SVM classifier achieved excellent performance across all evaluation metrics. Table 1 presents comprehensive results for training, validation, and test datasets.</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2615"/>
        <w:gridCol w:w="2615"/>
        <w:gridCol w:w="2615"/>
        <w:gridCol w:w="2615"/>
      </w:tblGrid>
      <w:tr w:rsidR="001D29FE" w:rsidRPr="00AF4828" w14:paraId="4ACAF82F" w14:textId="77777777" w:rsidTr="00302B92">
        <w:trPr>
          <w:trHeight w:val="177"/>
          <w:tblHeader/>
        </w:trPr>
        <w:tc>
          <w:tcPr>
            <w:tcW w:w="2615" w:type="dxa"/>
            <w:shd w:val="clear" w:color="auto" w:fill="1F4788"/>
          </w:tcPr>
          <w:p w14:paraId="5665A842" w14:textId="77777777" w:rsidR="00BF6CFE" w:rsidRPr="00AF4828" w:rsidRDefault="00000000" w:rsidP="00064ABF">
            <w:pPr>
              <w:spacing w:before="6" w:after="6"/>
              <w:jc w:val="center"/>
              <w:rPr>
                <w:rFonts w:ascii="Lora" w:hAnsi="Lora" w:cs="Times New Roman"/>
                <w:color w:val="FFFFFF" w:themeColor="background1"/>
                <w:sz w:val="20"/>
                <w:szCs w:val="20"/>
              </w:rPr>
            </w:pPr>
            <w:r w:rsidRPr="00AF4828">
              <w:rPr>
                <w:rFonts w:ascii="Lora" w:hAnsi="Lora" w:cs="Times New Roman"/>
                <w:b/>
                <w:bCs/>
                <w:color w:val="FFFFFF" w:themeColor="background1"/>
                <w:sz w:val="20"/>
                <w:szCs w:val="20"/>
              </w:rPr>
              <w:lastRenderedPageBreak/>
              <w:t>Metric</w:t>
            </w:r>
          </w:p>
        </w:tc>
        <w:tc>
          <w:tcPr>
            <w:tcW w:w="2615" w:type="dxa"/>
            <w:shd w:val="clear" w:color="auto" w:fill="1F4788"/>
          </w:tcPr>
          <w:p w14:paraId="14F4C897" w14:textId="77777777" w:rsidR="00BF6CFE" w:rsidRPr="00AF4828" w:rsidRDefault="00000000" w:rsidP="00064ABF">
            <w:pPr>
              <w:spacing w:before="6" w:after="6"/>
              <w:jc w:val="center"/>
              <w:rPr>
                <w:rFonts w:ascii="Lora" w:hAnsi="Lora" w:cs="Times New Roman"/>
                <w:color w:val="FFFFFF" w:themeColor="background1"/>
                <w:sz w:val="20"/>
                <w:szCs w:val="20"/>
              </w:rPr>
            </w:pPr>
            <w:r w:rsidRPr="00AF4828">
              <w:rPr>
                <w:rFonts w:ascii="Lora" w:hAnsi="Lora" w:cs="Times New Roman"/>
                <w:b/>
                <w:bCs/>
                <w:color w:val="FFFFFF" w:themeColor="background1"/>
                <w:sz w:val="20"/>
                <w:szCs w:val="20"/>
              </w:rPr>
              <w:t>Training</w:t>
            </w:r>
          </w:p>
        </w:tc>
        <w:tc>
          <w:tcPr>
            <w:tcW w:w="2615" w:type="dxa"/>
            <w:shd w:val="clear" w:color="auto" w:fill="1F4788"/>
          </w:tcPr>
          <w:p w14:paraId="0DC00FD1" w14:textId="77777777" w:rsidR="00BF6CFE" w:rsidRPr="00AF4828" w:rsidRDefault="00000000" w:rsidP="00064ABF">
            <w:pPr>
              <w:spacing w:before="6" w:after="6"/>
              <w:jc w:val="center"/>
              <w:rPr>
                <w:rFonts w:ascii="Lora" w:hAnsi="Lora" w:cs="Times New Roman"/>
                <w:color w:val="FFFFFF" w:themeColor="background1"/>
                <w:sz w:val="20"/>
                <w:szCs w:val="20"/>
              </w:rPr>
            </w:pPr>
            <w:r w:rsidRPr="00AF4828">
              <w:rPr>
                <w:rFonts w:ascii="Lora" w:hAnsi="Lora" w:cs="Times New Roman"/>
                <w:b/>
                <w:bCs/>
                <w:color w:val="FFFFFF" w:themeColor="background1"/>
                <w:sz w:val="20"/>
                <w:szCs w:val="20"/>
              </w:rPr>
              <w:t>Validation</w:t>
            </w:r>
          </w:p>
        </w:tc>
        <w:tc>
          <w:tcPr>
            <w:tcW w:w="2615" w:type="dxa"/>
            <w:shd w:val="clear" w:color="auto" w:fill="1F4788"/>
          </w:tcPr>
          <w:p w14:paraId="1C2B78EE" w14:textId="77777777" w:rsidR="00BF6CFE" w:rsidRPr="00AF4828" w:rsidRDefault="00000000" w:rsidP="00064ABF">
            <w:pPr>
              <w:spacing w:before="6" w:after="6"/>
              <w:jc w:val="center"/>
              <w:rPr>
                <w:rFonts w:ascii="Lora" w:hAnsi="Lora" w:cs="Times New Roman"/>
                <w:color w:val="FFFFFF" w:themeColor="background1"/>
                <w:sz w:val="20"/>
                <w:szCs w:val="20"/>
              </w:rPr>
            </w:pPr>
            <w:r w:rsidRPr="00AF4828">
              <w:rPr>
                <w:rFonts w:ascii="Lora" w:hAnsi="Lora" w:cs="Times New Roman"/>
                <w:b/>
                <w:bCs/>
                <w:color w:val="FFFFFF" w:themeColor="background1"/>
                <w:sz w:val="20"/>
                <w:szCs w:val="20"/>
              </w:rPr>
              <w:t>Test</w:t>
            </w:r>
          </w:p>
        </w:tc>
      </w:tr>
      <w:tr w:rsidR="001D29FE" w:rsidRPr="00AF4828" w14:paraId="3CF9C6E3" w14:textId="77777777" w:rsidTr="00302B92">
        <w:trPr>
          <w:trHeight w:val="170"/>
        </w:trPr>
        <w:tc>
          <w:tcPr>
            <w:tcW w:w="2615" w:type="dxa"/>
            <w:tcBorders>
              <w:top w:val="single" w:sz="1" w:space="0" w:color="CCCCCC"/>
              <w:left w:val="single" w:sz="1" w:space="0" w:color="CCCCCC"/>
              <w:bottom w:val="single" w:sz="1" w:space="0" w:color="CCCCCC"/>
              <w:right w:val="single" w:sz="1" w:space="0" w:color="CCCCCC"/>
            </w:tcBorders>
          </w:tcPr>
          <w:p w14:paraId="67A005FA" w14:textId="77777777" w:rsidR="00BF6CFE" w:rsidRPr="00AF4828" w:rsidRDefault="00000000" w:rsidP="00064ABF">
            <w:pPr>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Accuracy</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01123F09"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94.56%</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3408EF5F"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91.52%</w:t>
            </w:r>
          </w:p>
        </w:tc>
        <w:tc>
          <w:tcPr>
            <w:tcW w:w="2615" w:type="dxa"/>
            <w:tcBorders>
              <w:top w:val="single" w:sz="1" w:space="0" w:color="CCCCCC"/>
              <w:left w:val="single" w:sz="1" w:space="0" w:color="CCCCCC"/>
              <w:bottom w:val="single" w:sz="1" w:space="0" w:color="CCCCCC"/>
              <w:right w:val="single" w:sz="1" w:space="0" w:color="CCCCCC"/>
            </w:tcBorders>
            <w:shd w:val="clear" w:color="auto" w:fill="E6F3FF"/>
          </w:tcPr>
          <w:p w14:paraId="55D3E4B5"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b/>
                <w:bCs/>
                <w:color w:val="404040" w:themeColor="text1" w:themeTint="BF"/>
                <w:sz w:val="20"/>
                <w:szCs w:val="20"/>
              </w:rPr>
              <w:t>95.16%</w:t>
            </w:r>
          </w:p>
        </w:tc>
      </w:tr>
      <w:tr w:rsidR="001D29FE" w:rsidRPr="00AF4828" w14:paraId="45DA1AEA" w14:textId="77777777" w:rsidTr="00302B92">
        <w:trPr>
          <w:trHeight w:val="177"/>
        </w:trPr>
        <w:tc>
          <w:tcPr>
            <w:tcW w:w="2615" w:type="dxa"/>
            <w:tcBorders>
              <w:top w:val="single" w:sz="1" w:space="0" w:color="CCCCCC"/>
              <w:left w:val="single" w:sz="1" w:space="0" w:color="CCCCCC"/>
              <w:bottom w:val="single" w:sz="1" w:space="0" w:color="CCCCCC"/>
              <w:right w:val="single" w:sz="1" w:space="0" w:color="CCCCCC"/>
            </w:tcBorders>
          </w:tcPr>
          <w:p w14:paraId="554FCD6D" w14:textId="77777777" w:rsidR="00BF6CFE" w:rsidRPr="00AF4828" w:rsidRDefault="00000000" w:rsidP="00064ABF">
            <w:pPr>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Sensitivity</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7188BC11"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92.12%</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25A3C07A"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91.67%</w:t>
            </w:r>
          </w:p>
        </w:tc>
        <w:tc>
          <w:tcPr>
            <w:tcW w:w="2615" w:type="dxa"/>
            <w:tcBorders>
              <w:top w:val="single" w:sz="1" w:space="0" w:color="CCCCCC"/>
              <w:left w:val="single" w:sz="1" w:space="0" w:color="CCCCCC"/>
              <w:bottom w:val="single" w:sz="1" w:space="0" w:color="CCCCCC"/>
              <w:right w:val="single" w:sz="1" w:space="0" w:color="CCCCCC"/>
            </w:tcBorders>
            <w:shd w:val="clear" w:color="auto" w:fill="E6F3FF"/>
          </w:tcPr>
          <w:p w14:paraId="161BDC2B"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b/>
                <w:bCs/>
                <w:color w:val="404040" w:themeColor="text1" w:themeTint="BF"/>
                <w:sz w:val="20"/>
                <w:szCs w:val="20"/>
              </w:rPr>
              <w:t>92.38%</w:t>
            </w:r>
          </w:p>
        </w:tc>
      </w:tr>
      <w:tr w:rsidR="001D29FE" w:rsidRPr="00AF4828" w14:paraId="311E61E5" w14:textId="77777777" w:rsidTr="00302B92">
        <w:trPr>
          <w:trHeight w:val="170"/>
        </w:trPr>
        <w:tc>
          <w:tcPr>
            <w:tcW w:w="2615" w:type="dxa"/>
            <w:tcBorders>
              <w:top w:val="single" w:sz="1" w:space="0" w:color="CCCCCC"/>
              <w:left w:val="single" w:sz="1" w:space="0" w:color="CCCCCC"/>
              <w:bottom w:val="single" w:sz="1" w:space="0" w:color="CCCCCC"/>
              <w:right w:val="single" w:sz="1" w:space="0" w:color="CCCCCC"/>
            </w:tcBorders>
          </w:tcPr>
          <w:p w14:paraId="5B474CD0" w14:textId="77777777" w:rsidR="00BF6CFE" w:rsidRPr="00AF4828" w:rsidRDefault="00000000" w:rsidP="00064ABF">
            <w:pPr>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Specificity</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595A9E2E"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97.08%</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047323A8"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91.36%</w:t>
            </w:r>
          </w:p>
        </w:tc>
        <w:tc>
          <w:tcPr>
            <w:tcW w:w="2615" w:type="dxa"/>
            <w:tcBorders>
              <w:top w:val="single" w:sz="1" w:space="0" w:color="CCCCCC"/>
              <w:left w:val="single" w:sz="1" w:space="0" w:color="CCCCCC"/>
              <w:bottom w:val="single" w:sz="1" w:space="0" w:color="CCCCCC"/>
              <w:right w:val="single" w:sz="1" w:space="0" w:color="CCCCCC"/>
            </w:tcBorders>
            <w:shd w:val="clear" w:color="auto" w:fill="E6F3FF"/>
          </w:tcPr>
          <w:p w14:paraId="502B8872"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b/>
                <w:bCs/>
                <w:color w:val="404040" w:themeColor="text1" w:themeTint="BF"/>
                <w:sz w:val="20"/>
                <w:szCs w:val="20"/>
              </w:rPr>
              <w:t>98.03%</w:t>
            </w:r>
          </w:p>
        </w:tc>
      </w:tr>
      <w:tr w:rsidR="001D29FE" w:rsidRPr="00AF4828" w14:paraId="04B3FECA" w14:textId="77777777" w:rsidTr="00302B92">
        <w:trPr>
          <w:trHeight w:val="170"/>
        </w:trPr>
        <w:tc>
          <w:tcPr>
            <w:tcW w:w="2615" w:type="dxa"/>
            <w:tcBorders>
              <w:top w:val="single" w:sz="1" w:space="0" w:color="CCCCCC"/>
              <w:left w:val="single" w:sz="1" w:space="0" w:color="CCCCCC"/>
              <w:bottom w:val="single" w:sz="1" w:space="0" w:color="CCCCCC"/>
              <w:right w:val="single" w:sz="1" w:space="0" w:color="CCCCCC"/>
            </w:tcBorders>
          </w:tcPr>
          <w:p w14:paraId="759E57EB" w14:textId="77777777" w:rsidR="00BF6CFE" w:rsidRPr="00AF4828" w:rsidRDefault="00000000" w:rsidP="00064ABF">
            <w:pPr>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AUC</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569FC862"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98.88%</w:t>
            </w:r>
          </w:p>
        </w:tc>
        <w:tc>
          <w:tcPr>
            <w:tcW w:w="2615" w:type="dxa"/>
            <w:tcBorders>
              <w:top w:val="single" w:sz="1" w:space="0" w:color="CCCCCC"/>
              <w:left w:val="single" w:sz="1" w:space="0" w:color="CCCCCC"/>
              <w:bottom w:val="single" w:sz="1" w:space="0" w:color="CCCCCC"/>
              <w:right w:val="single" w:sz="1" w:space="0" w:color="CCCCCC"/>
            </w:tcBorders>
            <w:shd w:val="clear" w:color="auto" w:fill="F0F8FF"/>
          </w:tcPr>
          <w:p w14:paraId="4AD734BD"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97.11%</w:t>
            </w:r>
          </w:p>
        </w:tc>
        <w:tc>
          <w:tcPr>
            <w:tcW w:w="2615" w:type="dxa"/>
            <w:tcBorders>
              <w:top w:val="single" w:sz="1" w:space="0" w:color="CCCCCC"/>
              <w:left w:val="single" w:sz="1" w:space="0" w:color="CCCCCC"/>
              <w:bottom w:val="single" w:sz="1" w:space="0" w:color="CCCCCC"/>
              <w:right w:val="single" w:sz="1" w:space="0" w:color="CCCCCC"/>
            </w:tcBorders>
            <w:shd w:val="clear" w:color="auto" w:fill="E6F3FF"/>
          </w:tcPr>
          <w:p w14:paraId="3D0F0808" w14:textId="77777777"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b/>
                <w:bCs/>
                <w:color w:val="404040" w:themeColor="text1" w:themeTint="BF"/>
                <w:sz w:val="20"/>
                <w:szCs w:val="20"/>
              </w:rPr>
              <w:t>98.37%</w:t>
            </w:r>
          </w:p>
        </w:tc>
      </w:tr>
    </w:tbl>
    <w:p w14:paraId="084243BC" w14:textId="77777777" w:rsidR="00BF6CFE" w:rsidRPr="00AF4828" w:rsidRDefault="00000000" w:rsidP="00064ABF">
      <w:pPr>
        <w:spacing w:before="6" w:after="6"/>
        <w:jc w:val="center"/>
        <w:rPr>
          <w:rFonts w:ascii="Lora" w:hAnsi="Lora" w:cs="Times New Roman"/>
          <w:i/>
          <w:iCs/>
          <w:color w:val="404040" w:themeColor="text1" w:themeTint="BF"/>
          <w:sz w:val="20"/>
          <w:szCs w:val="20"/>
        </w:rPr>
      </w:pPr>
      <w:r w:rsidRPr="00AF4828">
        <w:rPr>
          <w:rFonts w:ascii="Lora" w:hAnsi="Lora" w:cs="Times New Roman"/>
          <w:b/>
          <w:bCs/>
          <w:i/>
          <w:iCs/>
          <w:color w:val="404040" w:themeColor="text1" w:themeTint="BF"/>
          <w:sz w:val="20"/>
          <w:szCs w:val="20"/>
        </w:rPr>
        <w:t>Table 1</w:t>
      </w:r>
      <w:r w:rsidRPr="00AF4828">
        <w:rPr>
          <w:rFonts w:ascii="Lora" w:hAnsi="Lora" w:cs="Times New Roman"/>
          <w:i/>
          <w:iCs/>
          <w:color w:val="404040" w:themeColor="text1" w:themeTint="BF"/>
          <w:sz w:val="20"/>
          <w:szCs w:val="20"/>
        </w:rPr>
        <w:t>: Performance metrics across training, validation, and test sets</w:t>
      </w:r>
    </w:p>
    <w:p w14:paraId="2870DE6D" w14:textId="77777777" w:rsidR="00064ABF" w:rsidRPr="00AF4828" w:rsidRDefault="00064ABF" w:rsidP="00064ABF">
      <w:pPr>
        <w:spacing w:before="6" w:after="6"/>
        <w:jc w:val="center"/>
        <w:rPr>
          <w:rFonts w:ascii="Lora" w:hAnsi="Lora" w:cs="Times New Roman"/>
          <w:color w:val="404040" w:themeColor="text1" w:themeTint="BF"/>
          <w:sz w:val="20"/>
          <w:szCs w:val="20"/>
        </w:rPr>
      </w:pPr>
    </w:p>
    <w:p w14:paraId="712D272F"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The model demonstrated exceptional test performance with 95.16% accuracy and 98.37% AUC. The high specificity (98.03%) minimizes false positives, crucial for avoiding unnecessary invasive procedures, while the sensitivity of 92.38% ensures effective malignant nodule detection. Figure 2 displays confusion matrices across all datasets, confirming strong classification performance.</w:t>
      </w:r>
    </w:p>
    <w:p w14:paraId="6C453680" w14:textId="41ADD411" w:rsidR="00BF6CFE" w:rsidRPr="00AF4828" w:rsidRDefault="00A83724" w:rsidP="00064ABF">
      <w:pPr>
        <w:spacing w:before="6" w:after="6"/>
        <w:jc w:val="center"/>
        <w:rPr>
          <w:rFonts w:ascii="Lora" w:hAnsi="Lora" w:cs="Times New Roman"/>
          <w:color w:val="404040" w:themeColor="text1" w:themeTint="BF"/>
          <w:sz w:val="20"/>
          <w:szCs w:val="20"/>
        </w:rPr>
      </w:pPr>
      <w:r>
        <w:rPr>
          <w:noProof/>
        </w:rPr>
        <w:drawing>
          <wp:inline distT="0" distB="0" distL="0" distR="0" wp14:anchorId="4294D688" wp14:editId="74A7461E">
            <wp:extent cx="6645910" cy="1921510"/>
            <wp:effectExtent l="0" t="0" r="2540" b="2540"/>
            <wp:docPr id="3103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45910" cy="1921510"/>
                    </a:xfrm>
                    <a:prstGeom prst="rect">
                      <a:avLst/>
                    </a:prstGeom>
                    <a:noFill/>
                    <a:ln>
                      <a:noFill/>
                    </a:ln>
                  </pic:spPr>
                </pic:pic>
              </a:graphicData>
            </a:graphic>
          </wp:inline>
        </w:drawing>
      </w:r>
    </w:p>
    <w:p w14:paraId="3648B33A" w14:textId="77777777" w:rsidR="00BF6CFE" w:rsidRPr="00AF4828" w:rsidRDefault="00000000" w:rsidP="00064ABF">
      <w:pPr>
        <w:spacing w:before="6" w:after="6"/>
        <w:jc w:val="center"/>
        <w:rPr>
          <w:rFonts w:ascii="Lora" w:hAnsi="Lora" w:cs="Times New Roman"/>
          <w:i/>
          <w:iCs/>
          <w:color w:val="404040" w:themeColor="text1" w:themeTint="BF"/>
          <w:sz w:val="20"/>
          <w:szCs w:val="20"/>
        </w:rPr>
      </w:pPr>
      <w:r w:rsidRPr="00E80ADC">
        <w:rPr>
          <w:rFonts w:ascii="Lora" w:hAnsi="Lora" w:cs="Times New Roman"/>
          <w:b/>
          <w:bCs/>
          <w:i/>
          <w:iCs/>
          <w:color w:val="404040" w:themeColor="text1" w:themeTint="BF"/>
          <w:sz w:val="20"/>
          <w:szCs w:val="20"/>
        </w:rPr>
        <w:t>Figure 2</w:t>
      </w:r>
      <w:r w:rsidRPr="00AF4828">
        <w:rPr>
          <w:rFonts w:ascii="Lora" w:hAnsi="Lora" w:cs="Times New Roman"/>
          <w:i/>
          <w:iCs/>
          <w:color w:val="404040" w:themeColor="text1" w:themeTint="BF"/>
          <w:sz w:val="20"/>
          <w:szCs w:val="20"/>
        </w:rPr>
        <w:t>: Confusion matrices showing accurate classification across all datasets</w:t>
      </w:r>
    </w:p>
    <w:p w14:paraId="7AEEF824" w14:textId="77777777" w:rsidR="00064ABF" w:rsidRPr="00AF4828" w:rsidRDefault="00064ABF" w:rsidP="00064ABF">
      <w:pPr>
        <w:spacing w:before="6" w:after="6"/>
        <w:jc w:val="center"/>
        <w:rPr>
          <w:rFonts w:ascii="Lora" w:hAnsi="Lora" w:cs="Times New Roman"/>
          <w:color w:val="404040" w:themeColor="text1" w:themeTint="BF"/>
          <w:sz w:val="20"/>
          <w:szCs w:val="20"/>
        </w:rPr>
      </w:pPr>
    </w:p>
    <w:p w14:paraId="1E10931C" w14:textId="49A2EE71" w:rsidR="00BF6CFE" w:rsidRPr="00AF4828" w:rsidRDefault="00302B92" w:rsidP="00064ABF">
      <w:pPr>
        <w:pStyle w:val="Heading2"/>
        <w:spacing w:before="6" w:after="6"/>
        <w:rPr>
          <w:rFonts w:ascii="Lora" w:hAnsi="Lora" w:cs="Times New Roman"/>
          <w:color w:val="404040" w:themeColor="text1" w:themeTint="BF"/>
          <w:sz w:val="20"/>
          <w:szCs w:val="20"/>
        </w:rPr>
      </w:pPr>
      <w:r w:rsidRPr="00AF4828">
        <w:rPr>
          <w:rFonts w:ascii="Lora" w:hAnsi="Lora"/>
          <w:noProof/>
          <w:sz w:val="20"/>
          <w:szCs w:val="20"/>
        </w:rPr>
        <w:drawing>
          <wp:anchor distT="0" distB="0" distL="114300" distR="114300" simplePos="0" relativeHeight="251658240" behindDoc="1" locked="0" layoutInCell="1" allowOverlap="1" wp14:anchorId="71AB4125" wp14:editId="235096F3">
            <wp:simplePos x="0" y="0"/>
            <wp:positionH relativeFrom="margin">
              <wp:posOffset>3543935</wp:posOffset>
            </wp:positionH>
            <wp:positionV relativeFrom="paragraph">
              <wp:posOffset>9525</wp:posOffset>
            </wp:positionV>
            <wp:extent cx="3104515" cy="2529840"/>
            <wp:effectExtent l="0" t="0" r="635" b="3810"/>
            <wp:wrapTight wrapText="bothSides">
              <wp:wrapPolygon edited="0">
                <wp:start x="0" y="0"/>
                <wp:lineTo x="0" y="21470"/>
                <wp:lineTo x="21472" y="21470"/>
                <wp:lineTo x="21472" y="0"/>
                <wp:lineTo x="0" y="0"/>
              </wp:wrapPolygon>
            </wp:wrapTight>
            <wp:docPr id="5936402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6047" t="8208" r="8471" b="4740"/>
                    <a:stretch>
                      <a:fillRect/>
                    </a:stretch>
                  </pic:blipFill>
                  <pic:spPr bwMode="auto">
                    <a:xfrm>
                      <a:off x="0" y="0"/>
                      <a:ext cx="3104515" cy="2529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F4828">
        <w:rPr>
          <w:rFonts w:ascii="Lora" w:hAnsi="Lora" w:cs="Times New Roman"/>
          <w:color w:val="404040" w:themeColor="text1" w:themeTint="BF"/>
          <w:sz w:val="20"/>
          <w:szCs w:val="20"/>
        </w:rPr>
        <w:t>3.2 Model Robustness &amp; ROC Analysis</w:t>
      </w:r>
    </w:p>
    <w:p w14:paraId="7CE8673E" w14:textId="35A3027B"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Five-fold cross-validation yielded a mean accuracy of 79.30% (±14.96%) with mean AUC of 87.86% (±15.42%), demonstrating reasonable generalization despite some variance across folds. ROC analysis (</w:t>
      </w:r>
      <w:r w:rsidRPr="00032208">
        <w:rPr>
          <w:rFonts w:ascii="Lora" w:hAnsi="Lora" w:cs="Times New Roman"/>
          <w:b/>
          <w:bCs/>
          <w:color w:val="404040" w:themeColor="text1" w:themeTint="BF"/>
          <w:sz w:val="20"/>
          <w:szCs w:val="20"/>
        </w:rPr>
        <w:t>Figure 3</w:t>
      </w:r>
      <w:r w:rsidRPr="00AF4828">
        <w:rPr>
          <w:rFonts w:ascii="Lora" w:hAnsi="Lora" w:cs="Times New Roman"/>
          <w:color w:val="404040" w:themeColor="text1" w:themeTint="BF"/>
          <w:sz w:val="20"/>
          <w:szCs w:val="20"/>
        </w:rPr>
        <w:t>) shows excellent discrimination with AUC values consistently above 97% for all datasets, indicating strong separability between benign and malignant classes.</w:t>
      </w:r>
    </w:p>
    <w:p w14:paraId="7ACDC010" w14:textId="170753B5" w:rsidR="00BF6CFE" w:rsidRPr="00AF4828" w:rsidRDefault="00BF6CFE" w:rsidP="00064ABF">
      <w:pPr>
        <w:spacing w:before="6" w:after="6"/>
        <w:jc w:val="center"/>
        <w:rPr>
          <w:rFonts w:ascii="Lora" w:hAnsi="Lora" w:cs="Times New Roman"/>
          <w:color w:val="404040" w:themeColor="text1" w:themeTint="BF"/>
          <w:sz w:val="20"/>
          <w:szCs w:val="20"/>
        </w:rPr>
      </w:pPr>
    </w:p>
    <w:p w14:paraId="424E2078" w14:textId="77777777" w:rsidR="00BF6CFE" w:rsidRPr="00AF4828" w:rsidRDefault="00000000" w:rsidP="00064ABF">
      <w:pPr>
        <w:spacing w:before="6" w:after="6"/>
        <w:jc w:val="center"/>
        <w:rPr>
          <w:rFonts w:ascii="Lora" w:hAnsi="Lora" w:cs="Times New Roman"/>
          <w:i/>
          <w:iCs/>
          <w:color w:val="404040" w:themeColor="text1" w:themeTint="BF"/>
          <w:sz w:val="20"/>
          <w:szCs w:val="20"/>
        </w:rPr>
      </w:pPr>
      <w:r w:rsidRPr="00AF4828">
        <w:rPr>
          <w:rFonts w:ascii="Lora" w:hAnsi="Lora" w:cs="Times New Roman"/>
          <w:b/>
          <w:bCs/>
          <w:i/>
          <w:iCs/>
          <w:color w:val="404040" w:themeColor="text1" w:themeTint="BF"/>
          <w:sz w:val="20"/>
          <w:szCs w:val="20"/>
        </w:rPr>
        <w:t>Figure 3</w:t>
      </w:r>
      <w:r w:rsidRPr="00AF4828">
        <w:rPr>
          <w:rFonts w:ascii="Lora" w:hAnsi="Lora" w:cs="Times New Roman"/>
          <w:i/>
          <w:iCs/>
          <w:color w:val="404040" w:themeColor="text1" w:themeTint="BF"/>
          <w:sz w:val="20"/>
          <w:szCs w:val="20"/>
        </w:rPr>
        <w:t>: ROC curves demonstrating excellent discrimination (AUC &gt; 0.97)</w:t>
      </w:r>
    </w:p>
    <w:p w14:paraId="6365E4F6" w14:textId="77777777" w:rsidR="00302B92" w:rsidRPr="00AF4828" w:rsidRDefault="00302B92" w:rsidP="00064ABF">
      <w:pPr>
        <w:spacing w:before="6" w:after="6"/>
        <w:jc w:val="center"/>
        <w:rPr>
          <w:rFonts w:ascii="Lora" w:hAnsi="Lora" w:cs="Times New Roman"/>
          <w:color w:val="404040" w:themeColor="text1" w:themeTint="BF"/>
          <w:sz w:val="20"/>
          <w:szCs w:val="20"/>
        </w:rPr>
      </w:pPr>
    </w:p>
    <w:p w14:paraId="4A4082C5"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3.3 Feature Analysis</w:t>
      </w:r>
    </w:p>
    <w:p w14:paraId="27E59DFA" w14:textId="57A2E816" w:rsidR="00BF6CFE" w:rsidRPr="00AF4828" w:rsidRDefault="00064ABF" w:rsidP="00064ABF">
      <w:pPr>
        <w:spacing w:before="6" w:after="6"/>
        <w:jc w:val="both"/>
        <w:rPr>
          <w:rFonts w:ascii="Lora" w:hAnsi="Lora" w:cs="Times New Roman"/>
          <w:color w:val="404040" w:themeColor="text1" w:themeTint="BF"/>
          <w:sz w:val="20"/>
          <w:szCs w:val="20"/>
        </w:rPr>
      </w:pPr>
      <w:r w:rsidRPr="00AF4828">
        <w:rPr>
          <w:rFonts w:ascii="Lora" w:hAnsi="Lora"/>
          <w:noProof/>
          <w:sz w:val="20"/>
          <w:szCs w:val="20"/>
        </w:rPr>
        <w:drawing>
          <wp:anchor distT="0" distB="0" distL="114300" distR="114300" simplePos="0" relativeHeight="251659264" behindDoc="1" locked="0" layoutInCell="1" allowOverlap="1" wp14:anchorId="45CAA277" wp14:editId="76EE4C48">
            <wp:simplePos x="0" y="0"/>
            <wp:positionH relativeFrom="margin">
              <wp:align>right</wp:align>
            </wp:positionH>
            <wp:positionV relativeFrom="paragraph">
              <wp:posOffset>531495</wp:posOffset>
            </wp:positionV>
            <wp:extent cx="4419600" cy="2308860"/>
            <wp:effectExtent l="0" t="0" r="0" b="0"/>
            <wp:wrapTight wrapText="bothSides">
              <wp:wrapPolygon edited="0">
                <wp:start x="0" y="0"/>
                <wp:lineTo x="0" y="21386"/>
                <wp:lineTo x="21507" y="21386"/>
                <wp:lineTo x="21507" y="0"/>
                <wp:lineTo x="0" y="0"/>
              </wp:wrapPolygon>
            </wp:wrapTight>
            <wp:docPr id="18855558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108" t="7899" r="8752" b="4185"/>
                    <a:stretch>
                      <a:fillRect/>
                    </a:stretch>
                  </pic:blipFill>
                  <pic:spPr bwMode="auto">
                    <a:xfrm>
                      <a:off x="0" y="0"/>
                      <a:ext cx="4419600" cy="230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F4828">
        <w:rPr>
          <w:rFonts w:ascii="Lora" w:hAnsi="Lora" w:cs="Times New Roman"/>
          <w:color w:val="404040" w:themeColor="text1" w:themeTint="BF"/>
          <w:sz w:val="20"/>
          <w:szCs w:val="20"/>
        </w:rPr>
        <w:t>Random forest-based feature importance analysis identified the top discriminative features (Figure 4). Texture features dominated the top rankings, with GLCM contrast and wavelet coefficients showing particularly high importance, validating the effectiveness of multi-scale texture characterization for nodule classification.</w:t>
      </w:r>
    </w:p>
    <w:p w14:paraId="2EEA5491" w14:textId="6CFA412A" w:rsidR="00BF6CFE" w:rsidRPr="00AF4828" w:rsidRDefault="00BF6CFE" w:rsidP="00064ABF">
      <w:pPr>
        <w:spacing w:before="6" w:after="6"/>
        <w:jc w:val="center"/>
        <w:rPr>
          <w:rFonts w:ascii="Lora" w:hAnsi="Lora" w:cs="Times New Roman"/>
          <w:color w:val="404040" w:themeColor="text1" w:themeTint="BF"/>
          <w:sz w:val="20"/>
          <w:szCs w:val="20"/>
        </w:rPr>
      </w:pPr>
    </w:p>
    <w:p w14:paraId="7FEA76A1" w14:textId="0EE9C07D" w:rsidR="00302B92" w:rsidRPr="00AF4828" w:rsidRDefault="00302B92" w:rsidP="0008064F">
      <w:pPr>
        <w:spacing w:before="6" w:after="6"/>
        <w:rPr>
          <w:rFonts w:ascii="Lora" w:hAnsi="Lora" w:cs="Times New Roman"/>
          <w:i/>
          <w:iCs/>
          <w:color w:val="404040" w:themeColor="text1" w:themeTint="BF"/>
          <w:sz w:val="20"/>
          <w:szCs w:val="20"/>
        </w:rPr>
      </w:pPr>
    </w:p>
    <w:p w14:paraId="0E088D7F" w14:textId="77777777" w:rsidR="00302B92" w:rsidRPr="00AF4828" w:rsidRDefault="00302B92" w:rsidP="00064ABF">
      <w:pPr>
        <w:spacing w:before="6" w:after="6"/>
        <w:jc w:val="center"/>
        <w:rPr>
          <w:rFonts w:ascii="Lora" w:hAnsi="Lora" w:cs="Times New Roman"/>
          <w:i/>
          <w:iCs/>
          <w:color w:val="404040" w:themeColor="text1" w:themeTint="BF"/>
          <w:sz w:val="20"/>
          <w:szCs w:val="20"/>
        </w:rPr>
      </w:pPr>
    </w:p>
    <w:p w14:paraId="6EBB02DC" w14:textId="60D60848" w:rsidR="00BF6CFE" w:rsidRPr="00AF4828" w:rsidRDefault="00000000" w:rsidP="00064ABF">
      <w:pPr>
        <w:spacing w:before="6" w:after="6"/>
        <w:jc w:val="center"/>
        <w:rPr>
          <w:rFonts w:ascii="Lora" w:hAnsi="Lora" w:cs="Times New Roman"/>
          <w:color w:val="404040" w:themeColor="text1" w:themeTint="BF"/>
          <w:sz w:val="20"/>
          <w:szCs w:val="20"/>
        </w:rPr>
      </w:pPr>
      <w:r w:rsidRPr="00AF4828">
        <w:rPr>
          <w:rFonts w:ascii="Lora" w:hAnsi="Lora" w:cs="Times New Roman"/>
          <w:b/>
          <w:bCs/>
          <w:i/>
          <w:iCs/>
          <w:color w:val="404040" w:themeColor="text1" w:themeTint="BF"/>
          <w:sz w:val="20"/>
          <w:szCs w:val="20"/>
        </w:rPr>
        <w:t>Figure 4</w:t>
      </w:r>
      <w:r w:rsidRPr="00AF4828">
        <w:rPr>
          <w:rFonts w:ascii="Lora" w:hAnsi="Lora" w:cs="Times New Roman"/>
          <w:i/>
          <w:iCs/>
          <w:color w:val="404040" w:themeColor="text1" w:themeTint="BF"/>
          <w:sz w:val="20"/>
          <w:szCs w:val="20"/>
        </w:rPr>
        <w:t>: Top 20 most important features for classification</w:t>
      </w:r>
    </w:p>
    <w:p w14:paraId="17699701" w14:textId="77777777" w:rsidR="00BF6CFE" w:rsidRPr="00AF4828" w:rsidRDefault="00000000" w:rsidP="00064ABF">
      <w:pPr>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br w:type="page"/>
      </w:r>
    </w:p>
    <w:p w14:paraId="48D2B630" w14:textId="77777777" w:rsidR="00BF6CFE" w:rsidRPr="00E80ADC" w:rsidRDefault="00000000" w:rsidP="00064ABF">
      <w:pPr>
        <w:pStyle w:val="Heading1"/>
        <w:spacing w:before="6" w:after="6"/>
        <w:rPr>
          <w:rFonts w:ascii="Lora" w:hAnsi="Lora" w:cs="Times New Roman"/>
          <w:color w:val="0070C0"/>
          <w:sz w:val="24"/>
          <w:szCs w:val="24"/>
        </w:rPr>
      </w:pPr>
      <w:r w:rsidRPr="00E80ADC">
        <w:rPr>
          <w:rFonts w:ascii="Lora" w:hAnsi="Lora" w:cs="Times New Roman"/>
          <w:color w:val="0070C0"/>
          <w:sz w:val="24"/>
          <w:szCs w:val="24"/>
        </w:rPr>
        <w:lastRenderedPageBreak/>
        <w:t>4. Discussion &amp; Conclusion</w:t>
      </w:r>
    </w:p>
    <w:p w14:paraId="60C7CE07" w14:textId="77777777" w:rsidR="00064ABF" w:rsidRPr="00AF4828" w:rsidRDefault="00064ABF" w:rsidP="00064ABF">
      <w:pPr>
        <w:pStyle w:val="Heading1"/>
        <w:spacing w:before="6" w:after="6"/>
        <w:rPr>
          <w:rFonts w:ascii="Lora" w:hAnsi="Lora" w:cs="Times New Roman"/>
          <w:color w:val="0070C0"/>
          <w:sz w:val="20"/>
          <w:szCs w:val="20"/>
        </w:rPr>
      </w:pPr>
    </w:p>
    <w:p w14:paraId="56A42B73"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4.1 Key Findings &amp; Clinical Implications</w:t>
      </w:r>
    </w:p>
    <w:p w14:paraId="7323B6B6"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This study successfully demonstrated that automated 3D texture and morphological feature extraction enables accurate lung nodule classification. The 95.16% test accuracy and 98.37% AUC indicate strong clinical potential as a diagnostic aid. The high specificity (98.03%) is particularly valuable for minimizing false positives and unnecessary biopsies, while the 92.38% sensitivity ensures effective detection of malignant lesions for early intervention.</w:t>
      </w:r>
    </w:p>
    <w:p w14:paraId="3C255F73"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The combination of GLCM, LBP, and wavelet features provided complementary nodule characterization, capturing spatial relationships, local patterns, and multi-resolution structural information. This multi-faceted approach proved superior to single-feature-type methods reported in literature. The system could serve as a 'second reader' to support radiologists and improve diagnostic consistency.</w:t>
      </w:r>
    </w:p>
    <w:p w14:paraId="66E18265"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00CB9805"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4.2 Strengths &amp; Limitations</w:t>
      </w:r>
    </w:p>
    <w:p w14:paraId="1D93B81B"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Study strengths include the use of a large, well-established dataset (LIDC-IDRI) with expert annotations, comprehensive multi-method feature extraction, rigorous cross-validation evaluation, and balanced class distribution. The SVM classifier provides interpretable decision boundaries suitable for clinical applications.</w:t>
      </w:r>
    </w:p>
    <w:p w14:paraId="470AB7CE"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Limitations include cross-validation variance (±14.96%), suggesting sensitivity to data composition. The study used 2D slices rather than full 3D volumetric analysis, potentially missing some spatial characteristics. External validation on independent datasets is needed to confirm generalizability. Future work should incorporate true 3D convolutional neural networks, integrate clinical metadata (demographics, smoking history), and conduct prospective clinical trials.</w:t>
      </w:r>
    </w:p>
    <w:p w14:paraId="3E057B0B"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013A3092" w14:textId="77777777" w:rsidR="00BF6CFE" w:rsidRPr="00AF4828" w:rsidRDefault="00000000" w:rsidP="00064ABF">
      <w:pPr>
        <w:pStyle w:val="Heading2"/>
        <w:spacing w:before="6" w:after="6"/>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4.3 Conclusion</w:t>
      </w:r>
    </w:p>
    <w:p w14:paraId="3065FADA"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This work successfully developed an automated SVM-based system for lung nodule classification achieving excellent performance (95.16% accuracy, 98.37% AUC) comparable to experienced radiologists. The integration of multiple texture feature extraction methods (GLCM, LBP, wavelets) proved effective for capturing discriminative nodule characteristics. The high specificity makes the system clinically viable for reducing false positives. Results demonstrate the feasibility and effectiveness of texture-based CAD systems for lung lesion characterization, with significant implications for early cancer detection and improved patient outcomes.</w:t>
      </w:r>
    </w:p>
    <w:p w14:paraId="7BEB4072" w14:textId="77777777" w:rsidR="00235CA3" w:rsidRPr="00AF4828" w:rsidRDefault="00235CA3" w:rsidP="00064ABF">
      <w:pPr>
        <w:spacing w:before="6" w:after="6"/>
        <w:jc w:val="both"/>
        <w:rPr>
          <w:rFonts w:ascii="Lora" w:hAnsi="Lora" w:cs="Times New Roman"/>
          <w:color w:val="404040" w:themeColor="text1" w:themeTint="BF"/>
          <w:sz w:val="20"/>
          <w:szCs w:val="20"/>
        </w:rPr>
      </w:pPr>
    </w:p>
    <w:p w14:paraId="36505314" w14:textId="77777777" w:rsidR="00064ABF" w:rsidRPr="00AF4828" w:rsidRDefault="00064ABF" w:rsidP="00064ABF">
      <w:pPr>
        <w:spacing w:before="6" w:after="6"/>
        <w:jc w:val="both"/>
        <w:rPr>
          <w:rFonts w:ascii="Lora" w:hAnsi="Lora" w:cs="Times New Roman"/>
          <w:color w:val="404040" w:themeColor="text1" w:themeTint="BF"/>
          <w:sz w:val="20"/>
          <w:szCs w:val="20"/>
        </w:rPr>
      </w:pPr>
    </w:p>
    <w:p w14:paraId="53553E4F" w14:textId="77777777" w:rsidR="00BF6CFE" w:rsidRDefault="00000000" w:rsidP="00064ABF">
      <w:pPr>
        <w:pStyle w:val="Heading1"/>
        <w:spacing w:before="6" w:after="6"/>
        <w:rPr>
          <w:rFonts w:ascii="Lora" w:hAnsi="Lora" w:cs="Times New Roman"/>
          <w:color w:val="0070C0"/>
          <w:sz w:val="24"/>
          <w:szCs w:val="24"/>
        </w:rPr>
      </w:pPr>
      <w:r w:rsidRPr="00E80ADC">
        <w:rPr>
          <w:rFonts w:ascii="Lora" w:hAnsi="Lora" w:cs="Times New Roman"/>
          <w:color w:val="0070C0"/>
          <w:sz w:val="24"/>
          <w:szCs w:val="24"/>
        </w:rPr>
        <w:t>5. References</w:t>
      </w:r>
    </w:p>
    <w:p w14:paraId="6CC4F483" w14:textId="77777777" w:rsidR="00E80ADC" w:rsidRPr="00E80ADC" w:rsidRDefault="00E80ADC" w:rsidP="00064ABF">
      <w:pPr>
        <w:pStyle w:val="Heading1"/>
        <w:spacing w:before="6" w:after="6"/>
        <w:rPr>
          <w:rFonts w:ascii="Lora" w:hAnsi="Lora" w:cs="Times New Roman"/>
          <w:color w:val="0070C0"/>
          <w:sz w:val="24"/>
          <w:szCs w:val="24"/>
        </w:rPr>
      </w:pPr>
    </w:p>
    <w:p w14:paraId="08443C20"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1. Gao, N., et al. (2020). Three-Dimensional Texture Feature Analysis of Pulmonary Nodules in CT Images: Lung Cancer Predictive Models Based on Support Vector Machine Classifier. Journal of Digital Imaging, 33(4), 414-422.</w:t>
      </w:r>
    </w:p>
    <w:p w14:paraId="3CC34422"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2. Armato, S.G., et al. (2011). The Lung Image Database Consortium (LIDC) and Image Database Resource Initiative (IDRI): A completed reference database. Medical Physics, 38(2), 915-931.</w:t>
      </w:r>
    </w:p>
    <w:p w14:paraId="2A19A225"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 xml:space="preserve">3. </w:t>
      </w:r>
      <w:proofErr w:type="spellStart"/>
      <w:r w:rsidRPr="00AF4828">
        <w:rPr>
          <w:rFonts w:ascii="Lora" w:hAnsi="Lora" w:cs="Times New Roman"/>
          <w:color w:val="404040" w:themeColor="text1" w:themeTint="BF"/>
          <w:sz w:val="20"/>
          <w:szCs w:val="20"/>
        </w:rPr>
        <w:t>Haralick</w:t>
      </w:r>
      <w:proofErr w:type="spellEnd"/>
      <w:r w:rsidRPr="00AF4828">
        <w:rPr>
          <w:rFonts w:ascii="Lora" w:hAnsi="Lora" w:cs="Times New Roman"/>
          <w:color w:val="404040" w:themeColor="text1" w:themeTint="BF"/>
          <w:sz w:val="20"/>
          <w:szCs w:val="20"/>
        </w:rPr>
        <w:t>, R.M., et al. (1973). Textural features for image classification. IEEE Transactions on Systems, Man, and Cybernetics, SMC-3(6), 610-621.</w:t>
      </w:r>
    </w:p>
    <w:p w14:paraId="346E3E75"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 xml:space="preserve">4. Ojala, T., et al. (2002). Multiresolution </w:t>
      </w:r>
      <w:proofErr w:type="spellStart"/>
      <w:r w:rsidRPr="00AF4828">
        <w:rPr>
          <w:rFonts w:ascii="Lora" w:hAnsi="Lora" w:cs="Times New Roman"/>
          <w:color w:val="404040" w:themeColor="text1" w:themeTint="BF"/>
          <w:sz w:val="20"/>
          <w:szCs w:val="20"/>
        </w:rPr>
        <w:t>gray</w:t>
      </w:r>
      <w:proofErr w:type="spellEnd"/>
      <w:r w:rsidRPr="00AF4828">
        <w:rPr>
          <w:rFonts w:ascii="Lora" w:hAnsi="Lora" w:cs="Times New Roman"/>
          <w:color w:val="404040" w:themeColor="text1" w:themeTint="BF"/>
          <w:sz w:val="20"/>
          <w:szCs w:val="20"/>
        </w:rPr>
        <w:t>-scale and rotation invariant texture classification with local binary patterns. IEEE TPAMI, 24(7), 971-987.</w:t>
      </w:r>
    </w:p>
    <w:p w14:paraId="045EE041" w14:textId="77777777" w:rsidR="00BF6CFE" w:rsidRPr="00AF4828" w:rsidRDefault="00000000" w:rsidP="00064ABF">
      <w:pPr>
        <w:spacing w:before="6" w:after="6"/>
        <w:jc w:val="both"/>
        <w:rPr>
          <w:rFonts w:ascii="Lora" w:hAnsi="Lora" w:cs="Times New Roman"/>
          <w:color w:val="404040" w:themeColor="text1" w:themeTint="BF"/>
          <w:sz w:val="20"/>
          <w:szCs w:val="20"/>
        </w:rPr>
      </w:pPr>
      <w:r w:rsidRPr="00AF4828">
        <w:rPr>
          <w:rFonts w:ascii="Lora" w:hAnsi="Lora" w:cs="Times New Roman"/>
          <w:color w:val="404040" w:themeColor="text1" w:themeTint="BF"/>
          <w:sz w:val="20"/>
          <w:szCs w:val="20"/>
        </w:rPr>
        <w:t xml:space="preserve">5. Cortes, C., &amp; </w:t>
      </w:r>
      <w:proofErr w:type="spellStart"/>
      <w:r w:rsidRPr="00AF4828">
        <w:rPr>
          <w:rFonts w:ascii="Lora" w:hAnsi="Lora" w:cs="Times New Roman"/>
          <w:color w:val="404040" w:themeColor="text1" w:themeTint="BF"/>
          <w:sz w:val="20"/>
          <w:szCs w:val="20"/>
        </w:rPr>
        <w:t>Vapnik</w:t>
      </w:r>
      <w:proofErr w:type="spellEnd"/>
      <w:r w:rsidRPr="00AF4828">
        <w:rPr>
          <w:rFonts w:ascii="Lora" w:hAnsi="Lora" w:cs="Times New Roman"/>
          <w:color w:val="404040" w:themeColor="text1" w:themeTint="BF"/>
          <w:sz w:val="20"/>
          <w:szCs w:val="20"/>
        </w:rPr>
        <w:t>, V. (1995). Support-vector networks. Machine Learning, 20(3), 273-297.</w:t>
      </w:r>
    </w:p>
    <w:p w14:paraId="32018FFC" w14:textId="2BABF8BA" w:rsidR="006B31A3" w:rsidRPr="00B40026" w:rsidRDefault="006B31A3" w:rsidP="00064ABF">
      <w:pPr>
        <w:spacing w:before="6" w:after="6"/>
        <w:jc w:val="both"/>
        <w:rPr>
          <w:rFonts w:ascii="Lora" w:hAnsi="Lora" w:cs="Times New Roman"/>
          <w:color w:val="404040" w:themeColor="text1" w:themeTint="BF"/>
          <w:sz w:val="24"/>
          <w:szCs w:val="24"/>
        </w:rPr>
      </w:pPr>
    </w:p>
    <w:p w14:paraId="4495A1E0" w14:textId="1BCA3A94" w:rsidR="009C221D" w:rsidRPr="00B40026" w:rsidRDefault="00E80ADC" w:rsidP="007B2B8C">
      <w:pPr>
        <w:spacing w:before="6" w:after="6"/>
        <w:rPr>
          <w:rFonts w:ascii="Lora" w:hAnsi="Lora" w:cs="Times New Roman"/>
          <w:color w:val="404040" w:themeColor="text1" w:themeTint="BF"/>
          <w:sz w:val="24"/>
          <w:szCs w:val="24"/>
        </w:rPr>
      </w:pPr>
      <w:r w:rsidRPr="007B2B8C">
        <w:rPr>
          <w:rFonts w:ascii="Lora" w:hAnsi="Lora" w:cs="Times New Roman"/>
          <w:b/>
          <w:bCs/>
          <w:color w:val="404040" w:themeColor="text1" w:themeTint="BF"/>
          <w:sz w:val="24"/>
          <w:szCs w:val="24"/>
        </w:rPr>
        <w:t>Datasets</w:t>
      </w:r>
      <w:r w:rsidR="00B40026" w:rsidRPr="007B2B8C">
        <w:rPr>
          <w:rFonts w:ascii="Lora" w:hAnsi="Lora" w:cs="Times New Roman"/>
          <w:b/>
          <w:bCs/>
          <w:color w:val="404040" w:themeColor="text1" w:themeTint="BF"/>
          <w:sz w:val="24"/>
          <w:szCs w:val="24"/>
        </w:rPr>
        <w:t xml:space="preserve"> Drive Link</w:t>
      </w:r>
      <w:r w:rsidRPr="007B2B8C">
        <w:rPr>
          <w:rFonts w:ascii="Lora" w:hAnsi="Lora" w:cs="Times New Roman"/>
          <w:color w:val="404040" w:themeColor="text1" w:themeTint="BF"/>
          <w:sz w:val="24"/>
          <w:szCs w:val="24"/>
        </w:rPr>
        <w:t xml:space="preserve">: </w:t>
      </w:r>
      <w:hyperlink r:id="rId12" w:history="1">
        <w:r w:rsidR="007B2B8C" w:rsidRPr="009931F7">
          <w:rPr>
            <w:rStyle w:val="Hyperlink"/>
            <w:rFonts w:ascii="Lora" w:hAnsi="Lora" w:cs="Times New Roman"/>
            <w:sz w:val="24"/>
            <w:szCs w:val="24"/>
          </w:rPr>
          <w:t>https://drive.google.com/drive/folders/19PiTDKIhAzweuPxiU9IiYxxiL7iQ1cWr?usp=drive_link</w:t>
        </w:r>
      </w:hyperlink>
      <w:r w:rsidR="007B2B8C">
        <w:rPr>
          <w:rFonts w:ascii="Lora" w:hAnsi="Lora" w:cs="Times New Roman"/>
          <w:color w:val="404040" w:themeColor="text1" w:themeTint="BF"/>
          <w:sz w:val="24"/>
          <w:szCs w:val="24"/>
        </w:rPr>
        <w:t xml:space="preserve"> </w:t>
      </w:r>
    </w:p>
    <w:p w14:paraId="72DBDB02" w14:textId="36BDE11D" w:rsidR="00B40026" w:rsidRDefault="00B40026" w:rsidP="007B2B8C">
      <w:pPr>
        <w:spacing w:before="6" w:after="6"/>
        <w:rPr>
          <w:rFonts w:ascii="Lora" w:hAnsi="Lora" w:cs="Times New Roman"/>
          <w:color w:val="404040" w:themeColor="text1" w:themeTint="BF"/>
          <w:sz w:val="24"/>
          <w:szCs w:val="24"/>
        </w:rPr>
      </w:pPr>
      <w:r w:rsidRPr="007B2B8C">
        <w:rPr>
          <w:rFonts w:ascii="Lora" w:hAnsi="Lora" w:cs="Times New Roman"/>
          <w:b/>
          <w:bCs/>
          <w:color w:val="404040" w:themeColor="text1" w:themeTint="BF"/>
          <w:sz w:val="24"/>
          <w:szCs w:val="24"/>
        </w:rPr>
        <w:t>GitHub Code Link</w:t>
      </w:r>
      <w:r w:rsidRPr="007B2B8C">
        <w:rPr>
          <w:rFonts w:ascii="Lora" w:hAnsi="Lora" w:cs="Times New Roman"/>
          <w:color w:val="404040" w:themeColor="text1" w:themeTint="BF"/>
          <w:sz w:val="24"/>
          <w:szCs w:val="24"/>
        </w:rPr>
        <w:t xml:space="preserve">: </w:t>
      </w:r>
      <w:hyperlink r:id="rId13" w:history="1">
        <w:r w:rsidR="007B2B8C" w:rsidRPr="009931F7">
          <w:rPr>
            <w:rStyle w:val="Hyperlink"/>
            <w:rFonts w:ascii="Lora" w:hAnsi="Lora" w:cs="Times New Roman"/>
            <w:sz w:val="24"/>
            <w:szCs w:val="24"/>
          </w:rPr>
          <w:t>https://github.com/KaranSingh52ED/lung_lesion_detection_medical_imaging</w:t>
        </w:r>
      </w:hyperlink>
      <w:r w:rsidR="007B2B8C">
        <w:rPr>
          <w:rFonts w:ascii="Lora" w:hAnsi="Lora" w:cs="Times New Roman"/>
          <w:color w:val="404040" w:themeColor="text1" w:themeTint="BF"/>
          <w:sz w:val="24"/>
          <w:szCs w:val="24"/>
        </w:rPr>
        <w:t xml:space="preserve"> </w:t>
      </w:r>
    </w:p>
    <w:p w14:paraId="1FF298B8" w14:textId="0B3915E6" w:rsidR="001E2572" w:rsidRDefault="001E2572" w:rsidP="007B2B8C">
      <w:pPr>
        <w:spacing w:before="6" w:after="6"/>
        <w:rPr>
          <w:rFonts w:ascii="Lora" w:hAnsi="Lora" w:cs="Times New Roman"/>
          <w:color w:val="404040" w:themeColor="text1" w:themeTint="BF"/>
          <w:sz w:val="24"/>
          <w:szCs w:val="24"/>
        </w:rPr>
      </w:pPr>
    </w:p>
    <w:p w14:paraId="2E6E930B" w14:textId="77777777" w:rsidR="00F91812" w:rsidRPr="00B40026" w:rsidRDefault="00F91812" w:rsidP="007B2B8C">
      <w:pPr>
        <w:spacing w:before="6" w:after="6"/>
        <w:rPr>
          <w:rFonts w:ascii="Lora" w:hAnsi="Lora" w:cs="Times New Roman"/>
          <w:color w:val="404040" w:themeColor="text1" w:themeTint="BF"/>
          <w:sz w:val="24"/>
          <w:szCs w:val="24"/>
        </w:rPr>
      </w:pPr>
    </w:p>
    <w:sectPr w:rsidR="00F91812" w:rsidRPr="00B40026" w:rsidSect="001D29FE">
      <w:headerReference w:type="default" r:id="rId14"/>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246ED" w14:textId="77777777" w:rsidR="00054050" w:rsidRDefault="00054050">
      <w:r>
        <w:separator/>
      </w:r>
    </w:p>
  </w:endnote>
  <w:endnote w:type="continuationSeparator" w:id="0">
    <w:p w14:paraId="43B79CBD" w14:textId="77777777" w:rsidR="00054050" w:rsidRDefault="000540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ora">
    <w:charset w:val="00"/>
    <w:family w:val="auto"/>
    <w:pitch w:val="variable"/>
    <w:sig w:usb0="A00002FF" w:usb1="5000204B" w:usb2="00000000" w:usb3="00000000" w:csb0="000000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B383D" w14:textId="77777777" w:rsidR="00054050" w:rsidRDefault="00054050">
      <w:r>
        <w:separator/>
      </w:r>
    </w:p>
  </w:footnote>
  <w:footnote w:type="continuationSeparator" w:id="0">
    <w:p w14:paraId="1F289589" w14:textId="77777777" w:rsidR="00054050" w:rsidRDefault="000540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662562"/>
      <w:docPartObj>
        <w:docPartGallery w:val="Page Numbers (Top of Page)"/>
        <w:docPartUnique/>
      </w:docPartObj>
    </w:sdtPr>
    <w:sdtEndPr>
      <w:rPr>
        <w:color w:val="7F7F7F" w:themeColor="background1" w:themeShade="7F"/>
        <w:spacing w:val="60"/>
        <w:lang w:val="en-GB"/>
      </w:rPr>
    </w:sdtEndPr>
    <w:sdtContent>
      <w:p w14:paraId="236C479F" w14:textId="5792A908" w:rsidR="001D29FE" w:rsidRDefault="001D29FE">
        <w:pPr>
          <w:pStyle w:val="Header"/>
          <w:pBdr>
            <w:bottom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sidR="00A91077">
          <w:rPr>
            <w:color w:val="7F7F7F" w:themeColor="background1" w:themeShade="7F"/>
            <w:spacing w:val="60"/>
            <w:lang w:val="en-GB"/>
          </w:rPr>
          <w:t>Karan Singh</w:t>
        </w:r>
        <w:r w:rsidR="0063712B">
          <w:rPr>
            <w:color w:val="7F7F7F" w:themeColor="background1" w:themeShade="7F"/>
            <w:spacing w:val="60"/>
            <w:lang w:val="en-GB"/>
          </w:rPr>
          <w:t xml:space="preserve"> </w:t>
        </w:r>
        <w:r w:rsidR="00A91077">
          <w:rPr>
            <w:color w:val="7F7F7F" w:themeColor="background1" w:themeShade="7F"/>
            <w:spacing w:val="60"/>
            <w:lang w:val="en-GB"/>
          </w:rPr>
          <w:t>(ED22B052)</w:t>
        </w:r>
      </w:p>
    </w:sdtContent>
  </w:sdt>
  <w:p w14:paraId="75192813" w14:textId="77777777" w:rsidR="001D29FE" w:rsidRDefault="001D29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72C72"/>
    <w:multiLevelType w:val="hybridMultilevel"/>
    <w:tmpl w:val="739453DE"/>
    <w:lvl w:ilvl="0" w:tplc="C3ECBCF8">
      <w:start w:val="1"/>
      <w:numFmt w:val="bullet"/>
      <w:lvlText w:val="•"/>
      <w:lvlJc w:val="left"/>
      <w:pPr>
        <w:ind w:left="720" w:hanging="360"/>
      </w:pPr>
    </w:lvl>
    <w:lvl w:ilvl="1" w:tplc="0366AA48">
      <w:numFmt w:val="decimal"/>
      <w:lvlText w:val=""/>
      <w:lvlJc w:val="left"/>
    </w:lvl>
    <w:lvl w:ilvl="2" w:tplc="20420D42">
      <w:numFmt w:val="decimal"/>
      <w:lvlText w:val=""/>
      <w:lvlJc w:val="left"/>
    </w:lvl>
    <w:lvl w:ilvl="3" w:tplc="222AF158">
      <w:numFmt w:val="decimal"/>
      <w:lvlText w:val=""/>
      <w:lvlJc w:val="left"/>
    </w:lvl>
    <w:lvl w:ilvl="4" w:tplc="48D0B852">
      <w:numFmt w:val="decimal"/>
      <w:lvlText w:val=""/>
      <w:lvlJc w:val="left"/>
    </w:lvl>
    <w:lvl w:ilvl="5" w:tplc="92927944">
      <w:numFmt w:val="decimal"/>
      <w:lvlText w:val=""/>
      <w:lvlJc w:val="left"/>
    </w:lvl>
    <w:lvl w:ilvl="6" w:tplc="99863F76">
      <w:numFmt w:val="decimal"/>
      <w:lvlText w:val=""/>
      <w:lvlJc w:val="left"/>
    </w:lvl>
    <w:lvl w:ilvl="7" w:tplc="1292D488">
      <w:numFmt w:val="decimal"/>
      <w:lvlText w:val=""/>
      <w:lvlJc w:val="left"/>
    </w:lvl>
    <w:lvl w:ilvl="8" w:tplc="129C2766">
      <w:numFmt w:val="decimal"/>
      <w:lvlText w:val=""/>
      <w:lvlJc w:val="left"/>
    </w:lvl>
  </w:abstractNum>
  <w:abstractNum w:abstractNumId="1" w15:restartNumberingAfterBreak="0">
    <w:nsid w:val="65AB121A"/>
    <w:multiLevelType w:val="hybridMultilevel"/>
    <w:tmpl w:val="8E9C95C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7BDB6113"/>
    <w:multiLevelType w:val="hybridMultilevel"/>
    <w:tmpl w:val="B860ADD4"/>
    <w:lvl w:ilvl="0" w:tplc="1B4A5DE6">
      <w:start w:val="1"/>
      <w:numFmt w:val="bullet"/>
      <w:lvlText w:val="●"/>
      <w:lvlJc w:val="left"/>
      <w:pPr>
        <w:ind w:left="720" w:hanging="360"/>
      </w:pPr>
    </w:lvl>
    <w:lvl w:ilvl="1" w:tplc="C82E0A44">
      <w:start w:val="1"/>
      <w:numFmt w:val="bullet"/>
      <w:lvlText w:val="○"/>
      <w:lvlJc w:val="left"/>
      <w:pPr>
        <w:ind w:left="1440" w:hanging="360"/>
      </w:pPr>
    </w:lvl>
    <w:lvl w:ilvl="2" w:tplc="41E8BDBE">
      <w:start w:val="1"/>
      <w:numFmt w:val="bullet"/>
      <w:lvlText w:val="■"/>
      <w:lvlJc w:val="left"/>
      <w:pPr>
        <w:ind w:left="2160" w:hanging="360"/>
      </w:pPr>
    </w:lvl>
    <w:lvl w:ilvl="3" w:tplc="DA8CA94C">
      <w:start w:val="1"/>
      <w:numFmt w:val="bullet"/>
      <w:lvlText w:val="●"/>
      <w:lvlJc w:val="left"/>
      <w:pPr>
        <w:ind w:left="2880" w:hanging="360"/>
      </w:pPr>
    </w:lvl>
    <w:lvl w:ilvl="4" w:tplc="5FBC2BFA">
      <w:start w:val="1"/>
      <w:numFmt w:val="bullet"/>
      <w:lvlText w:val="○"/>
      <w:lvlJc w:val="left"/>
      <w:pPr>
        <w:ind w:left="3600" w:hanging="360"/>
      </w:pPr>
    </w:lvl>
    <w:lvl w:ilvl="5" w:tplc="69CAC106">
      <w:start w:val="1"/>
      <w:numFmt w:val="bullet"/>
      <w:lvlText w:val="■"/>
      <w:lvlJc w:val="left"/>
      <w:pPr>
        <w:ind w:left="4320" w:hanging="360"/>
      </w:pPr>
    </w:lvl>
    <w:lvl w:ilvl="6" w:tplc="B7EA04C0">
      <w:start w:val="1"/>
      <w:numFmt w:val="bullet"/>
      <w:lvlText w:val="●"/>
      <w:lvlJc w:val="left"/>
      <w:pPr>
        <w:ind w:left="5040" w:hanging="360"/>
      </w:pPr>
    </w:lvl>
    <w:lvl w:ilvl="7" w:tplc="92CE5584">
      <w:start w:val="1"/>
      <w:numFmt w:val="bullet"/>
      <w:lvlText w:val="●"/>
      <w:lvlJc w:val="left"/>
      <w:pPr>
        <w:ind w:left="5760" w:hanging="360"/>
      </w:pPr>
    </w:lvl>
    <w:lvl w:ilvl="8" w:tplc="2E3AC304">
      <w:start w:val="1"/>
      <w:numFmt w:val="bullet"/>
      <w:lvlText w:val="●"/>
      <w:lvlJc w:val="left"/>
      <w:pPr>
        <w:ind w:left="6480" w:hanging="360"/>
      </w:pPr>
    </w:lvl>
  </w:abstractNum>
  <w:num w:numId="1" w16cid:durableId="209147174">
    <w:abstractNumId w:val="2"/>
    <w:lvlOverride w:ilvl="0">
      <w:startOverride w:val="1"/>
    </w:lvlOverride>
  </w:num>
  <w:num w:numId="2" w16cid:durableId="122162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CFE"/>
    <w:rsid w:val="00032208"/>
    <w:rsid w:val="00037FD6"/>
    <w:rsid w:val="00054050"/>
    <w:rsid w:val="00064ABF"/>
    <w:rsid w:val="0008064F"/>
    <w:rsid w:val="000F4055"/>
    <w:rsid w:val="00114882"/>
    <w:rsid w:val="00154CC9"/>
    <w:rsid w:val="001D29FE"/>
    <w:rsid w:val="001E2572"/>
    <w:rsid w:val="001E4860"/>
    <w:rsid w:val="002059C3"/>
    <w:rsid w:val="00235CA3"/>
    <w:rsid w:val="00272DF5"/>
    <w:rsid w:val="00302B92"/>
    <w:rsid w:val="003A5E1F"/>
    <w:rsid w:val="003E3C3C"/>
    <w:rsid w:val="003E7A87"/>
    <w:rsid w:val="003F3A95"/>
    <w:rsid w:val="00403325"/>
    <w:rsid w:val="004627A2"/>
    <w:rsid w:val="005C57F9"/>
    <w:rsid w:val="005C6C06"/>
    <w:rsid w:val="005E1276"/>
    <w:rsid w:val="006337AC"/>
    <w:rsid w:val="0063712B"/>
    <w:rsid w:val="006B31A3"/>
    <w:rsid w:val="007B2B8C"/>
    <w:rsid w:val="0080454B"/>
    <w:rsid w:val="008464BB"/>
    <w:rsid w:val="008634CC"/>
    <w:rsid w:val="00926EB5"/>
    <w:rsid w:val="009C17D5"/>
    <w:rsid w:val="009C221D"/>
    <w:rsid w:val="00A83724"/>
    <w:rsid w:val="00A91077"/>
    <w:rsid w:val="00AF4828"/>
    <w:rsid w:val="00B40026"/>
    <w:rsid w:val="00B5635B"/>
    <w:rsid w:val="00B73D4B"/>
    <w:rsid w:val="00BD7F6C"/>
    <w:rsid w:val="00BF6CFE"/>
    <w:rsid w:val="00C01345"/>
    <w:rsid w:val="00C73A5C"/>
    <w:rsid w:val="00DF21C4"/>
    <w:rsid w:val="00E80ADC"/>
    <w:rsid w:val="00EB5E8F"/>
    <w:rsid w:val="00F153EE"/>
    <w:rsid w:val="00F918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3E9455"/>
  <w15:docId w15:val="{8365FFC2-5FD5-4D0A-8DA2-857FACEE2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788"/>
      <w:sz w:val="28"/>
      <w:szCs w:val="28"/>
    </w:rPr>
  </w:style>
  <w:style w:type="paragraph" w:styleId="Heading2">
    <w:name w:val="heading 2"/>
    <w:uiPriority w:val="9"/>
    <w:unhideWhenUsed/>
    <w:qFormat/>
    <w:pPr>
      <w:spacing w:before="180" w:after="80"/>
      <w:outlineLvl w:val="1"/>
    </w:pPr>
    <w:rPr>
      <w:b/>
      <w:bCs/>
      <w:color w:val="2E5C8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D29FE"/>
    <w:pPr>
      <w:tabs>
        <w:tab w:val="center" w:pos="4513"/>
        <w:tab w:val="right" w:pos="9026"/>
      </w:tabs>
    </w:pPr>
  </w:style>
  <w:style w:type="character" w:customStyle="1" w:styleId="HeaderChar">
    <w:name w:val="Header Char"/>
    <w:basedOn w:val="DefaultParagraphFont"/>
    <w:link w:val="Header"/>
    <w:uiPriority w:val="99"/>
    <w:rsid w:val="001D29FE"/>
  </w:style>
  <w:style w:type="paragraph" w:styleId="Footer">
    <w:name w:val="footer"/>
    <w:basedOn w:val="Normal"/>
    <w:link w:val="FooterChar"/>
    <w:uiPriority w:val="99"/>
    <w:unhideWhenUsed/>
    <w:rsid w:val="001D29FE"/>
    <w:pPr>
      <w:tabs>
        <w:tab w:val="center" w:pos="4513"/>
        <w:tab w:val="right" w:pos="9026"/>
      </w:tabs>
    </w:pPr>
  </w:style>
  <w:style w:type="character" w:customStyle="1" w:styleId="FooterChar">
    <w:name w:val="Footer Char"/>
    <w:basedOn w:val="DefaultParagraphFont"/>
    <w:link w:val="Footer"/>
    <w:uiPriority w:val="99"/>
    <w:rsid w:val="001D29FE"/>
  </w:style>
  <w:style w:type="character" w:styleId="UnresolvedMention">
    <w:name w:val="Unresolved Mention"/>
    <w:basedOn w:val="DefaultParagraphFont"/>
    <w:uiPriority w:val="99"/>
    <w:semiHidden/>
    <w:unhideWhenUsed/>
    <w:rsid w:val="007B2B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KaranSingh52ED/lung_lesion_detection_medical_imag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drive/folders/19PiTDKIhAzweuPxiU9IiYxxiL7iQ1cWr?usp=drive_link"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330D0-F69F-4347-AF3F-00375E4B4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4</Pages>
  <Words>1315</Words>
  <Characters>7497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Karan Singh</cp:lastModifiedBy>
  <cp:revision>77</cp:revision>
  <dcterms:created xsi:type="dcterms:W3CDTF">2025-11-13T13:35:00Z</dcterms:created>
  <dcterms:modified xsi:type="dcterms:W3CDTF">2025-11-13T23:24:00Z</dcterms:modified>
</cp:coreProperties>
</file>