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CB51BD8" w14:textId="75D88F98" w:rsidR="005E1C1D" w:rsidRDefault="005E1C1D">
      <w:r>
        <w:fldChar w:fldCharType="begin"/>
      </w:r>
      <w:r>
        <w:instrText xml:space="preserve"> HYPERLINK "https://blog.paperspace.com/intro-to-optimization-in-deep-learning-gradient-descent/" </w:instrText>
      </w:r>
      <w:r>
        <w:fldChar w:fldCharType="separate"/>
      </w:r>
      <w:r>
        <w:rPr>
          <w:rStyle w:val="Hyperlink"/>
        </w:rPr>
        <w:t>https://blog.paperspace.com/intro-to-optimization-in-deep-learning-gradient-descent/</w:t>
      </w:r>
      <w:r>
        <w:fldChar w:fldCharType="end"/>
      </w:r>
    </w:p>
    <w:bookmarkEnd w:id="0"/>
    <w:p w14:paraId="1009B9FA" w14:textId="603053C1" w:rsidR="00220C3F" w:rsidRDefault="00220C3F"/>
    <w:p w14:paraId="390A0C33" w14:textId="6A6B7639" w:rsidR="00220C3F" w:rsidRDefault="00220C3F">
      <w:pPr>
        <w:rPr>
          <w:rFonts w:ascii="Georgia" w:hAnsi="Georgia"/>
          <w:color w:val="313B3F"/>
          <w:sz w:val="30"/>
          <w:szCs w:val="30"/>
          <w:shd w:val="clear" w:color="auto" w:fill="FFFFFF"/>
        </w:rPr>
      </w:pPr>
      <w:hyperlink r:id="rId4" w:history="1">
        <w:r>
          <w:rPr>
            <w:rStyle w:val="Hyperlink"/>
          </w:rPr>
          <w:t>https://blog.paperspace.com/intro-to-optimization-momentum-rmsprop-adam/</w:t>
        </w:r>
      </w:hyperlink>
    </w:p>
    <w:p w14:paraId="029E6E67" w14:textId="77777777" w:rsidR="005E1C1D" w:rsidRDefault="005E1C1D">
      <w:pPr>
        <w:rPr>
          <w:rFonts w:ascii="Georgia" w:hAnsi="Georgia"/>
          <w:color w:val="313B3F"/>
          <w:sz w:val="30"/>
          <w:szCs w:val="30"/>
          <w:shd w:val="clear" w:color="auto" w:fill="FFFFFF"/>
        </w:rPr>
      </w:pPr>
    </w:p>
    <w:p w14:paraId="04F1E0EC" w14:textId="1AF9F7A6" w:rsidR="00366905" w:rsidRDefault="00176732">
      <w:pPr>
        <w:rPr>
          <w:rFonts w:ascii="Georgia" w:hAnsi="Georgia"/>
          <w:color w:val="313B3F"/>
          <w:sz w:val="30"/>
          <w:szCs w:val="30"/>
          <w:shd w:val="clear" w:color="auto" w:fill="FFFFFF"/>
        </w:rPr>
      </w:pPr>
      <w:r>
        <w:rPr>
          <w:rFonts w:ascii="Georgia" w:hAnsi="Georgia"/>
          <w:color w:val="313B3F"/>
          <w:sz w:val="30"/>
          <w:szCs w:val="30"/>
          <w:shd w:val="clear" w:color="auto" w:fill="FFFFFF"/>
        </w:rPr>
        <w:t xml:space="preserve">A widely used technique in gradient descent is to have a variable learning rate, rather than a fixed one. Initially, we can afford a large learning rate. But later on, we want to slow down as we approach a </w:t>
      </w:r>
      <w:proofErr w:type="spellStart"/>
      <w:proofErr w:type="gramStart"/>
      <w:r>
        <w:rPr>
          <w:rFonts w:ascii="Georgia" w:hAnsi="Georgia"/>
          <w:color w:val="313B3F"/>
          <w:sz w:val="30"/>
          <w:szCs w:val="30"/>
          <w:shd w:val="clear" w:color="auto" w:fill="FFFFFF"/>
        </w:rPr>
        <w:t>minima</w:t>
      </w:r>
      <w:proofErr w:type="spellEnd"/>
      <w:proofErr w:type="gramEnd"/>
      <w:r>
        <w:rPr>
          <w:rFonts w:ascii="Georgia" w:hAnsi="Georgia"/>
          <w:color w:val="313B3F"/>
          <w:sz w:val="30"/>
          <w:szCs w:val="30"/>
          <w:shd w:val="clear" w:color="auto" w:fill="FFFFFF"/>
        </w:rPr>
        <w:t>. An approach that implements this strategy is called </w:t>
      </w:r>
      <w:r>
        <w:rPr>
          <w:rStyle w:val="Strong"/>
          <w:rFonts w:ascii="Georgia" w:hAnsi="Georgia"/>
          <w:color w:val="090A0B"/>
          <w:sz w:val="30"/>
          <w:szCs w:val="30"/>
          <w:bdr w:val="none" w:sz="0" w:space="0" w:color="auto" w:frame="1"/>
          <w:shd w:val="clear" w:color="auto" w:fill="FFFFFF"/>
        </w:rPr>
        <w:t>Simulated annealing</w:t>
      </w:r>
      <w:r>
        <w:rPr>
          <w:rFonts w:ascii="Georgia" w:hAnsi="Georgia"/>
          <w:color w:val="313B3F"/>
          <w:sz w:val="30"/>
          <w:szCs w:val="30"/>
          <w:shd w:val="clear" w:color="auto" w:fill="FFFFFF"/>
        </w:rPr>
        <w:t>, or decaying learning rate. </w:t>
      </w:r>
    </w:p>
    <w:p w14:paraId="78D455FF" w14:textId="04F4155F" w:rsidR="00194500" w:rsidRDefault="00194500">
      <w:pPr>
        <w:rPr>
          <w:rFonts w:ascii="Georgia" w:hAnsi="Georgia"/>
          <w:color w:val="313B3F"/>
          <w:sz w:val="30"/>
          <w:szCs w:val="30"/>
          <w:shd w:val="clear" w:color="auto" w:fill="FFFFFF"/>
        </w:rPr>
      </w:pPr>
    </w:p>
    <w:p w14:paraId="22E48932" w14:textId="3AD8F1AE" w:rsidR="00194500" w:rsidRDefault="00194500">
      <w:pPr>
        <w:rPr>
          <w:rStyle w:val="Strong"/>
          <w:rFonts w:ascii="Georgia" w:hAnsi="Georgia"/>
          <w:color w:val="090A0B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313B3F"/>
          <w:sz w:val="30"/>
          <w:szCs w:val="30"/>
          <w:shd w:val="clear" w:color="auto" w:fill="FFFFFF"/>
        </w:rPr>
        <w:t>In stochastic gradient descent, instead of taking a step by computing the gradient of the loss function creating by summing all the loss functions, we take a step by computing the gradient of the loss of only one randomly sampled (without replacement) example. In contrast to </w:t>
      </w:r>
      <w:r>
        <w:rPr>
          <w:rStyle w:val="Strong"/>
          <w:rFonts w:ascii="Georgia" w:hAnsi="Georgia"/>
          <w:color w:val="090A0B"/>
          <w:sz w:val="30"/>
          <w:szCs w:val="30"/>
          <w:bdr w:val="none" w:sz="0" w:space="0" w:color="auto" w:frame="1"/>
          <w:shd w:val="clear" w:color="auto" w:fill="FFFFFF"/>
        </w:rPr>
        <w:t>Stochastic Gradient Descent</w:t>
      </w:r>
      <w:r>
        <w:rPr>
          <w:rFonts w:ascii="Georgia" w:hAnsi="Georgia"/>
          <w:color w:val="313B3F"/>
          <w:sz w:val="30"/>
          <w:szCs w:val="30"/>
          <w:shd w:val="clear" w:color="auto" w:fill="FFFFFF"/>
        </w:rPr>
        <w:t>, where each example is stochastically chosen, our earlier approach processed all examples in one single batch, and therefore, is known as </w:t>
      </w:r>
      <w:r>
        <w:rPr>
          <w:rStyle w:val="Strong"/>
          <w:rFonts w:ascii="Georgia" w:hAnsi="Georgia"/>
          <w:color w:val="090A0B"/>
          <w:sz w:val="30"/>
          <w:szCs w:val="30"/>
          <w:bdr w:val="none" w:sz="0" w:space="0" w:color="auto" w:frame="1"/>
          <w:shd w:val="clear" w:color="auto" w:fill="FFFFFF"/>
        </w:rPr>
        <w:t>Batch Gradient Descent.</w:t>
      </w:r>
    </w:p>
    <w:p w14:paraId="2FBC7CF9" w14:textId="78F66B57" w:rsidR="005E1C1D" w:rsidRDefault="005E1C1D">
      <w:r>
        <w:rPr>
          <w:rFonts w:ascii="Georgia" w:hAnsi="Georgia"/>
          <w:color w:val="313B3F"/>
          <w:sz w:val="30"/>
          <w:szCs w:val="30"/>
          <w:shd w:val="clear" w:color="auto" w:fill="FFFFFF"/>
        </w:rPr>
        <w:t xml:space="preserve">This means, at every step, we are taking the gradient of a loss function, which is different from our actual loss function (which is a summation of loss of every example). The gradient of this "one-example-loss" at a </w:t>
      </w:r>
      <w:proofErr w:type="gramStart"/>
      <w:r>
        <w:rPr>
          <w:rFonts w:ascii="Georgia" w:hAnsi="Georgia"/>
          <w:color w:val="313B3F"/>
          <w:sz w:val="30"/>
          <w:szCs w:val="30"/>
          <w:shd w:val="clear" w:color="auto" w:fill="FFFFFF"/>
        </w:rPr>
        <w:t>particular may</w:t>
      </w:r>
      <w:proofErr w:type="gramEnd"/>
      <w:r>
        <w:rPr>
          <w:rFonts w:ascii="Georgia" w:hAnsi="Georgia"/>
          <w:color w:val="313B3F"/>
          <w:sz w:val="30"/>
          <w:szCs w:val="30"/>
          <w:shd w:val="clear" w:color="auto" w:fill="FFFFFF"/>
        </w:rPr>
        <w:t xml:space="preserve"> actually point in a direction </w:t>
      </w:r>
      <w:proofErr w:type="spellStart"/>
      <w:r>
        <w:rPr>
          <w:rFonts w:ascii="Georgia" w:hAnsi="Georgia"/>
          <w:color w:val="313B3F"/>
          <w:sz w:val="30"/>
          <w:szCs w:val="30"/>
          <w:shd w:val="clear" w:color="auto" w:fill="FFFFFF"/>
        </w:rPr>
        <w:t>slighly</w:t>
      </w:r>
      <w:proofErr w:type="spellEnd"/>
      <w:r>
        <w:rPr>
          <w:rFonts w:ascii="Georgia" w:hAnsi="Georgia"/>
          <w:color w:val="313B3F"/>
          <w:sz w:val="30"/>
          <w:szCs w:val="30"/>
          <w:shd w:val="clear" w:color="auto" w:fill="FFFFFF"/>
        </w:rPr>
        <w:t xml:space="preserve"> different to the gradient of "all-example-loss".</w:t>
      </w:r>
    </w:p>
    <w:sectPr w:rsidR="005E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5"/>
    <w:rsid w:val="00176732"/>
    <w:rsid w:val="00194500"/>
    <w:rsid w:val="00220C3F"/>
    <w:rsid w:val="004D32B5"/>
    <w:rsid w:val="005E1C1D"/>
    <w:rsid w:val="00825A69"/>
    <w:rsid w:val="008C3047"/>
    <w:rsid w:val="00C5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BED7"/>
  <w15:chartTrackingRefBased/>
  <w15:docId w15:val="{1A8F7050-BA09-4EC1-A178-6B30B81B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1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paperspace.com/intro-to-optimization-momentum-rmsprop-ad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5</cp:revision>
  <dcterms:created xsi:type="dcterms:W3CDTF">2020-04-26T10:34:00Z</dcterms:created>
  <dcterms:modified xsi:type="dcterms:W3CDTF">2020-04-27T05:57:00Z</dcterms:modified>
</cp:coreProperties>
</file>