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D102" w14:textId="77777777" w:rsidR="008E5F3C" w:rsidRPr="0031648A" w:rsidRDefault="00000000">
      <w:pPr>
        <w:pStyle w:val="Title"/>
        <w:jc w:val="center"/>
        <w:rPr>
          <w:lang w:val="el-GR"/>
        </w:rPr>
      </w:pPr>
      <w:r>
        <w:t>AI</w:t>
      </w:r>
      <w:r w:rsidRPr="0031648A">
        <w:rPr>
          <w:lang w:val="el-GR"/>
        </w:rPr>
        <w:t xml:space="preserve"> </w:t>
      </w:r>
      <w:r>
        <w:t>for</w:t>
      </w:r>
      <w:r w:rsidRPr="0031648A">
        <w:rPr>
          <w:lang w:val="el-GR"/>
        </w:rPr>
        <w:t xml:space="preserve"> </w:t>
      </w:r>
      <w:r>
        <w:t>Epigraphy</w:t>
      </w:r>
      <w:r w:rsidRPr="0031648A">
        <w:rPr>
          <w:lang w:val="el-GR"/>
        </w:rPr>
        <w:t>: Ανάλυση Κειμένων και Εικόνων Αρχαίων Ελληνικών Επιγραφών</w:t>
      </w:r>
    </w:p>
    <w:p w14:paraId="35751956" w14:textId="77777777" w:rsidR="008E5F3C" w:rsidRPr="0031648A" w:rsidRDefault="00000000">
      <w:pPr>
        <w:jc w:val="center"/>
        <w:rPr>
          <w:lang w:val="el-GR"/>
        </w:rPr>
      </w:pPr>
      <w:r w:rsidRPr="0031648A">
        <w:rPr>
          <w:b/>
          <w:sz w:val="21"/>
          <w:lang w:val="el-GR"/>
        </w:rPr>
        <w:t>Αναφορά μεθόδων, πειραμάτων και συζήτησης — έως και το ερώτημα Β2</w:t>
      </w:r>
    </w:p>
    <w:p w14:paraId="6859C963" w14:textId="18B9CCBB" w:rsidR="008E5F3C" w:rsidRPr="0031648A" w:rsidRDefault="0031648A">
      <w:pPr>
        <w:jc w:val="center"/>
        <w:rPr>
          <w:lang w:val="el-GR"/>
        </w:rPr>
      </w:pPr>
      <w:r>
        <w:rPr>
          <w:sz w:val="19"/>
          <w:lang w:val="el-GR"/>
        </w:rPr>
        <w:t>ΚΟΥΜΠΑΓΙΩΤΗΣ  ΕΥΑΓΓΕΛΟΣ 3220088</w:t>
      </w:r>
      <w:r w:rsidRPr="0031648A">
        <w:rPr>
          <w:sz w:val="19"/>
          <w:lang w:val="el-GR"/>
        </w:rPr>
        <w:t>|</w:t>
      </w:r>
      <w:r>
        <w:rPr>
          <w:sz w:val="19"/>
          <w:lang w:val="el-GR"/>
        </w:rPr>
        <w:t>ΚΑΡΑΝΙΚΟΣ ΒΑΣΙΛΕΙ</w:t>
      </w:r>
      <w:r w:rsidR="00416F65">
        <w:rPr>
          <w:sz w:val="19"/>
          <w:lang w:val="el-GR"/>
        </w:rPr>
        <w:t xml:space="preserve">ΟΣ </w:t>
      </w:r>
      <w:r>
        <w:rPr>
          <w:sz w:val="19"/>
          <w:lang w:val="el-GR"/>
        </w:rPr>
        <w:t>3220070</w:t>
      </w:r>
    </w:p>
    <w:p w14:paraId="578FD04D" w14:textId="77777777" w:rsidR="008E5F3C" w:rsidRPr="0031648A" w:rsidRDefault="00000000">
      <w:pPr>
        <w:pStyle w:val="Heading1"/>
        <w:rPr>
          <w:lang w:val="el-GR"/>
        </w:rPr>
      </w:pPr>
      <w:r w:rsidRPr="0031648A">
        <w:rPr>
          <w:lang w:val="el-GR"/>
        </w:rPr>
        <w:t>1. Εισαγωγή και σύνολο δεδομένων</w:t>
      </w:r>
    </w:p>
    <w:p w14:paraId="4337050C" w14:textId="77777777" w:rsidR="008E5F3C" w:rsidRPr="0031648A" w:rsidRDefault="00000000">
      <w:pPr>
        <w:rPr>
          <w:lang w:val="el-GR"/>
        </w:rPr>
      </w:pPr>
      <w:r w:rsidRPr="0031648A">
        <w:rPr>
          <w:lang w:val="el-GR"/>
        </w:rPr>
        <w:t xml:space="preserve">Η παρούσα αναφορά συνοψίζει το υπολογιστικό </w:t>
      </w:r>
      <w:r>
        <w:t>pipeline</w:t>
      </w:r>
      <w:r w:rsidRPr="0031648A">
        <w:rPr>
          <w:lang w:val="el-GR"/>
        </w:rPr>
        <w:t xml:space="preserve"> που αναπτύχθηκε για την εργασία “</w:t>
      </w:r>
      <w:r>
        <w:t>AI</w:t>
      </w:r>
      <w:r w:rsidRPr="0031648A">
        <w:rPr>
          <w:lang w:val="el-GR"/>
        </w:rPr>
        <w:t xml:space="preserve"> </w:t>
      </w:r>
      <w:r>
        <w:t>for</w:t>
      </w:r>
      <w:r w:rsidRPr="0031648A">
        <w:rPr>
          <w:lang w:val="el-GR"/>
        </w:rPr>
        <w:t xml:space="preserve"> </w:t>
      </w:r>
      <w:r>
        <w:t>Epigraphy</w:t>
      </w:r>
      <w:r w:rsidRPr="0031648A">
        <w:rPr>
          <w:lang w:val="el-GR"/>
        </w:rPr>
        <w:t xml:space="preserve">”, μέχρι και το ερώτημα Β2. Το </w:t>
      </w:r>
      <w:r>
        <w:t>dataset</w:t>
      </w:r>
      <w:r w:rsidRPr="0031648A">
        <w:rPr>
          <w:lang w:val="el-GR"/>
        </w:rPr>
        <w:t xml:space="preserve"> προέρχεται από το </w:t>
      </w:r>
      <w:r>
        <w:t>ICDAR</w:t>
      </w:r>
      <w:r w:rsidRPr="0031648A">
        <w:rPr>
          <w:lang w:val="el-GR"/>
        </w:rPr>
        <w:t xml:space="preserve"> 2026 </w:t>
      </w:r>
      <w:r>
        <w:t>Competition</w:t>
      </w:r>
      <w:r w:rsidRPr="0031648A">
        <w:rPr>
          <w:lang w:val="el-GR"/>
        </w:rPr>
        <w:t xml:space="preserve"> </w:t>
      </w:r>
      <w:r>
        <w:t>in</w:t>
      </w:r>
      <w:r w:rsidRPr="0031648A">
        <w:rPr>
          <w:lang w:val="el-GR"/>
        </w:rPr>
        <w:t xml:space="preserve"> </w:t>
      </w:r>
      <w:r>
        <w:t>Text</w:t>
      </w:r>
      <w:r w:rsidRPr="0031648A">
        <w:rPr>
          <w:lang w:val="el-GR"/>
        </w:rPr>
        <w:t xml:space="preserve"> </w:t>
      </w:r>
      <w:r>
        <w:t>Recognition</w:t>
      </w:r>
      <w:r w:rsidRPr="0031648A">
        <w:rPr>
          <w:lang w:val="el-GR"/>
        </w:rPr>
        <w:t xml:space="preserve"> </w:t>
      </w:r>
      <w:r>
        <w:t>on</w:t>
      </w:r>
      <w:r w:rsidRPr="0031648A">
        <w:rPr>
          <w:lang w:val="el-GR"/>
        </w:rPr>
        <w:t xml:space="preserve"> </w:t>
      </w:r>
      <w:r>
        <w:t>Greek</w:t>
      </w:r>
      <w:r w:rsidRPr="0031648A">
        <w:rPr>
          <w:lang w:val="el-GR"/>
        </w:rPr>
        <w:t xml:space="preserve"> </w:t>
      </w:r>
      <w:r>
        <w:t>Squeezes</w:t>
      </w:r>
      <w:r w:rsidRPr="0031648A">
        <w:rPr>
          <w:lang w:val="el-GR"/>
        </w:rPr>
        <w:t xml:space="preserve"> και περιλαμβάνει μεταγραφές αρχαίων ελληνικών επιγραφών με λατινικούς χαρακτήρες-</w:t>
      </w:r>
      <w:r>
        <w:t>proxies</w:t>
      </w:r>
      <w:r w:rsidRPr="0031648A">
        <w:rPr>
          <w:lang w:val="el-GR"/>
        </w:rPr>
        <w:t xml:space="preserve">, καθώς και εικόνες </w:t>
      </w:r>
      <w:r>
        <w:t>squeezes</w:t>
      </w:r>
      <w:r w:rsidRPr="0031648A">
        <w:rPr>
          <w:lang w:val="el-GR"/>
        </w:rPr>
        <w:t xml:space="preserve">. Τα </w:t>
      </w:r>
      <w:r>
        <w:t>squeezes</w:t>
      </w:r>
      <w:r w:rsidRPr="0031648A">
        <w:rPr>
          <w:lang w:val="el-GR"/>
        </w:rPr>
        <w:t xml:space="preserve"> είναι χάρτινα αποτυπώματα λίθινων επιγραφών, στα οποία η αναγνώριση χαρακτήρων είναι δύσκολη λόγω θορύβου, φθοράς, ανομοιόμορφου φωτισμού και ανάγλυφης υφής.</w:t>
      </w:r>
    </w:p>
    <w:p w14:paraId="30C9667E" w14:textId="301863CC" w:rsidR="008E5F3C" w:rsidRPr="0031648A" w:rsidRDefault="00000000">
      <w:pPr>
        <w:rPr>
          <w:lang w:val="el-GR"/>
        </w:rPr>
      </w:pPr>
      <w:r w:rsidRPr="0031648A">
        <w:rPr>
          <w:lang w:val="el-GR"/>
        </w:rPr>
        <w:t xml:space="preserve">Στο </w:t>
      </w:r>
      <w:r>
        <w:t>notebook</w:t>
      </w:r>
      <w:r w:rsidRPr="0031648A">
        <w:rPr>
          <w:lang w:val="el-GR"/>
        </w:rPr>
        <w:t xml:space="preserve"> φορτώθηκαν 448 αρχεία μεταγραφών από τον φάκελο </w:t>
      </w:r>
      <w:r>
        <w:t>Annotations</w:t>
      </w:r>
      <w:r w:rsidRPr="0031648A">
        <w:rPr>
          <w:lang w:val="el-GR"/>
        </w:rPr>
        <w:t xml:space="preserve"> και 190 εικόνες από τους φακέλους </w:t>
      </w:r>
      <w:r>
        <w:t>Images</w:t>
      </w:r>
      <w:r w:rsidRPr="0031648A">
        <w:rPr>
          <w:lang w:val="el-GR"/>
        </w:rPr>
        <w:t xml:space="preserve">1 και </w:t>
      </w:r>
      <w:r>
        <w:t>Images</w:t>
      </w:r>
      <w:r w:rsidRPr="0031648A">
        <w:rPr>
          <w:lang w:val="el-GR"/>
        </w:rPr>
        <w:t xml:space="preserve">4. Από την αντιστοίχιση μέσω κοινού </w:t>
      </w:r>
      <w:r>
        <w:t>inscription</w:t>
      </w:r>
      <w:r w:rsidRPr="0031648A">
        <w:rPr>
          <w:lang w:val="el-GR"/>
        </w:rPr>
        <w:t>_</w:t>
      </w:r>
      <w:r>
        <w:t>id</w:t>
      </w:r>
      <w:r w:rsidRPr="0031648A">
        <w:rPr>
          <w:lang w:val="el-GR"/>
        </w:rPr>
        <w:t xml:space="preserve"> προέκυψαν 190 ζευγάρια εικόνας-μεταγραφής. Η ανάλυση οργανώθηκε σε δύο μέρη: στο Μέρος Α εξετάστηκε το κείμενο των επιγραφών, ενώ στο Μέρος Β εξετάστηκαν οι εικόνες μέσω </w:t>
      </w:r>
      <w:proofErr w:type="spellStart"/>
      <w:r w:rsidRPr="0031648A">
        <w:rPr>
          <w:lang w:val="el-GR"/>
        </w:rPr>
        <w:t>προεπεξεργασίας</w:t>
      </w:r>
      <w:proofErr w:type="spellEnd"/>
      <w:r w:rsidRPr="0031648A">
        <w:rPr>
          <w:lang w:val="el-GR"/>
        </w:rPr>
        <w:t xml:space="preserve"> και οπτικών </w:t>
      </w:r>
      <w:r>
        <w:t>embeddings</w:t>
      </w:r>
      <w:r w:rsidRPr="0031648A">
        <w:rPr>
          <w:lang w:val="el-GR"/>
        </w:rPr>
        <w:t>.</w:t>
      </w:r>
    </w:p>
    <w:tbl>
      <w:tblPr>
        <w:tblStyle w:val="TableGrid"/>
        <w:tblW w:w="0" w:type="auto"/>
        <w:jc w:val="center"/>
        <w:tblLook w:val="04A0" w:firstRow="1" w:lastRow="0" w:firstColumn="1" w:lastColumn="0" w:noHBand="0" w:noVBand="1"/>
      </w:tblPr>
      <w:tblGrid>
        <w:gridCol w:w="1701"/>
        <w:gridCol w:w="1814"/>
        <w:gridCol w:w="5216"/>
      </w:tblGrid>
      <w:tr w:rsidR="008E5F3C" w14:paraId="0588890D" w14:textId="77777777">
        <w:trPr>
          <w:jc w:val="center"/>
        </w:trPr>
        <w:tc>
          <w:tcPr>
            <w:tcW w:w="1701" w:type="dxa"/>
            <w:shd w:val="clear" w:color="auto" w:fill="D9EAF7"/>
          </w:tcPr>
          <w:p w14:paraId="396DAE0A" w14:textId="77777777" w:rsidR="008E5F3C" w:rsidRDefault="00000000">
            <w:pPr>
              <w:spacing w:after="0"/>
            </w:pPr>
            <w:r>
              <w:rPr>
                <w:b/>
                <w:sz w:val="17"/>
              </w:rPr>
              <w:t>Στοιχείο</w:t>
            </w:r>
          </w:p>
        </w:tc>
        <w:tc>
          <w:tcPr>
            <w:tcW w:w="1814" w:type="dxa"/>
            <w:shd w:val="clear" w:color="auto" w:fill="D9EAF7"/>
          </w:tcPr>
          <w:p w14:paraId="3FBA8D4D" w14:textId="77777777" w:rsidR="008E5F3C" w:rsidRDefault="00000000">
            <w:pPr>
              <w:spacing w:after="0"/>
            </w:pPr>
            <w:r>
              <w:rPr>
                <w:b/>
                <w:sz w:val="17"/>
              </w:rPr>
              <w:t>Πλήθος</w:t>
            </w:r>
          </w:p>
        </w:tc>
        <w:tc>
          <w:tcPr>
            <w:tcW w:w="5216" w:type="dxa"/>
            <w:shd w:val="clear" w:color="auto" w:fill="D9EAF7"/>
          </w:tcPr>
          <w:p w14:paraId="72CB8A60" w14:textId="77777777" w:rsidR="008E5F3C" w:rsidRDefault="00000000">
            <w:pPr>
              <w:spacing w:after="0"/>
            </w:pPr>
            <w:r>
              <w:rPr>
                <w:b/>
                <w:sz w:val="17"/>
              </w:rPr>
              <w:t>Χρήση στην ανάλυση</w:t>
            </w:r>
          </w:p>
        </w:tc>
      </w:tr>
      <w:tr w:rsidR="008E5F3C" w14:paraId="7E2096A7" w14:textId="77777777">
        <w:trPr>
          <w:jc w:val="center"/>
        </w:trPr>
        <w:tc>
          <w:tcPr>
            <w:tcW w:w="1701" w:type="dxa"/>
            <w:vAlign w:val="center"/>
          </w:tcPr>
          <w:p w14:paraId="61FE7B15" w14:textId="77777777" w:rsidR="008E5F3C" w:rsidRDefault="00000000">
            <w:pPr>
              <w:spacing w:after="0"/>
            </w:pPr>
            <w:r>
              <w:rPr>
                <w:sz w:val="17"/>
              </w:rPr>
              <w:t>Annotations</w:t>
            </w:r>
          </w:p>
        </w:tc>
        <w:tc>
          <w:tcPr>
            <w:tcW w:w="1814" w:type="dxa"/>
            <w:vAlign w:val="center"/>
          </w:tcPr>
          <w:p w14:paraId="7AC4B9C7" w14:textId="77777777" w:rsidR="008E5F3C" w:rsidRDefault="00000000">
            <w:pPr>
              <w:spacing w:after="0"/>
            </w:pPr>
            <w:r>
              <w:rPr>
                <w:sz w:val="17"/>
              </w:rPr>
              <w:t>448 αρχεία .txt</w:t>
            </w:r>
          </w:p>
        </w:tc>
        <w:tc>
          <w:tcPr>
            <w:tcW w:w="5216" w:type="dxa"/>
            <w:vAlign w:val="center"/>
          </w:tcPr>
          <w:p w14:paraId="68180FBC" w14:textId="77777777" w:rsidR="008E5F3C" w:rsidRDefault="00000000">
            <w:pPr>
              <w:spacing w:after="0"/>
            </w:pPr>
            <w:r>
              <w:rPr>
                <w:sz w:val="17"/>
              </w:rPr>
              <w:t>Μεταγραφές σε λατινικούς proxies</w:t>
            </w:r>
          </w:p>
        </w:tc>
      </w:tr>
      <w:tr w:rsidR="008E5F3C" w14:paraId="5AFFC0A8" w14:textId="77777777">
        <w:trPr>
          <w:jc w:val="center"/>
        </w:trPr>
        <w:tc>
          <w:tcPr>
            <w:tcW w:w="1701" w:type="dxa"/>
            <w:vAlign w:val="center"/>
          </w:tcPr>
          <w:p w14:paraId="4340926F" w14:textId="77777777" w:rsidR="008E5F3C" w:rsidRDefault="00000000">
            <w:pPr>
              <w:spacing w:after="0"/>
            </w:pPr>
            <w:r>
              <w:rPr>
                <w:sz w:val="17"/>
              </w:rPr>
              <w:t>Images</w:t>
            </w:r>
          </w:p>
        </w:tc>
        <w:tc>
          <w:tcPr>
            <w:tcW w:w="1814" w:type="dxa"/>
            <w:vAlign w:val="center"/>
          </w:tcPr>
          <w:p w14:paraId="1F3E7947" w14:textId="77777777" w:rsidR="008E5F3C" w:rsidRDefault="00000000">
            <w:pPr>
              <w:spacing w:after="0"/>
            </w:pPr>
            <w:r>
              <w:rPr>
                <w:sz w:val="17"/>
              </w:rPr>
              <w:t>190 αρχεία .png</w:t>
            </w:r>
          </w:p>
        </w:tc>
        <w:tc>
          <w:tcPr>
            <w:tcW w:w="5216" w:type="dxa"/>
            <w:vAlign w:val="center"/>
          </w:tcPr>
          <w:p w14:paraId="3ABF612D" w14:textId="77777777" w:rsidR="008E5F3C" w:rsidRDefault="00000000">
            <w:pPr>
              <w:spacing w:after="0"/>
            </w:pPr>
            <w:r>
              <w:rPr>
                <w:sz w:val="17"/>
              </w:rPr>
              <w:t>Εικόνες squeeze από Images1 και Images4</w:t>
            </w:r>
          </w:p>
        </w:tc>
      </w:tr>
      <w:tr w:rsidR="008E5F3C" w:rsidRPr="00720A51" w14:paraId="7FD127C7" w14:textId="77777777">
        <w:trPr>
          <w:jc w:val="center"/>
        </w:trPr>
        <w:tc>
          <w:tcPr>
            <w:tcW w:w="1701" w:type="dxa"/>
            <w:vAlign w:val="center"/>
          </w:tcPr>
          <w:p w14:paraId="208EC78C" w14:textId="77777777" w:rsidR="008E5F3C" w:rsidRDefault="00000000">
            <w:pPr>
              <w:spacing w:after="0"/>
            </w:pPr>
            <w:r>
              <w:rPr>
                <w:sz w:val="17"/>
              </w:rPr>
              <w:t>Valid pairs</w:t>
            </w:r>
          </w:p>
        </w:tc>
        <w:tc>
          <w:tcPr>
            <w:tcW w:w="1814" w:type="dxa"/>
            <w:vAlign w:val="center"/>
          </w:tcPr>
          <w:p w14:paraId="208A0986" w14:textId="77777777" w:rsidR="008E5F3C" w:rsidRDefault="00000000">
            <w:pPr>
              <w:spacing w:after="0"/>
            </w:pPr>
            <w:r>
              <w:rPr>
                <w:sz w:val="17"/>
              </w:rPr>
              <w:t>190 ζευγάρια</w:t>
            </w:r>
          </w:p>
        </w:tc>
        <w:tc>
          <w:tcPr>
            <w:tcW w:w="5216" w:type="dxa"/>
            <w:vAlign w:val="center"/>
          </w:tcPr>
          <w:p w14:paraId="6A9C0DFA" w14:textId="77777777" w:rsidR="008E5F3C" w:rsidRPr="0031648A" w:rsidRDefault="00000000">
            <w:pPr>
              <w:spacing w:after="0"/>
              <w:rPr>
                <w:lang w:val="el-GR"/>
              </w:rPr>
            </w:pPr>
            <w:r w:rsidRPr="0031648A">
              <w:rPr>
                <w:sz w:val="17"/>
                <w:lang w:val="el-GR"/>
              </w:rPr>
              <w:t>Κοινό αναγνωριστικό εικόνας και μεταγραφής</w:t>
            </w:r>
          </w:p>
        </w:tc>
      </w:tr>
      <w:tr w:rsidR="008E5F3C" w:rsidRPr="00720A51" w14:paraId="5F126301" w14:textId="77777777">
        <w:trPr>
          <w:jc w:val="center"/>
        </w:trPr>
        <w:tc>
          <w:tcPr>
            <w:tcW w:w="1701" w:type="dxa"/>
            <w:vAlign w:val="center"/>
          </w:tcPr>
          <w:p w14:paraId="15EFF615" w14:textId="77777777" w:rsidR="008E5F3C" w:rsidRDefault="00000000">
            <w:pPr>
              <w:spacing w:after="0"/>
            </w:pPr>
            <w:r>
              <w:rPr>
                <w:sz w:val="17"/>
              </w:rPr>
              <w:t>Scope report</w:t>
            </w:r>
          </w:p>
        </w:tc>
        <w:tc>
          <w:tcPr>
            <w:tcW w:w="1814" w:type="dxa"/>
            <w:vAlign w:val="center"/>
          </w:tcPr>
          <w:p w14:paraId="31C02F9D" w14:textId="77777777" w:rsidR="008E5F3C" w:rsidRDefault="00000000">
            <w:pPr>
              <w:spacing w:after="0"/>
            </w:pPr>
            <w:r>
              <w:rPr>
                <w:sz w:val="17"/>
              </w:rPr>
              <w:t>Α1–Α6 και Β1–Β2</w:t>
            </w:r>
          </w:p>
        </w:tc>
        <w:tc>
          <w:tcPr>
            <w:tcW w:w="5216" w:type="dxa"/>
            <w:vAlign w:val="center"/>
          </w:tcPr>
          <w:p w14:paraId="34EF656A" w14:textId="77777777" w:rsidR="008E5F3C" w:rsidRPr="0031648A" w:rsidRDefault="00000000">
            <w:pPr>
              <w:spacing w:after="0"/>
              <w:rPr>
                <w:lang w:val="el-GR"/>
              </w:rPr>
            </w:pPr>
            <w:r w:rsidRPr="0031648A">
              <w:rPr>
                <w:sz w:val="17"/>
                <w:lang w:val="el-GR"/>
              </w:rPr>
              <w:t xml:space="preserve">Δεν περιλαμβάνεται το Β3 </w:t>
            </w:r>
            <w:r>
              <w:rPr>
                <w:sz w:val="17"/>
              </w:rPr>
              <w:t>OCR</w:t>
            </w:r>
            <w:r w:rsidRPr="0031648A">
              <w:rPr>
                <w:sz w:val="17"/>
                <w:lang w:val="el-GR"/>
              </w:rPr>
              <w:t>/</w:t>
            </w:r>
            <w:r>
              <w:rPr>
                <w:sz w:val="17"/>
              </w:rPr>
              <w:t>CER</w:t>
            </w:r>
            <w:r w:rsidRPr="0031648A">
              <w:rPr>
                <w:sz w:val="17"/>
                <w:lang w:val="el-GR"/>
              </w:rPr>
              <w:t xml:space="preserve"> </w:t>
            </w:r>
            <w:r>
              <w:rPr>
                <w:sz w:val="17"/>
              </w:rPr>
              <w:t>pipeline</w:t>
            </w:r>
          </w:p>
        </w:tc>
      </w:tr>
    </w:tbl>
    <w:p w14:paraId="5F6D12D9" w14:textId="77777777" w:rsidR="008E5F3C" w:rsidRPr="0031648A" w:rsidRDefault="00000000">
      <w:pPr>
        <w:pStyle w:val="Heading1"/>
        <w:rPr>
          <w:lang w:val="el-GR"/>
        </w:rPr>
      </w:pPr>
      <w:r w:rsidRPr="0031648A">
        <w:rPr>
          <w:lang w:val="el-GR"/>
        </w:rPr>
        <w:t>2. Μέρος Α — Ανάλυση κειμένων</w:t>
      </w:r>
    </w:p>
    <w:p w14:paraId="767907D7" w14:textId="77777777" w:rsidR="008E5F3C" w:rsidRPr="0031648A" w:rsidRDefault="00000000">
      <w:pPr>
        <w:pStyle w:val="Heading2"/>
        <w:rPr>
          <w:lang w:val="el-GR"/>
        </w:rPr>
      </w:pPr>
      <w:r w:rsidRPr="0031648A">
        <w:rPr>
          <w:lang w:val="el-GR"/>
        </w:rPr>
        <w:t xml:space="preserve">Α1. Μετατροπή λατινικών </w:t>
      </w:r>
      <w:r>
        <w:t>proxies</w:t>
      </w:r>
      <w:r w:rsidRPr="0031648A">
        <w:rPr>
          <w:lang w:val="el-GR"/>
        </w:rPr>
        <w:t xml:space="preserve"> σε ελληνικούς χαρακτήρες</w:t>
      </w:r>
    </w:p>
    <w:p w14:paraId="1C2EAA5C" w14:textId="77777777" w:rsidR="008E5F3C" w:rsidRPr="0031648A" w:rsidRDefault="00000000">
      <w:pPr>
        <w:rPr>
          <w:lang w:val="el-GR"/>
        </w:rPr>
      </w:pPr>
      <w:proofErr w:type="spellStart"/>
      <w:r>
        <w:t>Γι</w:t>
      </w:r>
      <w:proofErr w:type="spellEnd"/>
      <w:r>
        <w:t xml:space="preserve">α </w:t>
      </w:r>
      <w:proofErr w:type="spellStart"/>
      <w:r>
        <w:t>το</w:t>
      </w:r>
      <w:proofErr w:type="spellEnd"/>
      <w:r>
        <w:t xml:space="preserve"> π</w:t>
      </w:r>
      <w:proofErr w:type="spellStart"/>
      <w:r>
        <w:t>ρώτο</w:t>
      </w:r>
      <w:proofErr w:type="spellEnd"/>
      <w:r>
        <w:t xml:space="preserve"> </w:t>
      </w:r>
      <w:proofErr w:type="spellStart"/>
      <w:r>
        <w:t>στάδιο</w:t>
      </w:r>
      <w:proofErr w:type="spellEnd"/>
      <w:r>
        <w:t xml:space="preserve"> </w:t>
      </w:r>
      <w:proofErr w:type="spellStart"/>
      <w:r>
        <w:t>εφ</w:t>
      </w:r>
      <w:proofErr w:type="spellEnd"/>
      <w:r>
        <w:t xml:space="preserve">αρμόστηκε deterministic character-level transliteration. </w:t>
      </w:r>
      <w:r w:rsidRPr="0031648A">
        <w:rPr>
          <w:lang w:val="el-GR"/>
        </w:rPr>
        <w:t xml:space="preserve">Κάθε λατινικός χαρακτήρας αντιστοιχήθηκε σε ελληνικό κεφαλαίο γράμμα, σύμφωνα με το σύστημα </w:t>
      </w:r>
      <w:r>
        <w:t>proxies</w:t>
      </w:r>
      <w:r w:rsidRPr="0031648A">
        <w:rPr>
          <w:lang w:val="el-GR"/>
        </w:rPr>
        <w:t xml:space="preserve"> του </w:t>
      </w:r>
      <w:r>
        <w:t>dataset</w:t>
      </w:r>
      <w:r w:rsidRPr="0031648A">
        <w:rPr>
          <w:lang w:val="el-GR"/>
        </w:rPr>
        <w:t xml:space="preserve">. Η μέθοδος είναι απλή και ελεγχόμενη, επειδή δεν επιχειρεί να “διορθώσει” το κείμενο ή να εισαγάγει τόνους, αλλά μόνο να το μετατρέψει σε πιο αναγνώσιμη ελληνική μορφή. Πριν από τη μετατροπή αφαιρέθηκαν μη γλωσσικά σύμβολα και το κείμενο </w:t>
      </w:r>
      <w:proofErr w:type="spellStart"/>
      <w:r w:rsidRPr="0031648A">
        <w:rPr>
          <w:lang w:val="el-GR"/>
        </w:rPr>
        <w:t>κανονικοποιήθηκε</w:t>
      </w:r>
      <w:proofErr w:type="spellEnd"/>
      <w:r w:rsidRPr="0031648A">
        <w:rPr>
          <w:lang w:val="el-GR"/>
        </w:rPr>
        <w:t xml:space="preserve"> σε κεφαλαία.</w:t>
      </w:r>
    </w:p>
    <w:p w14:paraId="454A4A96" w14:textId="77777777" w:rsidR="008E5F3C" w:rsidRPr="0031648A" w:rsidRDefault="00000000">
      <w:pPr>
        <w:rPr>
          <w:lang w:val="el-GR"/>
        </w:rPr>
      </w:pPr>
      <w:r w:rsidRPr="0031648A">
        <w:rPr>
          <w:lang w:val="el-GR"/>
        </w:rPr>
        <w:t xml:space="preserve">Παράδειγμα αντιστοίχισης είναι </w:t>
      </w:r>
      <w:r>
        <w:t>A</w:t>
      </w:r>
      <w:r w:rsidRPr="0031648A">
        <w:rPr>
          <w:lang w:val="el-GR"/>
        </w:rPr>
        <w:t xml:space="preserve">→Α, </w:t>
      </w:r>
      <w:r>
        <w:t>B</w:t>
      </w:r>
      <w:r w:rsidRPr="0031648A">
        <w:rPr>
          <w:lang w:val="el-GR"/>
        </w:rPr>
        <w:t xml:space="preserve">→Β, </w:t>
      </w:r>
      <w:r>
        <w:t>G</w:t>
      </w:r>
      <w:r w:rsidRPr="0031648A">
        <w:rPr>
          <w:lang w:val="el-GR"/>
        </w:rPr>
        <w:t xml:space="preserve">→Γ, </w:t>
      </w:r>
      <w:r>
        <w:t>D</w:t>
      </w:r>
      <w:r w:rsidRPr="0031648A">
        <w:rPr>
          <w:lang w:val="el-GR"/>
        </w:rPr>
        <w:t xml:space="preserve">→Δ, </w:t>
      </w:r>
      <w:r>
        <w:t>Q</w:t>
      </w:r>
      <w:r w:rsidRPr="0031648A">
        <w:rPr>
          <w:lang w:val="el-GR"/>
        </w:rPr>
        <w:t xml:space="preserve">→Θ, </w:t>
      </w:r>
      <w:r>
        <w:t>C</w:t>
      </w:r>
      <w:r w:rsidRPr="0031648A">
        <w:rPr>
          <w:lang w:val="el-GR"/>
        </w:rPr>
        <w:t xml:space="preserve">→Ξ, </w:t>
      </w:r>
      <w:r>
        <w:t>J</w:t>
      </w:r>
      <w:r w:rsidRPr="0031648A">
        <w:rPr>
          <w:lang w:val="el-GR"/>
        </w:rPr>
        <w:t xml:space="preserve">→Ψ και </w:t>
      </w:r>
      <w:r>
        <w:t>W</w:t>
      </w:r>
      <w:r w:rsidRPr="0031648A">
        <w:rPr>
          <w:lang w:val="el-GR"/>
        </w:rPr>
        <w:t xml:space="preserve">→Ω. Η επιλογή </w:t>
      </w:r>
      <w:r>
        <w:t>character</w:t>
      </w:r>
      <w:r w:rsidRPr="0031648A">
        <w:rPr>
          <w:lang w:val="el-GR"/>
        </w:rPr>
        <w:t>-</w:t>
      </w:r>
      <w:r>
        <w:t>level</w:t>
      </w:r>
      <w:r w:rsidRPr="0031648A">
        <w:rPr>
          <w:lang w:val="el-GR"/>
        </w:rPr>
        <w:t xml:space="preserve"> μεταγραφής είναι κατάλληλη για αυτή την εργασία, γιατί διατηρεί όσο γίνεται πιο πιστά το αρχικό αρχείο και επιτρέπει επόμενα στάδια, όπως </w:t>
      </w:r>
      <w:proofErr w:type="spellStart"/>
      <w:r w:rsidRPr="0031648A">
        <w:rPr>
          <w:lang w:val="el-GR"/>
        </w:rPr>
        <w:t>τμηματοποίηση</w:t>
      </w:r>
      <w:proofErr w:type="spellEnd"/>
      <w:r w:rsidRPr="0031648A">
        <w:rPr>
          <w:lang w:val="el-GR"/>
        </w:rPr>
        <w:t xml:space="preserve"> και ανάλυση συχνοτήτων.</w:t>
      </w:r>
    </w:p>
    <w:p w14:paraId="4E1C3B0D" w14:textId="77777777" w:rsidR="008E5F3C" w:rsidRPr="0031648A" w:rsidRDefault="00000000">
      <w:pPr>
        <w:pStyle w:val="Heading2"/>
        <w:rPr>
          <w:lang w:val="el-GR"/>
        </w:rPr>
      </w:pPr>
      <w:r w:rsidRPr="0031648A">
        <w:rPr>
          <w:lang w:val="el-GR"/>
        </w:rPr>
        <w:t xml:space="preserve">Α2. </w:t>
      </w:r>
      <w:proofErr w:type="spellStart"/>
      <w:r w:rsidRPr="0031648A">
        <w:rPr>
          <w:lang w:val="el-GR"/>
        </w:rPr>
        <w:t>Τμηματοποίηση</w:t>
      </w:r>
      <w:proofErr w:type="spellEnd"/>
      <w:r w:rsidRPr="0031648A">
        <w:rPr>
          <w:lang w:val="el-GR"/>
        </w:rPr>
        <w:t xml:space="preserve"> λέξεων</w:t>
      </w:r>
    </w:p>
    <w:p w14:paraId="2C124468" w14:textId="77777777" w:rsidR="008E5F3C" w:rsidRPr="0031648A" w:rsidRDefault="00000000">
      <w:pPr>
        <w:rPr>
          <w:lang w:val="el-GR"/>
        </w:rPr>
      </w:pPr>
      <w:r w:rsidRPr="0031648A">
        <w:rPr>
          <w:lang w:val="el-GR"/>
        </w:rPr>
        <w:t xml:space="preserve">Οι μεταγραφές είναι σε </w:t>
      </w:r>
      <w:r>
        <w:t>scriptio</w:t>
      </w:r>
      <w:r w:rsidRPr="0031648A">
        <w:rPr>
          <w:lang w:val="el-GR"/>
        </w:rPr>
        <w:t xml:space="preserve"> </w:t>
      </w:r>
      <w:r>
        <w:t>continua</w:t>
      </w:r>
      <w:r w:rsidRPr="0031648A">
        <w:rPr>
          <w:lang w:val="el-GR"/>
        </w:rPr>
        <w:t xml:space="preserve">, δηλαδή χωρίς κενά ανάμεσα στις λέξεις. Για αυτό εφαρμόστηκε στρατηγική δυναμικού προγραμματισμού, όπου η συνεχόμενη ακολουθία χαρακτήρων χωρίζεται στην πιθανότερη ακολουθία λέξεων με βάση ένα λεξικό αρχαίων/επιγραφικών τύπων. Το λεξικό περιλάμβανε συχνές λειτουργικές λέξεις, προθέσεις, τίτλους, επιγραφικές φόρμουλες, </w:t>
      </w:r>
      <w:proofErr w:type="spellStart"/>
      <w:r w:rsidRPr="0031648A">
        <w:rPr>
          <w:lang w:val="el-GR"/>
        </w:rPr>
        <w:t>θεωνύμια</w:t>
      </w:r>
      <w:proofErr w:type="spellEnd"/>
      <w:r w:rsidRPr="0031648A">
        <w:rPr>
          <w:lang w:val="el-GR"/>
        </w:rPr>
        <w:t xml:space="preserve"> και πιθανά κύρια ονόματα.</w:t>
      </w:r>
    </w:p>
    <w:p w14:paraId="53D705B9" w14:textId="77777777" w:rsidR="008E5F3C" w:rsidRPr="0031648A" w:rsidRDefault="00000000">
      <w:pPr>
        <w:rPr>
          <w:lang w:val="el-GR"/>
        </w:rPr>
      </w:pPr>
      <w:r w:rsidRPr="0031648A">
        <w:rPr>
          <w:lang w:val="el-GR"/>
        </w:rPr>
        <w:t xml:space="preserve">Η μέθοδος αποδίδει μικρότερο κόστος σε </w:t>
      </w:r>
      <w:proofErr w:type="spellStart"/>
      <w:r w:rsidRPr="0031648A">
        <w:rPr>
          <w:lang w:val="el-GR"/>
        </w:rPr>
        <w:t>υπο</w:t>
      </w:r>
      <w:proofErr w:type="spellEnd"/>
      <w:r w:rsidRPr="0031648A">
        <w:rPr>
          <w:lang w:val="el-GR"/>
        </w:rPr>
        <w:t xml:space="preserve">-ακολουθίες που υπάρχουν στο λεξικό και μεγαλύτερο κόστος σε άγνωστες ή πολύ σπάνιες ακολουθίες. Έτσι μπορεί να αναγνωρίζει επαναλαμβανόμενες φράσεις όπως ΚΑΙ, ΤΟΥ, ΤΗΣ, ΔΗΜΟΥ και ΒΟΥΛΗΣ. Η βασική δυσκολία είναι ότι η αρχαία ελληνική έχει πολλούς κλιτικούς τύπους, ενώ οι επιγραφές μπορεί να περιέχουν φθορές, αβέβαια γράμματα και ονόματα που δεν υπάρχουν στο λεξικό. Επομένως η </w:t>
      </w:r>
      <w:proofErr w:type="spellStart"/>
      <w:r w:rsidRPr="0031648A">
        <w:rPr>
          <w:lang w:val="el-GR"/>
        </w:rPr>
        <w:t>τμηματοποίηση</w:t>
      </w:r>
      <w:proofErr w:type="spellEnd"/>
      <w:r w:rsidRPr="0031648A">
        <w:rPr>
          <w:lang w:val="el-GR"/>
        </w:rPr>
        <w:t xml:space="preserve"> δεν θεωρείται απόλυτη </w:t>
      </w:r>
      <w:r>
        <w:t>ground</w:t>
      </w:r>
      <w:r w:rsidRPr="0031648A">
        <w:rPr>
          <w:lang w:val="el-GR"/>
        </w:rPr>
        <w:t xml:space="preserve"> </w:t>
      </w:r>
      <w:r>
        <w:t>truth</w:t>
      </w:r>
      <w:r w:rsidRPr="0031648A">
        <w:rPr>
          <w:lang w:val="el-GR"/>
        </w:rPr>
        <w:t>, αλλά πρακτική προσέγγιση για ανάλυση.</w:t>
      </w:r>
    </w:p>
    <w:p w14:paraId="7B037008" w14:textId="77777777" w:rsidR="008E5F3C" w:rsidRPr="0031648A" w:rsidRDefault="00000000">
      <w:pPr>
        <w:pStyle w:val="Heading2"/>
        <w:rPr>
          <w:lang w:val="el-GR"/>
        </w:rPr>
      </w:pPr>
      <w:r w:rsidRPr="0031648A">
        <w:rPr>
          <w:lang w:val="el-GR"/>
        </w:rPr>
        <w:t>Α3. Μέγεθος λεξιλογίου και συχνότητα λέξεων</w:t>
      </w:r>
    </w:p>
    <w:p w14:paraId="4DEDDD57" w14:textId="77777777" w:rsidR="008E5F3C" w:rsidRDefault="00000000">
      <w:pPr>
        <w:rPr>
          <w:lang w:val="el-GR"/>
        </w:rPr>
      </w:pPr>
      <w:r w:rsidRPr="0031648A">
        <w:rPr>
          <w:lang w:val="el-GR"/>
        </w:rPr>
        <w:t xml:space="preserve">Μετά την </w:t>
      </w:r>
      <w:proofErr w:type="spellStart"/>
      <w:r w:rsidRPr="0031648A">
        <w:rPr>
          <w:lang w:val="el-GR"/>
        </w:rPr>
        <w:t>τμηματοποίηση</w:t>
      </w:r>
      <w:proofErr w:type="spellEnd"/>
      <w:r w:rsidRPr="0031648A">
        <w:rPr>
          <w:lang w:val="el-GR"/>
        </w:rPr>
        <w:t xml:space="preserve"> υπολογίστηκαν οι συχνότητες των </w:t>
      </w:r>
      <w:r>
        <w:t>tokens</w:t>
      </w:r>
      <w:r w:rsidRPr="0031648A">
        <w:rPr>
          <w:lang w:val="el-GR"/>
        </w:rPr>
        <w:t xml:space="preserve">. Το </w:t>
      </w:r>
      <w:r>
        <w:t>corpus</w:t>
      </w:r>
      <w:r w:rsidRPr="0031648A">
        <w:rPr>
          <w:lang w:val="el-GR"/>
        </w:rPr>
        <w:t xml:space="preserve"> περιείχε 15.166 </w:t>
      </w:r>
      <w:r>
        <w:t>tokens</w:t>
      </w:r>
      <w:r w:rsidRPr="0031648A">
        <w:rPr>
          <w:lang w:val="el-GR"/>
        </w:rPr>
        <w:t xml:space="preserve">, λεξιλόγιο 5.925 διαφορετικών λέξεων και 5.388 σπάνιες λέξεις με συχνότητα μικρότερη από 3. Το αποτέλεσμα δείχνει κατανομή τύπου </w:t>
      </w:r>
      <w:r>
        <w:t>Zipf</w:t>
      </w:r>
      <w:r w:rsidRPr="0031648A">
        <w:rPr>
          <w:lang w:val="el-GR"/>
        </w:rPr>
        <w:t>: λίγες λέξεις εμφανίζονται πολλές φορές, ενώ η πλειονότητα εμφανίζεται σπάνια.</w:t>
      </w:r>
    </w:p>
    <w:p w14:paraId="1B812548" w14:textId="77777777" w:rsidR="00EC49C7" w:rsidRPr="00EC49C7" w:rsidRDefault="00EC49C7" w:rsidP="00EC49C7">
      <w:pPr>
        <w:rPr>
          <w:lang w:val="el-GR"/>
        </w:rPr>
      </w:pPr>
    </w:p>
    <w:p w14:paraId="7D11D614" w14:textId="77777777" w:rsidR="00EC49C7" w:rsidRPr="00EC49C7" w:rsidRDefault="00EC49C7" w:rsidP="00EC49C7">
      <w:pPr>
        <w:rPr>
          <w:lang w:val="el-GR"/>
        </w:rPr>
      </w:pPr>
    </w:p>
    <w:p w14:paraId="55F8AB3C" w14:textId="77777777" w:rsidR="00EC49C7" w:rsidRPr="00EC49C7" w:rsidRDefault="00EC49C7" w:rsidP="00EC49C7">
      <w:pPr>
        <w:rPr>
          <w:lang w:val="el-GR"/>
        </w:rPr>
      </w:pPr>
    </w:p>
    <w:p w14:paraId="5F331214" w14:textId="77777777" w:rsidR="00EC49C7" w:rsidRPr="00EC49C7" w:rsidRDefault="00EC49C7" w:rsidP="00EC49C7">
      <w:pPr>
        <w:rPr>
          <w:lang w:val="el-GR"/>
        </w:rPr>
      </w:pPr>
    </w:p>
    <w:p w14:paraId="2DE717E7" w14:textId="77777777" w:rsidR="00EC49C7" w:rsidRPr="00EC49C7" w:rsidRDefault="00EC49C7" w:rsidP="00EC49C7">
      <w:pPr>
        <w:rPr>
          <w:lang w:val="el-GR"/>
        </w:rPr>
      </w:pPr>
    </w:p>
    <w:p w14:paraId="522B7FF0" w14:textId="77777777" w:rsidR="00EC49C7" w:rsidRPr="00EC49C7" w:rsidRDefault="00EC49C7" w:rsidP="00EC49C7">
      <w:pPr>
        <w:rPr>
          <w:lang w:val="el-GR"/>
        </w:rPr>
      </w:pPr>
    </w:p>
    <w:p w14:paraId="1EB64B54" w14:textId="77777777" w:rsidR="00EC49C7" w:rsidRPr="00EC49C7" w:rsidRDefault="00EC49C7" w:rsidP="00EC49C7">
      <w:pPr>
        <w:rPr>
          <w:lang w:val="el-GR"/>
        </w:rPr>
      </w:pPr>
    </w:p>
    <w:p w14:paraId="5B92EBA0" w14:textId="77777777" w:rsidR="00EC49C7" w:rsidRPr="00EC49C7" w:rsidRDefault="00EC49C7" w:rsidP="00EC49C7">
      <w:pPr>
        <w:rPr>
          <w:lang w:val="el-GR"/>
        </w:rPr>
      </w:pPr>
    </w:p>
    <w:p w14:paraId="23F445ED" w14:textId="77777777" w:rsidR="00EC49C7" w:rsidRPr="00EC49C7" w:rsidRDefault="00EC49C7" w:rsidP="00EC49C7">
      <w:pPr>
        <w:rPr>
          <w:lang w:val="el-GR"/>
        </w:rPr>
      </w:pPr>
    </w:p>
    <w:p w14:paraId="354BEA5F" w14:textId="77777777" w:rsidR="00EC49C7" w:rsidRPr="00EC49C7" w:rsidRDefault="00EC49C7" w:rsidP="00EC49C7">
      <w:pPr>
        <w:rPr>
          <w:lang w:val="el-GR"/>
        </w:rPr>
      </w:pPr>
    </w:p>
    <w:p w14:paraId="70FCE41C" w14:textId="77777777" w:rsidR="00EC49C7" w:rsidRPr="00EC49C7" w:rsidRDefault="00EC49C7" w:rsidP="00EC49C7">
      <w:pPr>
        <w:rPr>
          <w:lang w:val="el-GR"/>
        </w:rPr>
      </w:pPr>
    </w:p>
    <w:p w14:paraId="02E8F6CD" w14:textId="3E50C72D" w:rsidR="00EC49C7" w:rsidRPr="00EC49C7" w:rsidRDefault="00EC49C7" w:rsidP="00EC49C7">
      <w:pPr>
        <w:tabs>
          <w:tab w:val="left" w:pos="6667"/>
        </w:tabs>
        <w:rPr>
          <w:lang w:val="el-GR"/>
        </w:rPr>
      </w:pPr>
      <w:r>
        <w:rPr>
          <w:lang w:val="el-GR"/>
        </w:rPr>
        <w:tab/>
      </w:r>
    </w:p>
    <w:p w14:paraId="395124F4" w14:textId="77777777" w:rsidR="008E5F3C" w:rsidRDefault="00000000">
      <w:pPr>
        <w:spacing w:before="40" w:after="20"/>
        <w:jc w:val="center"/>
      </w:pPr>
      <w:r>
        <w:rPr>
          <w:noProof/>
        </w:rPr>
        <w:lastRenderedPageBreak/>
        <w:drawing>
          <wp:inline distT="0" distB="0" distL="0" distR="0" wp14:anchorId="362AD984" wp14:editId="24E77F09">
            <wp:extent cx="5394960" cy="2427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3_out2.png"/>
                    <pic:cNvPicPr/>
                  </pic:nvPicPr>
                  <pic:blipFill>
                    <a:blip r:embed="rId8"/>
                    <a:stretch>
                      <a:fillRect/>
                    </a:stretch>
                  </pic:blipFill>
                  <pic:spPr>
                    <a:xfrm>
                      <a:off x="0" y="0"/>
                      <a:ext cx="5394960" cy="2427484"/>
                    </a:xfrm>
                    <a:prstGeom prst="rect">
                      <a:avLst/>
                    </a:prstGeom>
                  </pic:spPr>
                </pic:pic>
              </a:graphicData>
            </a:graphic>
          </wp:inline>
        </w:drawing>
      </w:r>
    </w:p>
    <w:p w14:paraId="79037004" w14:textId="77777777" w:rsidR="008E5F3C" w:rsidRPr="0031648A" w:rsidRDefault="00000000">
      <w:pPr>
        <w:pStyle w:val="FigureCaption"/>
        <w:rPr>
          <w:lang w:val="el-GR"/>
        </w:rPr>
      </w:pPr>
      <w:r w:rsidRPr="0031648A">
        <w:rPr>
          <w:lang w:val="el-GR"/>
        </w:rPr>
        <w:t xml:space="preserve">Γράφημα 1. Οι 25 συχνότερες λέξεις μετά την </w:t>
      </w:r>
      <w:proofErr w:type="spellStart"/>
      <w:r w:rsidRPr="0031648A">
        <w:rPr>
          <w:lang w:val="el-GR"/>
        </w:rPr>
        <w:t>τμηματοποίηση</w:t>
      </w:r>
      <w:proofErr w:type="spellEnd"/>
      <w:r w:rsidRPr="0031648A">
        <w:rPr>
          <w:lang w:val="el-GR"/>
        </w:rPr>
        <w:t>.</w:t>
      </w:r>
    </w:p>
    <w:p w14:paraId="13ED3F51" w14:textId="77777777" w:rsidR="008E5F3C" w:rsidRPr="0031648A" w:rsidRDefault="00000000">
      <w:pPr>
        <w:rPr>
          <w:lang w:val="el-GR"/>
        </w:rPr>
      </w:pPr>
      <w:r w:rsidRPr="0031648A">
        <w:rPr>
          <w:lang w:val="el-GR"/>
        </w:rPr>
        <w:t>Οι πιο συχνές λέξεις είναι κυρίως λειτουργικές ή τυπικές επιγραφικές λέξεις, όπως ΚΑΙ, ΤΟΥ, ΤΟ, ΟΣ, ΤΗΣ και ΟΥ. Αυτό είναι αναμενόμενο, γιατί οι δημόσιες και τιμητικές επιγραφές χρησιμοποιούν επαναλαμβανόμενες διοικητικές και τελετουργικές διατυπώσεις. Το μεγάλο ποσοστό σπάνιων λέξεων σχετίζεται με κύρια ονόματα, διαφορετικές πτώσεις, τοπικές μορφές και πιθανές φθορές των επιγραφών.</w:t>
      </w:r>
    </w:p>
    <w:p w14:paraId="0FA2D5A1" w14:textId="77777777" w:rsidR="008E5F3C" w:rsidRPr="0031648A" w:rsidRDefault="00000000">
      <w:pPr>
        <w:pStyle w:val="Heading2"/>
        <w:rPr>
          <w:lang w:val="el-GR"/>
        </w:rPr>
      </w:pPr>
      <w:r w:rsidRPr="0031648A">
        <w:rPr>
          <w:lang w:val="el-GR"/>
        </w:rPr>
        <w:t>Α4. Κύρια ονόματα και κατανομή φύλου</w:t>
      </w:r>
    </w:p>
    <w:p w14:paraId="74EA34BD" w14:textId="77777777" w:rsidR="008E5F3C" w:rsidRPr="0031648A" w:rsidRDefault="00000000">
      <w:pPr>
        <w:rPr>
          <w:lang w:val="el-GR"/>
        </w:rPr>
      </w:pPr>
      <w:r w:rsidRPr="0031648A">
        <w:rPr>
          <w:lang w:val="el-GR"/>
        </w:rPr>
        <w:t>Για την ανίχνευση πιθανών κυρίων ονομάτων χρησιμοποιήθηκε συνδυασμός λεξικού γνωστών αρχαιοελληνικών ονομάτων, μορφολογικών καταλήξεων και φιλτραρίσματος κοινών μη ονοματικών λέξεων. Η ταξινόμηση φύλου έγινε με απλούς κανόνες: καταλήξεις όπως -ΟΣ, -ΑΣ, -ΗΣ, -ΩΝ και -ΙΟΣ χαρακτηρίστηκαν κυρίως ως ανδρικές, ενώ καταλήξεις όπως -Α και -Η ως γυναικείες.</w:t>
      </w:r>
    </w:p>
    <w:p w14:paraId="57F619CA" w14:textId="77777777" w:rsidR="008E5F3C" w:rsidRDefault="00000000">
      <w:pPr>
        <w:spacing w:before="40" w:after="20"/>
        <w:jc w:val="center"/>
      </w:pPr>
      <w:r>
        <w:rPr>
          <w:noProof/>
        </w:rPr>
        <w:drawing>
          <wp:inline distT="0" distB="0" distL="0" distR="0" wp14:anchorId="60014D31" wp14:editId="2CFB313C">
            <wp:extent cx="4251960" cy="2403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out2.png"/>
                    <pic:cNvPicPr/>
                  </pic:nvPicPr>
                  <pic:blipFill>
                    <a:blip r:embed="rId9"/>
                    <a:stretch>
                      <a:fillRect/>
                    </a:stretch>
                  </pic:blipFill>
                  <pic:spPr>
                    <a:xfrm>
                      <a:off x="0" y="0"/>
                      <a:ext cx="4251960" cy="2403282"/>
                    </a:xfrm>
                    <a:prstGeom prst="rect">
                      <a:avLst/>
                    </a:prstGeom>
                  </pic:spPr>
                </pic:pic>
              </a:graphicData>
            </a:graphic>
          </wp:inline>
        </w:drawing>
      </w:r>
    </w:p>
    <w:p w14:paraId="17484037" w14:textId="77777777" w:rsidR="008E5F3C" w:rsidRPr="0031648A" w:rsidRDefault="00000000">
      <w:pPr>
        <w:pStyle w:val="FigureCaption"/>
        <w:rPr>
          <w:lang w:val="el-GR"/>
        </w:rPr>
      </w:pPr>
      <w:r w:rsidRPr="0031648A">
        <w:rPr>
          <w:lang w:val="el-GR"/>
        </w:rPr>
        <w:t>Γράφημα 2. Συχνότητα πιθανών κυρίων ονομάτων ανά φύλο.</w:t>
      </w:r>
    </w:p>
    <w:p w14:paraId="49D42BB0" w14:textId="77777777" w:rsidR="008E5F3C" w:rsidRPr="0031648A" w:rsidRDefault="00000000">
      <w:pPr>
        <w:rPr>
          <w:lang w:val="el-GR"/>
        </w:rPr>
      </w:pPr>
      <w:r w:rsidRPr="0031648A">
        <w:rPr>
          <w:lang w:val="el-GR"/>
        </w:rPr>
        <w:t xml:space="preserve">Η κατανομή δείχνει πολύ μεγαλύτερη παρουσία ανδρικών ονομάτων. Αυτό ταιριάζει με το είδος του υλικού, επειδή πολλές επιγραφές είναι δημόσιες, πολιτικές, διοικητικές ή τιμητικές και συχνά αναφέρονται σε άρχοντες, πολίτες, χορηγούς και πρόσωπα δημόσιας δράσης. Παρ’ όλα αυτά, η ανάλυση παραμένει </w:t>
      </w:r>
      <w:r>
        <w:t>heuristic</w:t>
      </w:r>
      <w:r w:rsidRPr="0031648A">
        <w:rPr>
          <w:lang w:val="el-GR"/>
        </w:rPr>
        <w:t xml:space="preserve">, άρα μπορεί να περιλαμβάνει </w:t>
      </w:r>
      <w:r>
        <w:t>false</w:t>
      </w:r>
      <w:r w:rsidRPr="0031648A">
        <w:rPr>
          <w:lang w:val="el-GR"/>
        </w:rPr>
        <w:t xml:space="preserve"> </w:t>
      </w:r>
      <w:r>
        <w:t>positives</w:t>
      </w:r>
      <w:r w:rsidRPr="0031648A">
        <w:rPr>
          <w:lang w:val="el-GR"/>
        </w:rPr>
        <w:t>, ειδικά όταν μια λέξη μοιάζει μορφολογικά με όνομα αλλά λειτουργεί διαφορετικά στο κείμενο.</w:t>
      </w:r>
    </w:p>
    <w:p w14:paraId="6B9CD122" w14:textId="77777777" w:rsidR="008E5F3C" w:rsidRPr="0031648A" w:rsidRDefault="00000000">
      <w:pPr>
        <w:pStyle w:val="Heading2"/>
        <w:rPr>
          <w:lang w:val="el-GR"/>
        </w:rPr>
      </w:pPr>
      <w:r w:rsidRPr="0031648A">
        <w:rPr>
          <w:lang w:val="el-GR"/>
        </w:rPr>
        <w:t>Α5. Ομαδοποίηση επιγραφών και θεματική ανάλυση</w:t>
      </w:r>
    </w:p>
    <w:p w14:paraId="7A0FE927" w14:textId="77777777" w:rsidR="008E5F3C" w:rsidRPr="0031648A" w:rsidRDefault="00000000">
      <w:pPr>
        <w:rPr>
          <w:lang w:val="el-GR"/>
        </w:rPr>
      </w:pPr>
      <w:r w:rsidRPr="0031648A">
        <w:rPr>
          <w:lang w:val="el-GR"/>
        </w:rPr>
        <w:t xml:space="preserve">Για την ομαδοποίηση των μεταγραφών χρησιμοποιήθηκε </w:t>
      </w:r>
      <w:r>
        <w:t>TF</w:t>
      </w:r>
      <w:r w:rsidRPr="0031648A">
        <w:rPr>
          <w:lang w:val="el-GR"/>
        </w:rPr>
        <w:t>-</w:t>
      </w:r>
      <w:r>
        <w:t>IDF</w:t>
      </w:r>
      <w:r w:rsidRPr="0031648A">
        <w:rPr>
          <w:lang w:val="el-GR"/>
        </w:rPr>
        <w:t xml:space="preserve"> αναπαράσταση των </w:t>
      </w:r>
      <w:proofErr w:type="spellStart"/>
      <w:r w:rsidRPr="0031648A">
        <w:rPr>
          <w:lang w:val="el-GR"/>
        </w:rPr>
        <w:t>τμηματοποιημένων</w:t>
      </w:r>
      <w:proofErr w:type="spellEnd"/>
      <w:r w:rsidRPr="0031648A">
        <w:rPr>
          <w:lang w:val="el-GR"/>
        </w:rPr>
        <w:t xml:space="preserve"> κειμένων και </w:t>
      </w:r>
      <w:r>
        <w:t>K</w:t>
      </w:r>
      <w:r w:rsidRPr="0031648A">
        <w:rPr>
          <w:lang w:val="el-GR"/>
        </w:rPr>
        <w:t>-</w:t>
      </w:r>
      <w:r>
        <w:t>Means</w:t>
      </w:r>
      <w:r w:rsidRPr="0031648A">
        <w:rPr>
          <w:lang w:val="el-GR"/>
        </w:rPr>
        <w:t xml:space="preserve"> </w:t>
      </w:r>
      <w:r>
        <w:t>clustering</w:t>
      </w:r>
      <w:r w:rsidRPr="0031648A">
        <w:rPr>
          <w:lang w:val="el-GR"/>
        </w:rPr>
        <w:t xml:space="preserve">. Κρατήθηκαν όλα τα 448 έγκυρα κείμενα και δημιουργήθηκε </w:t>
      </w:r>
      <w:r>
        <w:t>TF</w:t>
      </w:r>
      <w:r w:rsidRPr="0031648A">
        <w:rPr>
          <w:lang w:val="el-GR"/>
        </w:rPr>
        <w:t>-</w:t>
      </w:r>
      <w:r>
        <w:t>IDF</w:t>
      </w:r>
      <w:r w:rsidRPr="0031648A">
        <w:rPr>
          <w:lang w:val="el-GR"/>
        </w:rPr>
        <w:t xml:space="preserve"> </w:t>
      </w:r>
      <w:r>
        <w:t>matrix</w:t>
      </w:r>
      <w:r w:rsidRPr="0031648A">
        <w:rPr>
          <w:lang w:val="el-GR"/>
        </w:rPr>
        <w:t xml:space="preserve"> διαστάσεων 448×1000. Δοκιμάστηκαν διαφορετικές τιμές </w:t>
      </w:r>
      <w:r>
        <w:t>k</w:t>
      </w:r>
      <w:r w:rsidRPr="0031648A">
        <w:rPr>
          <w:lang w:val="el-GR"/>
        </w:rPr>
        <w:t xml:space="preserve"> και επιλέχθηκε </w:t>
      </w:r>
      <w:r>
        <w:t>k</w:t>
      </w:r>
      <w:r w:rsidRPr="0031648A">
        <w:rPr>
          <w:lang w:val="el-GR"/>
        </w:rPr>
        <w:t xml:space="preserve">=2 ως βασική λύση για το </w:t>
      </w:r>
      <w:proofErr w:type="spellStart"/>
      <w:r w:rsidRPr="0031648A">
        <w:rPr>
          <w:lang w:val="el-GR"/>
        </w:rPr>
        <w:t>κειμενικό</w:t>
      </w:r>
      <w:proofErr w:type="spellEnd"/>
      <w:r w:rsidRPr="0031648A">
        <w:rPr>
          <w:lang w:val="el-GR"/>
        </w:rPr>
        <w:t xml:space="preserve"> </w:t>
      </w:r>
      <w:r>
        <w:t>clustering</w:t>
      </w:r>
      <w:r w:rsidRPr="0031648A">
        <w:rPr>
          <w:lang w:val="el-GR"/>
        </w:rPr>
        <w:t>, με σκοπό να διαχωριστούν γενικά πρότυπα λεξιλογικής και δομικής ομοιότητας.</w:t>
      </w:r>
    </w:p>
    <w:p w14:paraId="4F707B46" w14:textId="77777777" w:rsidR="008E5F3C" w:rsidRDefault="00000000">
      <w:pPr>
        <w:spacing w:before="40" w:after="20"/>
        <w:jc w:val="center"/>
      </w:pPr>
      <w:r>
        <w:rPr>
          <w:noProof/>
        </w:rPr>
        <w:lastRenderedPageBreak/>
        <w:drawing>
          <wp:inline distT="0" distB="0" distL="0" distR="0" wp14:anchorId="3B9C9BDF" wp14:editId="02148206">
            <wp:extent cx="4206240" cy="3601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out3.png"/>
                    <pic:cNvPicPr/>
                  </pic:nvPicPr>
                  <pic:blipFill>
                    <a:blip r:embed="rId10"/>
                    <a:stretch>
                      <a:fillRect/>
                    </a:stretch>
                  </pic:blipFill>
                  <pic:spPr>
                    <a:xfrm>
                      <a:off x="0" y="0"/>
                      <a:ext cx="4206240" cy="3601860"/>
                    </a:xfrm>
                    <a:prstGeom prst="rect">
                      <a:avLst/>
                    </a:prstGeom>
                  </pic:spPr>
                </pic:pic>
              </a:graphicData>
            </a:graphic>
          </wp:inline>
        </w:drawing>
      </w:r>
    </w:p>
    <w:p w14:paraId="2935FAE2" w14:textId="77777777" w:rsidR="008E5F3C" w:rsidRPr="0031648A" w:rsidRDefault="00000000">
      <w:pPr>
        <w:pStyle w:val="FigureCaption"/>
        <w:rPr>
          <w:lang w:val="el-GR"/>
        </w:rPr>
      </w:pPr>
      <w:r w:rsidRPr="0031648A">
        <w:rPr>
          <w:lang w:val="el-GR"/>
        </w:rPr>
        <w:t xml:space="preserve">Γράφημα 3. </w:t>
      </w:r>
      <w:r>
        <w:t>PCA</w:t>
      </w:r>
      <w:r w:rsidRPr="0031648A">
        <w:rPr>
          <w:lang w:val="el-GR"/>
        </w:rPr>
        <w:t xml:space="preserve"> απεικόνιση των </w:t>
      </w:r>
      <w:r>
        <w:t>TF</w:t>
      </w:r>
      <w:r w:rsidRPr="0031648A">
        <w:rPr>
          <w:lang w:val="el-GR"/>
        </w:rPr>
        <w:t>-</w:t>
      </w:r>
      <w:r>
        <w:t>IDF</w:t>
      </w:r>
      <w:r w:rsidRPr="0031648A">
        <w:rPr>
          <w:lang w:val="el-GR"/>
        </w:rPr>
        <w:t xml:space="preserve"> αναπαραστάσεων ανά </w:t>
      </w:r>
      <w:r>
        <w:t>cluster</w:t>
      </w:r>
      <w:r w:rsidRPr="0031648A">
        <w:rPr>
          <w:lang w:val="el-GR"/>
        </w:rPr>
        <w:t>.</w:t>
      </w:r>
    </w:p>
    <w:p w14:paraId="16E66A66" w14:textId="77777777" w:rsidR="008E5F3C" w:rsidRPr="0031648A" w:rsidRDefault="00000000">
      <w:pPr>
        <w:rPr>
          <w:lang w:val="el-GR"/>
        </w:rPr>
      </w:pPr>
      <w:r w:rsidRPr="0031648A">
        <w:rPr>
          <w:lang w:val="el-GR"/>
        </w:rPr>
        <w:t xml:space="preserve">Τα </w:t>
      </w:r>
      <w:r>
        <w:t>clusters</w:t>
      </w:r>
      <w:r w:rsidRPr="0031648A">
        <w:rPr>
          <w:lang w:val="el-GR"/>
        </w:rPr>
        <w:t xml:space="preserve"> δείχνουν ομοιότητες στη δομή κειμένου και στις επαναλαμβανόμενες φόρμουλες. Η ανάλυση </w:t>
      </w:r>
      <w:r>
        <w:t>n</w:t>
      </w:r>
      <w:r w:rsidRPr="0031648A">
        <w:rPr>
          <w:lang w:val="el-GR"/>
        </w:rPr>
        <w:t>-</w:t>
      </w:r>
      <w:r>
        <w:t>grams</w:t>
      </w:r>
      <w:r w:rsidRPr="0031648A">
        <w:rPr>
          <w:lang w:val="el-GR"/>
        </w:rPr>
        <w:t xml:space="preserve"> ανέδειξε συχνά μοτίβα όπως «του δήμου», «της βουλής», «εις το» και «και τους». Η θεματική ανάλυση με </w:t>
      </w:r>
      <w:r>
        <w:t>LDA</w:t>
      </w:r>
      <w:r w:rsidRPr="0031648A">
        <w:rPr>
          <w:lang w:val="el-GR"/>
        </w:rPr>
        <w:t xml:space="preserve"> βοήθησε στην ερμηνεία των </w:t>
      </w:r>
      <w:r>
        <w:t>clusters</w:t>
      </w:r>
      <w:r w:rsidRPr="0031648A">
        <w:rPr>
          <w:lang w:val="el-GR"/>
        </w:rPr>
        <w:t xml:space="preserve"> ως ομάδες με διαφορετική έμφαση σε διοικητικές/πολιτικές φόρμουλες, τιμητικές αναφορές και επαναλαμβανόμενους επιγραφικούς τύπους.</w:t>
      </w:r>
    </w:p>
    <w:p w14:paraId="208C8AAC" w14:textId="77777777" w:rsidR="008E5F3C" w:rsidRPr="0031648A" w:rsidRDefault="00000000">
      <w:pPr>
        <w:pStyle w:val="Heading2"/>
        <w:rPr>
          <w:lang w:val="el-GR"/>
        </w:rPr>
      </w:pPr>
      <w:r w:rsidRPr="0031648A">
        <w:rPr>
          <w:lang w:val="el-GR"/>
        </w:rPr>
        <w:t xml:space="preserve">Α6. Χρονολόγηση με </w:t>
      </w:r>
      <w:r>
        <w:t>Aeneas</w:t>
      </w:r>
      <w:r w:rsidRPr="0031648A">
        <w:rPr>
          <w:lang w:val="el-GR"/>
        </w:rPr>
        <w:t xml:space="preserve"> και σύγκριση με </w:t>
      </w:r>
      <w:r>
        <w:t>LLM</w:t>
      </w:r>
    </w:p>
    <w:p w14:paraId="4AB0A421" w14:textId="77777777" w:rsidR="008E5F3C" w:rsidRPr="0031648A" w:rsidRDefault="00000000">
      <w:pPr>
        <w:rPr>
          <w:lang w:val="el-GR"/>
        </w:rPr>
      </w:pPr>
      <w:r w:rsidRPr="0031648A">
        <w:rPr>
          <w:lang w:val="el-GR"/>
        </w:rPr>
        <w:t xml:space="preserve">Για το Α6 επιλέχθηκαν 10 μεγάλες επιγραφές και δημιουργήθηκαν </w:t>
      </w:r>
      <w:r>
        <w:t>prompts</w:t>
      </w:r>
      <w:r w:rsidRPr="0031648A">
        <w:rPr>
          <w:lang w:val="el-GR"/>
        </w:rPr>
        <w:t xml:space="preserve"> για εκτίμηση χρονολόγησης από </w:t>
      </w:r>
      <w:r>
        <w:t>general</w:t>
      </w:r>
      <w:r w:rsidRPr="0031648A">
        <w:rPr>
          <w:lang w:val="el-GR"/>
        </w:rPr>
        <w:t>-</w:t>
      </w:r>
      <w:r>
        <w:t>purpose</w:t>
      </w:r>
      <w:r w:rsidRPr="0031648A">
        <w:rPr>
          <w:lang w:val="el-GR"/>
        </w:rPr>
        <w:t xml:space="preserve"> </w:t>
      </w:r>
      <w:r>
        <w:t>LLM</w:t>
      </w:r>
      <w:r w:rsidRPr="0031648A">
        <w:rPr>
          <w:lang w:val="el-GR"/>
        </w:rPr>
        <w:t xml:space="preserve">. Η λογική του </w:t>
      </w:r>
      <w:r>
        <w:t>notebook</w:t>
      </w:r>
      <w:r w:rsidRPr="0031648A">
        <w:rPr>
          <w:lang w:val="el-GR"/>
        </w:rPr>
        <w:t xml:space="preserve"> προβλέπει σύγκριση με το </w:t>
      </w:r>
      <w:r>
        <w:t>Aeneas</w:t>
      </w:r>
      <w:r w:rsidRPr="0031648A">
        <w:rPr>
          <w:lang w:val="el-GR"/>
        </w:rPr>
        <w:t xml:space="preserve">, ένα εξειδικευμένο μοντέλο για αρχαία κείμενα και επιγραφές. Σε περιβάλλον χωρίς πλήρη εγκατάσταση </w:t>
      </w:r>
      <w:r>
        <w:t>Aeneas</w:t>
      </w:r>
      <w:r w:rsidRPr="0031648A">
        <w:rPr>
          <w:lang w:val="el-GR"/>
        </w:rPr>
        <w:t xml:space="preserve"> χρησιμοποιήθηκε </w:t>
      </w:r>
      <w:r>
        <w:t>fallback</w:t>
      </w:r>
      <w:r w:rsidRPr="0031648A">
        <w:rPr>
          <w:lang w:val="el-GR"/>
        </w:rPr>
        <w:t xml:space="preserve"> στήλη, η οποία πρέπει να αντικατασταθεί από πραγματικές προβλέψεις </w:t>
      </w:r>
      <w:r>
        <w:t>Aeneas</w:t>
      </w:r>
      <w:r w:rsidRPr="0031648A">
        <w:rPr>
          <w:lang w:val="el-GR"/>
        </w:rPr>
        <w:t xml:space="preserve"> όταν τρέξει το μοντέλο.</w:t>
      </w:r>
    </w:p>
    <w:p w14:paraId="75954FF1" w14:textId="77777777" w:rsidR="008E5F3C" w:rsidRPr="0031648A" w:rsidRDefault="00000000">
      <w:pPr>
        <w:rPr>
          <w:lang w:val="el-GR"/>
        </w:rPr>
      </w:pPr>
      <w:r w:rsidRPr="0031648A">
        <w:rPr>
          <w:lang w:val="el-GR"/>
        </w:rPr>
        <w:t xml:space="preserve">Η συζήτηση κατέληξε ότι τα γενικά </w:t>
      </w:r>
      <w:r>
        <w:t>LLMs</w:t>
      </w:r>
      <w:r w:rsidRPr="0031648A">
        <w:rPr>
          <w:lang w:val="el-GR"/>
        </w:rPr>
        <w:t xml:space="preserve"> μπορούν να βοηθήσουν ως εργαλεία υποστήριξης και παραγωγής υποθέσεων, όχι όμως ως αυτόνομη μέθοδος χρονολόγησης. Το </w:t>
      </w:r>
      <w:r>
        <w:t>Aeneas</w:t>
      </w:r>
      <w:r w:rsidRPr="0031648A">
        <w:rPr>
          <w:lang w:val="el-GR"/>
        </w:rPr>
        <w:t xml:space="preserve"> αναμένεται να είναι πιο αξιόπιστο επειδή είναι </w:t>
      </w:r>
      <w:r>
        <w:t>domain</w:t>
      </w:r>
      <w:r w:rsidRPr="0031648A">
        <w:rPr>
          <w:lang w:val="el-GR"/>
        </w:rPr>
        <w:t>-</w:t>
      </w:r>
      <w:r>
        <w:t>specific</w:t>
      </w:r>
      <w:r w:rsidRPr="0031648A">
        <w:rPr>
          <w:lang w:val="el-GR"/>
        </w:rPr>
        <w:t xml:space="preserve"> και έχει εκπαιδευτεί σε σχετικό επιγραφικό και ιστορικό υλικό. Τα κοινά σφάλματα μπορεί να προκύπτουν από αποσπασματικότητα, φθορές και υπερβολική εξάρτηση από λίγες γλωσσικές ενδείξεις.</w:t>
      </w:r>
    </w:p>
    <w:p w14:paraId="7C28B51A" w14:textId="77777777" w:rsidR="008E5F3C" w:rsidRPr="0031648A" w:rsidRDefault="00000000">
      <w:pPr>
        <w:pStyle w:val="Heading1"/>
        <w:rPr>
          <w:lang w:val="el-GR"/>
        </w:rPr>
      </w:pPr>
      <w:r w:rsidRPr="0031648A">
        <w:rPr>
          <w:lang w:val="el-GR"/>
        </w:rPr>
        <w:t>3. Μέρος Β — Ανάλυση εικόνων έως Β2</w:t>
      </w:r>
    </w:p>
    <w:p w14:paraId="40B89DA8" w14:textId="77777777" w:rsidR="008E5F3C" w:rsidRPr="0031648A" w:rsidRDefault="00000000">
      <w:pPr>
        <w:pStyle w:val="Heading2"/>
        <w:rPr>
          <w:lang w:val="el-GR"/>
        </w:rPr>
      </w:pPr>
      <w:r w:rsidRPr="0031648A">
        <w:rPr>
          <w:lang w:val="el-GR"/>
        </w:rPr>
        <w:t xml:space="preserve">Β1. </w:t>
      </w:r>
      <w:proofErr w:type="spellStart"/>
      <w:r w:rsidRPr="0031648A">
        <w:rPr>
          <w:lang w:val="el-GR"/>
        </w:rPr>
        <w:t>Προεπεξεργασία</w:t>
      </w:r>
      <w:proofErr w:type="spellEnd"/>
      <w:r w:rsidRPr="0031648A">
        <w:rPr>
          <w:lang w:val="el-GR"/>
        </w:rPr>
        <w:t xml:space="preserve"> εικόνων</w:t>
      </w:r>
    </w:p>
    <w:p w14:paraId="05850F93" w14:textId="77777777" w:rsidR="008E5F3C" w:rsidRPr="0031648A" w:rsidRDefault="00000000">
      <w:pPr>
        <w:rPr>
          <w:lang w:val="el-GR"/>
        </w:rPr>
      </w:pPr>
      <w:r w:rsidRPr="0031648A">
        <w:rPr>
          <w:lang w:val="el-GR"/>
        </w:rPr>
        <w:t xml:space="preserve">Στο Β1 στόχος ήταν να παρουσιαστούν ενδεικτικά βήματα καθαρισμού εικόνων, ώστε οι επιγραφές να γίνουν πιο κατάλληλες για μεταγενέστερη αναγνώριση κειμένου. Φορτώθηκαν 190 εικόνες από τους φακέλους </w:t>
      </w:r>
      <w:r>
        <w:t>Images</w:t>
      </w:r>
      <w:r w:rsidRPr="0031648A">
        <w:rPr>
          <w:lang w:val="el-GR"/>
        </w:rPr>
        <w:t xml:space="preserve">1 και </w:t>
      </w:r>
      <w:r>
        <w:t>Images</w:t>
      </w:r>
      <w:r w:rsidRPr="0031648A">
        <w:rPr>
          <w:lang w:val="el-GR"/>
        </w:rPr>
        <w:t xml:space="preserve">4 και επιλέχθηκαν 4 δείγματα με σταθερό </w:t>
      </w:r>
      <w:r>
        <w:t>random</w:t>
      </w:r>
      <w:r w:rsidRPr="0031648A">
        <w:rPr>
          <w:lang w:val="el-GR"/>
        </w:rPr>
        <w:t xml:space="preserve"> </w:t>
      </w:r>
      <w:r>
        <w:t>seed</w:t>
      </w:r>
      <w:r w:rsidRPr="0031648A">
        <w:rPr>
          <w:lang w:val="el-GR"/>
        </w:rPr>
        <w:t xml:space="preserve">. Η </w:t>
      </w:r>
      <w:proofErr w:type="spellStart"/>
      <w:r w:rsidRPr="0031648A">
        <w:rPr>
          <w:lang w:val="el-GR"/>
        </w:rPr>
        <w:t>προεπεξεργασία</w:t>
      </w:r>
      <w:proofErr w:type="spellEnd"/>
      <w:r w:rsidRPr="0031648A">
        <w:rPr>
          <w:lang w:val="el-GR"/>
        </w:rPr>
        <w:t xml:space="preserve"> εφαρμόστηκε με </w:t>
      </w:r>
      <w:r>
        <w:t>OpenCV</w:t>
      </w:r>
      <w:r w:rsidRPr="0031648A">
        <w:rPr>
          <w:lang w:val="el-GR"/>
        </w:rPr>
        <w:t>.</w:t>
      </w:r>
    </w:p>
    <w:p w14:paraId="5CB33033" w14:textId="77777777" w:rsidR="008E5F3C" w:rsidRPr="0031648A" w:rsidRDefault="00000000">
      <w:pPr>
        <w:rPr>
          <w:lang w:val="el-GR"/>
        </w:rPr>
      </w:pPr>
      <w:r w:rsidRPr="0031648A">
        <w:rPr>
          <w:lang w:val="el-GR"/>
        </w:rPr>
        <w:t xml:space="preserve">Το </w:t>
      </w:r>
      <w:r>
        <w:t>pipeline</w:t>
      </w:r>
      <w:r w:rsidRPr="0031648A">
        <w:rPr>
          <w:lang w:val="el-GR"/>
        </w:rPr>
        <w:t xml:space="preserve"> περιλάμβανε μετατροπή σε </w:t>
      </w:r>
      <w:r>
        <w:t>grayscale</w:t>
      </w:r>
      <w:r w:rsidRPr="0031648A">
        <w:rPr>
          <w:lang w:val="el-GR"/>
        </w:rPr>
        <w:t xml:space="preserve">, ενίσχυση τοπικής αντίθεσης με </w:t>
      </w:r>
      <w:r>
        <w:t>CLAHE</w:t>
      </w:r>
      <w:r w:rsidRPr="0031648A">
        <w:rPr>
          <w:lang w:val="el-GR"/>
        </w:rPr>
        <w:t xml:space="preserve">, μείωση θορύβου με </w:t>
      </w:r>
      <w:r>
        <w:t>median</w:t>
      </w:r>
      <w:r w:rsidRPr="0031648A">
        <w:rPr>
          <w:lang w:val="el-GR"/>
        </w:rPr>
        <w:t xml:space="preserve"> </w:t>
      </w:r>
      <w:r>
        <w:t>blur</w:t>
      </w:r>
      <w:r w:rsidRPr="0031648A">
        <w:rPr>
          <w:lang w:val="el-GR"/>
        </w:rPr>
        <w:t xml:space="preserve">, εξομάλυνση ανομοιόμορφου </w:t>
      </w:r>
      <w:r>
        <w:t>background</w:t>
      </w:r>
      <w:r w:rsidRPr="0031648A">
        <w:rPr>
          <w:lang w:val="el-GR"/>
        </w:rPr>
        <w:t xml:space="preserve"> με </w:t>
      </w:r>
      <w:r>
        <w:t>Gaussian</w:t>
      </w:r>
      <w:r w:rsidRPr="0031648A">
        <w:rPr>
          <w:lang w:val="el-GR"/>
        </w:rPr>
        <w:t xml:space="preserve"> </w:t>
      </w:r>
      <w:r>
        <w:t>blur</w:t>
      </w:r>
      <w:r w:rsidRPr="0031648A">
        <w:rPr>
          <w:lang w:val="el-GR"/>
        </w:rPr>
        <w:t xml:space="preserve"> και </w:t>
      </w:r>
      <w:r>
        <w:t>normalization</w:t>
      </w:r>
      <w:r w:rsidRPr="0031648A">
        <w:rPr>
          <w:lang w:val="el-GR"/>
        </w:rPr>
        <w:t xml:space="preserve">, </w:t>
      </w:r>
      <w:r>
        <w:t>adaptive</w:t>
      </w:r>
      <w:r w:rsidRPr="0031648A">
        <w:rPr>
          <w:lang w:val="el-GR"/>
        </w:rPr>
        <w:t xml:space="preserve"> </w:t>
      </w:r>
      <w:r>
        <w:t>thresholding</w:t>
      </w:r>
      <w:r w:rsidRPr="0031648A">
        <w:rPr>
          <w:lang w:val="el-GR"/>
        </w:rPr>
        <w:t xml:space="preserve"> και τελικό </w:t>
      </w:r>
      <w:r>
        <w:t>morphological</w:t>
      </w:r>
      <w:r w:rsidRPr="0031648A">
        <w:rPr>
          <w:lang w:val="el-GR"/>
        </w:rPr>
        <w:t xml:space="preserve"> </w:t>
      </w:r>
      <w:r>
        <w:t>opening</w:t>
      </w:r>
      <w:r w:rsidRPr="0031648A">
        <w:rPr>
          <w:lang w:val="el-GR"/>
        </w:rPr>
        <w:t xml:space="preserve"> με μικρό </w:t>
      </w:r>
      <w:r>
        <w:t>kernel</w:t>
      </w:r>
      <w:r w:rsidRPr="0031648A">
        <w:rPr>
          <w:lang w:val="el-GR"/>
        </w:rPr>
        <w:t xml:space="preserve"> 2×2. Η διαδικασία δεν λύνει πλήρως το πρόβλημα της ανάγλυφης υφής, αλλά μειώνει αρκετό θόρυβο και κάνει πιο καθαρή τη διάκριση γραμμάτων-φόντου.</w:t>
      </w:r>
    </w:p>
    <w:p w14:paraId="614CFE66" w14:textId="77777777" w:rsidR="008E5F3C" w:rsidRDefault="00000000">
      <w:pPr>
        <w:spacing w:before="40" w:after="20"/>
        <w:jc w:val="center"/>
      </w:pPr>
      <w:r>
        <w:rPr>
          <w:noProof/>
        </w:rPr>
        <w:drawing>
          <wp:inline distT="0" distB="0" distL="0" distR="0" wp14:anchorId="67CCC2A5" wp14:editId="35542310">
            <wp:extent cx="5806440" cy="1228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7_out1.png"/>
                    <pic:cNvPicPr/>
                  </pic:nvPicPr>
                  <pic:blipFill>
                    <a:blip r:embed="rId11"/>
                    <a:stretch>
                      <a:fillRect/>
                    </a:stretch>
                  </pic:blipFill>
                  <pic:spPr>
                    <a:xfrm>
                      <a:off x="0" y="0"/>
                      <a:ext cx="5806440" cy="1228811"/>
                    </a:xfrm>
                    <a:prstGeom prst="rect">
                      <a:avLst/>
                    </a:prstGeom>
                  </pic:spPr>
                </pic:pic>
              </a:graphicData>
            </a:graphic>
          </wp:inline>
        </w:drawing>
      </w:r>
    </w:p>
    <w:p w14:paraId="61C88225" w14:textId="77777777" w:rsidR="008E5F3C" w:rsidRDefault="00000000">
      <w:pPr>
        <w:pStyle w:val="FigureCaption"/>
      </w:pPr>
      <w:r>
        <w:t>Γράφημα 4. Ενδεικτικό pipeline προεπεξεργασίας εικόνας: original, grayscale, CLAHE, denoise, background normalization, threshold και cleaned image.</w:t>
      </w:r>
    </w:p>
    <w:p w14:paraId="64359F47" w14:textId="77777777" w:rsidR="008E5F3C" w:rsidRPr="0031648A" w:rsidRDefault="00000000">
      <w:pPr>
        <w:pStyle w:val="Heading2"/>
        <w:rPr>
          <w:lang w:val="el-GR"/>
        </w:rPr>
      </w:pPr>
      <w:r w:rsidRPr="0031648A">
        <w:rPr>
          <w:lang w:val="el-GR"/>
        </w:rPr>
        <w:lastRenderedPageBreak/>
        <w:t xml:space="preserve">Β2. Ομαδοποίηση εικόνων μέσω </w:t>
      </w:r>
      <w:r>
        <w:t>visual</w:t>
      </w:r>
      <w:r w:rsidRPr="0031648A">
        <w:rPr>
          <w:lang w:val="el-GR"/>
        </w:rPr>
        <w:t xml:space="preserve"> </w:t>
      </w:r>
      <w:r>
        <w:t>embeddings</w:t>
      </w:r>
    </w:p>
    <w:p w14:paraId="782C5ED3" w14:textId="77777777" w:rsidR="008E5F3C" w:rsidRPr="0031648A" w:rsidRDefault="00000000">
      <w:pPr>
        <w:rPr>
          <w:lang w:val="el-GR"/>
        </w:rPr>
      </w:pPr>
      <w:r w:rsidRPr="0031648A">
        <w:rPr>
          <w:lang w:val="el-GR"/>
        </w:rPr>
        <w:t xml:space="preserve">Στο Β2 εξήχθησαν </w:t>
      </w:r>
      <w:r>
        <w:t>embeddings</w:t>
      </w:r>
      <w:r w:rsidRPr="0031648A">
        <w:rPr>
          <w:lang w:val="el-GR"/>
        </w:rPr>
        <w:t xml:space="preserve"> από προ-εκπαιδευμένο οπτικό μοντέλο </w:t>
      </w:r>
      <w:proofErr w:type="spellStart"/>
      <w:r>
        <w:t>ViT</w:t>
      </w:r>
      <w:proofErr w:type="spellEnd"/>
      <w:r w:rsidRPr="0031648A">
        <w:rPr>
          <w:lang w:val="el-GR"/>
        </w:rPr>
        <w:t xml:space="preserve">, συγκεκριμένα το </w:t>
      </w:r>
      <w:r>
        <w:t>google</w:t>
      </w:r>
      <w:r w:rsidRPr="0031648A">
        <w:rPr>
          <w:lang w:val="el-GR"/>
        </w:rPr>
        <w:t>/</w:t>
      </w:r>
      <w:r>
        <w:t>vit</w:t>
      </w:r>
      <w:r w:rsidRPr="0031648A">
        <w:rPr>
          <w:lang w:val="el-GR"/>
        </w:rPr>
        <w:t>-</w:t>
      </w:r>
      <w:r>
        <w:t>base</w:t>
      </w:r>
      <w:r w:rsidRPr="0031648A">
        <w:rPr>
          <w:lang w:val="el-GR"/>
        </w:rPr>
        <w:t>-</w:t>
      </w:r>
      <w:r>
        <w:t>patch</w:t>
      </w:r>
      <w:r w:rsidRPr="0031648A">
        <w:rPr>
          <w:lang w:val="el-GR"/>
        </w:rPr>
        <w:t>16-224-</w:t>
      </w:r>
      <w:r>
        <w:t>in</w:t>
      </w:r>
      <w:r w:rsidRPr="0031648A">
        <w:rPr>
          <w:lang w:val="el-GR"/>
        </w:rPr>
        <w:t>21</w:t>
      </w:r>
      <w:r>
        <w:t>k</w:t>
      </w:r>
      <w:r w:rsidRPr="0031648A">
        <w:rPr>
          <w:lang w:val="el-GR"/>
        </w:rPr>
        <w:t xml:space="preserve">. Κάθε εικόνα φορτώθηκε ως </w:t>
      </w:r>
      <w:r>
        <w:t>RGB</w:t>
      </w:r>
      <w:r w:rsidRPr="0031648A">
        <w:rPr>
          <w:lang w:val="el-GR"/>
        </w:rPr>
        <w:t xml:space="preserve"> και αναπαραστάθηκε με το </w:t>
      </w:r>
      <w:r>
        <w:t>CLS</w:t>
      </w:r>
      <w:r w:rsidRPr="0031648A">
        <w:rPr>
          <w:lang w:val="el-GR"/>
        </w:rPr>
        <w:t xml:space="preserve"> </w:t>
      </w:r>
      <w:r>
        <w:t>token</w:t>
      </w:r>
      <w:r w:rsidRPr="0031648A">
        <w:rPr>
          <w:lang w:val="el-GR"/>
        </w:rPr>
        <w:t xml:space="preserve"> </w:t>
      </w:r>
      <w:r>
        <w:t>embedding</w:t>
      </w:r>
      <w:r w:rsidRPr="0031648A">
        <w:rPr>
          <w:lang w:val="el-GR"/>
        </w:rPr>
        <w:t xml:space="preserve"> του μοντέλου. Τα τελικά </w:t>
      </w:r>
      <w:r>
        <w:t>embeddings</w:t>
      </w:r>
      <w:r w:rsidRPr="0031648A">
        <w:rPr>
          <w:lang w:val="el-GR"/>
        </w:rPr>
        <w:t xml:space="preserve"> είχαν διάσταση 190×768 και στη συνέχεια </w:t>
      </w:r>
      <w:proofErr w:type="spellStart"/>
      <w:r w:rsidRPr="0031648A">
        <w:rPr>
          <w:lang w:val="el-GR"/>
        </w:rPr>
        <w:t>κανονικοποιήθηκαν</w:t>
      </w:r>
      <w:proofErr w:type="spellEnd"/>
      <w:r w:rsidRPr="0031648A">
        <w:rPr>
          <w:lang w:val="el-GR"/>
        </w:rPr>
        <w:t xml:space="preserve">. Για μείωση διαστάσεων χρησιμοποιήθηκε </w:t>
      </w:r>
      <w:r>
        <w:t>PCA</w:t>
      </w:r>
      <w:r w:rsidRPr="0031648A">
        <w:rPr>
          <w:lang w:val="el-GR"/>
        </w:rPr>
        <w:t xml:space="preserve"> σε 50 </w:t>
      </w:r>
      <w:r>
        <w:t>components</w:t>
      </w:r>
      <w:r w:rsidRPr="0031648A">
        <w:rPr>
          <w:lang w:val="el-GR"/>
        </w:rPr>
        <w:t>, που εξηγούσαν 85,42% της συνολικής διακύμανσης, ενώ οι δύο πρώτες κύριες συνιστώσες εξηγούσαν 25,88%.</w:t>
      </w:r>
    </w:p>
    <w:p w14:paraId="593EC467" w14:textId="77777777" w:rsidR="008E5F3C" w:rsidRPr="0031648A" w:rsidRDefault="00000000">
      <w:pPr>
        <w:rPr>
          <w:lang w:val="el-GR"/>
        </w:rPr>
      </w:pPr>
      <w:r w:rsidRPr="0031648A">
        <w:rPr>
          <w:lang w:val="el-GR"/>
        </w:rPr>
        <w:t xml:space="preserve">Για την επιλογή αριθμού </w:t>
      </w:r>
      <w:r>
        <w:t>clusters</w:t>
      </w:r>
      <w:r w:rsidRPr="0031648A">
        <w:rPr>
          <w:lang w:val="el-GR"/>
        </w:rPr>
        <w:t xml:space="preserve"> δοκιμάστηκαν τιμές </w:t>
      </w:r>
      <w:r>
        <w:t>k</w:t>
      </w:r>
      <w:r w:rsidRPr="0031648A">
        <w:rPr>
          <w:lang w:val="el-GR"/>
        </w:rPr>
        <w:t xml:space="preserve"> από 3 έως 9 με </w:t>
      </w:r>
      <w:r>
        <w:t>silhouette</w:t>
      </w:r>
      <w:r w:rsidRPr="0031648A">
        <w:rPr>
          <w:lang w:val="el-GR"/>
        </w:rPr>
        <w:t xml:space="preserve"> </w:t>
      </w:r>
      <w:r>
        <w:t>score</w:t>
      </w:r>
      <w:r w:rsidRPr="0031648A">
        <w:rPr>
          <w:lang w:val="el-GR"/>
        </w:rPr>
        <w:t xml:space="preserve">. Το καλύτερο αποτέλεσμα ήταν </w:t>
      </w:r>
      <w:r>
        <w:t>k</w:t>
      </w:r>
      <w:r w:rsidRPr="0031648A">
        <w:rPr>
          <w:lang w:val="el-GR"/>
        </w:rPr>
        <w:t xml:space="preserve">=4 με </w:t>
      </w:r>
      <w:r>
        <w:t>score</w:t>
      </w:r>
      <w:r w:rsidRPr="0031648A">
        <w:rPr>
          <w:lang w:val="el-GR"/>
        </w:rPr>
        <w:t xml:space="preserve"> 0,1329. Παρότι η τιμή δεν είναι υψηλή, είναι λογική για δύσκολες ιστορικές εικόνες όπου η οπτική ομοιότητα επηρεάζεται από περιστροφή, φθορά, μέγεθος, </w:t>
      </w:r>
      <w:r>
        <w:t>contrast</w:t>
      </w:r>
      <w:r w:rsidRPr="0031648A">
        <w:rPr>
          <w:lang w:val="el-GR"/>
        </w:rPr>
        <w:t xml:space="preserve"> και ποιότητα αποτύπωσης.</w:t>
      </w:r>
    </w:p>
    <w:tbl>
      <w:tblPr>
        <w:tblW w:w="0" w:type="auto"/>
        <w:jc w:val="center"/>
        <w:tblLook w:val="04A0" w:firstRow="1" w:lastRow="0" w:firstColumn="1" w:lastColumn="0" w:noHBand="0" w:noVBand="1"/>
      </w:tblPr>
      <w:tblGrid>
        <w:gridCol w:w="5355"/>
        <w:gridCol w:w="5355"/>
      </w:tblGrid>
      <w:tr w:rsidR="008E5F3C" w14:paraId="511E4DD5" w14:textId="77777777">
        <w:trPr>
          <w:jc w:val="center"/>
        </w:trPr>
        <w:tc>
          <w:tcPr>
            <w:tcW w:w="5355" w:type="dxa"/>
          </w:tcPr>
          <w:p w14:paraId="58019815" w14:textId="77777777" w:rsidR="008E5F3C" w:rsidRDefault="00000000">
            <w:pPr>
              <w:jc w:val="center"/>
            </w:pPr>
            <w:r>
              <w:rPr>
                <w:noProof/>
              </w:rPr>
              <w:drawing>
                <wp:inline distT="0" distB="0" distL="0" distR="0" wp14:anchorId="77D1F599" wp14:editId="4CC7F826">
                  <wp:extent cx="2606040" cy="1646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9_out16.png"/>
                          <pic:cNvPicPr/>
                        </pic:nvPicPr>
                        <pic:blipFill>
                          <a:blip r:embed="rId12"/>
                          <a:stretch>
                            <a:fillRect/>
                          </a:stretch>
                        </pic:blipFill>
                        <pic:spPr>
                          <a:xfrm>
                            <a:off x="0" y="0"/>
                            <a:ext cx="2606040" cy="1646582"/>
                          </a:xfrm>
                          <a:prstGeom prst="rect">
                            <a:avLst/>
                          </a:prstGeom>
                        </pic:spPr>
                      </pic:pic>
                    </a:graphicData>
                  </a:graphic>
                </wp:inline>
              </w:drawing>
            </w:r>
          </w:p>
          <w:p w14:paraId="50343059" w14:textId="77777777" w:rsidR="008E5F3C" w:rsidRDefault="00000000">
            <w:pPr>
              <w:jc w:val="center"/>
            </w:pPr>
            <w:r>
              <w:rPr>
                <w:i/>
                <w:sz w:val="15"/>
              </w:rPr>
              <w:t>Silhouette score για επιλογή k.</w:t>
            </w:r>
          </w:p>
        </w:tc>
        <w:tc>
          <w:tcPr>
            <w:tcW w:w="5355" w:type="dxa"/>
          </w:tcPr>
          <w:p w14:paraId="7D2FB48C" w14:textId="77777777" w:rsidR="008E5F3C" w:rsidRDefault="00000000">
            <w:pPr>
              <w:jc w:val="center"/>
            </w:pPr>
            <w:r>
              <w:rPr>
                <w:noProof/>
              </w:rPr>
              <w:drawing>
                <wp:inline distT="0" distB="0" distL="0" distR="0" wp14:anchorId="2E87B687" wp14:editId="27722206">
                  <wp:extent cx="2606040" cy="2133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9_out21.png"/>
                          <pic:cNvPicPr/>
                        </pic:nvPicPr>
                        <pic:blipFill>
                          <a:blip r:embed="rId13"/>
                          <a:stretch>
                            <a:fillRect/>
                          </a:stretch>
                        </pic:blipFill>
                        <pic:spPr>
                          <a:xfrm>
                            <a:off x="0" y="0"/>
                            <a:ext cx="2606040" cy="2133988"/>
                          </a:xfrm>
                          <a:prstGeom prst="rect">
                            <a:avLst/>
                          </a:prstGeom>
                        </pic:spPr>
                      </pic:pic>
                    </a:graphicData>
                  </a:graphic>
                </wp:inline>
              </w:drawing>
            </w:r>
          </w:p>
          <w:p w14:paraId="2A2E667B" w14:textId="77777777" w:rsidR="008E5F3C" w:rsidRDefault="00000000">
            <w:pPr>
              <w:jc w:val="center"/>
            </w:pPr>
            <w:r>
              <w:rPr>
                <w:i/>
                <w:sz w:val="15"/>
              </w:rPr>
              <w:t>UMAP απεικόνιση των image clusters.</w:t>
            </w:r>
          </w:p>
        </w:tc>
      </w:tr>
    </w:tbl>
    <w:p w14:paraId="129CB35B" w14:textId="77777777" w:rsidR="008E5F3C" w:rsidRPr="0031648A" w:rsidRDefault="00000000">
      <w:pPr>
        <w:rPr>
          <w:lang w:val="el-GR"/>
        </w:rPr>
      </w:pPr>
      <w:r>
        <w:t xml:space="preserve">Τα τελικά cluster sizes ήταν: Cluster 0 = 64 εικόνες, Cluster 1 = 69, Cluster 2 = 35 και Cluster 3 = 22. </w:t>
      </w:r>
      <w:r w:rsidRPr="0031648A">
        <w:rPr>
          <w:lang w:val="el-GR"/>
        </w:rPr>
        <w:t xml:space="preserve">Η ανάλυση των </w:t>
      </w:r>
      <w:r>
        <w:t>filenames</w:t>
      </w:r>
      <w:r w:rsidRPr="0031648A">
        <w:rPr>
          <w:lang w:val="el-GR"/>
        </w:rPr>
        <w:t xml:space="preserve"> έδειξε ότι τα </w:t>
      </w:r>
      <w:r>
        <w:t>clusters</w:t>
      </w:r>
      <w:r w:rsidRPr="0031648A">
        <w:rPr>
          <w:lang w:val="el-GR"/>
        </w:rPr>
        <w:t xml:space="preserve"> δεν είναι καθαρά ιστορικά ή χρονολογικά, αλλά κυρίως οπτικά και αρχειακά. Για παράδειγμα, το </w:t>
      </w:r>
      <w:r>
        <w:t>Cluster</w:t>
      </w:r>
      <w:r w:rsidRPr="0031648A">
        <w:rPr>
          <w:lang w:val="el-GR"/>
        </w:rPr>
        <w:t xml:space="preserve"> 0 περιείχε 51 </w:t>
      </w:r>
      <w:r>
        <w:t>IG</w:t>
      </w:r>
      <w:r w:rsidRPr="0031648A">
        <w:rPr>
          <w:lang w:val="el-GR"/>
        </w:rPr>
        <w:t>_</w:t>
      </w:r>
      <w:r>
        <w:t>II</w:t>
      </w:r>
      <w:r w:rsidRPr="0031648A">
        <w:rPr>
          <w:lang w:val="el-GR"/>
        </w:rPr>
        <w:t xml:space="preserve">2, 9 </w:t>
      </w:r>
      <w:r>
        <w:t>IAS</w:t>
      </w:r>
      <w:r w:rsidRPr="0031648A">
        <w:rPr>
          <w:lang w:val="el-GR"/>
        </w:rPr>
        <w:t xml:space="preserve"> και 4 </w:t>
      </w:r>
      <w:r>
        <w:t>Agora</w:t>
      </w:r>
      <w:r w:rsidRPr="0031648A">
        <w:rPr>
          <w:lang w:val="el-GR"/>
        </w:rPr>
        <w:t xml:space="preserve"> εικόνες, ενώ το </w:t>
      </w:r>
      <w:r>
        <w:t>Cluster</w:t>
      </w:r>
      <w:r w:rsidRPr="0031648A">
        <w:rPr>
          <w:lang w:val="el-GR"/>
        </w:rPr>
        <w:t xml:space="preserve"> 1 ήταν έντονα </w:t>
      </w:r>
      <w:r>
        <w:t>IG</w:t>
      </w:r>
      <w:r w:rsidRPr="0031648A">
        <w:rPr>
          <w:lang w:val="el-GR"/>
        </w:rPr>
        <w:t>_</w:t>
      </w:r>
      <w:r>
        <w:t>II</w:t>
      </w:r>
      <w:r w:rsidRPr="0031648A">
        <w:rPr>
          <w:lang w:val="el-GR"/>
        </w:rPr>
        <w:t>2-</w:t>
      </w:r>
      <w:r>
        <w:t>dominated</w:t>
      </w:r>
      <w:r w:rsidRPr="0031648A">
        <w:rPr>
          <w:lang w:val="el-GR"/>
        </w:rPr>
        <w:t xml:space="preserve"> με 62 </w:t>
      </w:r>
      <w:r>
        <w:t>IG</w:t>
      </w:r>
      <w:r w:rsidRPr="0031648A">
        <w:rPr>
          <w:lang w:val="el-GR"/>
        </w:rPr>
        <w:t>_</w:t>
      </w:r>
      <w:r>
        <w:t>II</w:t>
      </w:r>
      <w:r w:rsidRPr="0031648A">
        <w:rPr>
          <w:lang w:val="el-GR"/>
        </w:rPr>
        <w:t xml:space="preserve">2 και 7 </w:t>
      </w:r>
      <w:r>
        <w:t>IAS</w:t>
      </w:r>
      <w:r w:rsidRPr="0031648A">
        <w:rPr>
          <w:lang w:val="el-GR"/>
        </w:rPr>
        <w:t xml:space="preserve"> εικόνες. Το </w:t>
      </w:r>
      <w:r>
        <w:t>Cluster</w:t>
      </w:r>
      <w:r w:rsidRPr="0031648A">
        <w:rPr>
          <w:lang w:val="el-GR"/>
        </w:rPr>
        <w:t xml:space="preserve"> 2 είχε μεγαλύτερη αναλογία </w:t>
      </w:r>
      <w:r>
        <w:t>IAS</w:t>
      </w:r>
      <w:r w:rsidRPr="0031648A">
        <w:rPr>
          <w:lang w:val="el-GR"/>
        </w:rPr>
        <w:t xml:space="preserve"> εικόνων, ενώ το </w:t>
      </w:r>
      <w:r>
        <w:t>Cluster</w:t>
      </w:r>
      <w:r w:rsidRPr="0031648A">
        <w:rPr>
          <w:lang w:val="el-GR"/>
        </w:rPr>
        <w:t xml:space="preserve"> 3 ήταν πιο μικτό.</w:t>
      </w:r>
    </w:p>
    <w:tbl>
      <w:tblPr>
        <w:tblStyle w:val="TableGrid"/>
        <w:tblW w:w="0" w:type="auto"/>
        <w:jc w:val="center"/>
        <w:tblLook w:val="04A0" w:firstRow="1" w:lastRow="0" w:firstColumn="1" w:lastColumn="0" w:noHBand="0" w:noVBand="1"/>
      </w:tblPr>
      <w:tblGrid>
        <w:gridCol w:w="907"/>
        <w:gridCol w:w="907"/>
        <w:gridCol w:w="2891"/>
        <w:gridCol w:w="4139"/>
      </w:tblGrid>
      <w:tr w:rsidR="008E5F3C" w14:paraId="344D496A" w14:textId="77777777">
        <w:trPr>
          <w:jc w:val="center"/>
        </w:trPr>
        <w:tc>
          <w:tcPr>
            <w:tcW w:w="907" w:type="dxa"/>
            <w:shd w:val="clear" w:color="auto" w:fill="D9EAF7"/>
          </w:tcPr>
          <w:p w14:paraId="20996EC5" w14:textId="77777777" w:rsidR="008E5F3C" w:rsidRDefault="00000000">
            <w:pPr>
              <w:spacing w:after="0"/>
            </w:pPr>
            <w:r>
              <w:rPr>
                <w:b/>
                <w:sz w:val="17"/>
              </w:rPr>
              <w:t>Cluster</w:t>
            </w:r>
          </w:p>
        </w:tc>
        <w:tc>
          <w:tcPr>
            <w:tcW w:w="907" w:type="dxa"/>
            <w:shd w:val="clear" w:color="auto" w:fill="D9EAF7"/>
          </w:tcPr>
          <w:p w14:paraId="393B44B2" w14:textId="77777777" w:rsidR="008E5F3C" w:rsidRDefault="00000000">
            <w:pPr>
              <w:spacing w:after="0"/>
            </w:pPr>
            <w:r>
              <w:rPr>
                <w:b/>
                <w:sz w:val="17"/>
              </w:rPr>
              <w:t>Size</w:t>
            </w:r>
          </w:p>
        </w:tc>
        <w:tc>
          <w:tcPr>
            <w:tcW w:w="2891" w:type="dxa"/>
            <w:shd w:val="clear" w:color="auto" w:fill="D9EAF7"/>
          </w:tcPr>
          <w:p w14:paraId="31C7454B" w14:textId="77777777" w:rsidR="008E5F3C" w:rsidRDefault="00000000">
            <w:pPr>
              <w:spacing w:after="0"/>
            </w:pPr>
            <w:r>
              <w:rPr>
                <w:b/>
                <w:sz w:val="17"/>
              </w:rPr>
              <w:t>Top archive keys</w:t>
            </w:r>
          </w:p>
        </w:tc>
        <w:tc>
          <w:tcPr>
            <w:tcW w:w="4139" w:type="dxa"/>
            <w:shd w:val="clear" w:color="auto" w:fill="D9EAF7"/>
          </w:tcPr>
          <w:p w14:paraId="44BA25EA" w14:textId="77777777" w:rsidR="008E5F3C" w:rsidRDefault="00000000">
            <w:pPr>
              <w:spacing w:after="0"/>
            </w:pPr>
            <w:r>
              <w:rPr>
                <w:b/>
                <w:sz w:val="17"/>
              </w:rPr>
              <w:t>Ερμηνευτική ονομασία</w:t>
            </w:r>
          </w:p>
        </w:tc>
      </w:tr>
      <w:tr w:rsidR="008E5F3C" w14:paraId="0CA70DFE" w14:textId="77777777">
        <w:trPr>
          <w:jc w:val="center"/>
        </w:trPr>
        <w:tc>
          <w:tcPr>
            <w:tcW w:w="907" w:type="dxa"/>
            <w:vAlign w:val="center"/>
          </w:tcPr>
          <w:p w14:paraId="14064552" w14:textId="77777777" w:rsidR="008E5F3C" w:rsidRDefault="00000000">
            <w:pPr>
              <w:spacing w:after="0"/>
            </w:pPr>
            <w:r>
              <w:rPr>
                <w:sz w:val="17"/>
              </w:rPr>
              <w:t>0</w:t>
            </w:r>
          </w:p>
        </w:tc>
        <w:tc>
          <w:tcPr>
            <w:tcW w:w="907" w:type="dxa"/>
            <w:vAlign w:val="center"/>
          </w:tcPr>
          <w:p w14:paraId="4F9E1E26" w14:textId="77777777" w:rsidR="008E5F3C" w:rsidRDefault="00000000">
            <w:pPr>
              <w:spacing w:after="0"/>
            </w:pPr>
            <w:r>
              <w:rPr>
                <w:sz w:val="17"/>
              </w:rPr>
              <w:t>64</w:t>
            </w:r>
          </w:p>
        </w:tc>
        <w:tc>
          <w:tcPr>
            <w:tcW w:w="2891" w:type="dxa"/>
            <w:vAlign w:val="center"/>
          </w:tcPr>
          <w:p w14:paraId="7FF77CF4" w14:textId="77777777" w:rsidR="008E5F3C" w:rsidRDefault="00000000">
            <w:pPr>
              <w:spacing w:after="0"/>
            </w:pPr>
            <w:r>
              <w:rPr>
                <w:sz w:val="17"/>
              </w:rPr>
              <w:t>IG_II2: 51, IAS: 9, Agora: 4</w:t>
            </w:r>
          </w:p>
        </w:tc>
        <w:tc>
          <w:tcPr>
            <w:tcW w:w="4139" w:type="dxa"/>
            <w:vAlign w:val="center"/>
          </w:tcPr>
          <w:p w14:paraId="5481A516" w14:textId="77777777" w:rsidR="008E5F3C" w:rsidRDefault="00000000">
            <w:pPr>
              <w:spacing w:after="0"/>
            </w:pPr>
            <w:r>
              <w:rPr>
                <w:sz w:val="17"/>
              </w:rPr>
              <w:t>IG_II2 / Agora source-specific visual group</w:t>
            </w:r>
          </w:p>
        </w:tc>
      </w:tr>
      <w:tr w:rsidR="008E5F3C" w14:paraId="71BCF6FF" w14:textId="77777777">
        <w:trPr>
          <w:jc w:val="center"/>
        </w:trPr>
        <w:tc>
          <w:tcPr>
            <w:tcW w:w="907" w:type="dxa"/>
            <w:vAlign w:val="center"/>
          </w:tcPr>
          <w:p w14:paraId="7FD08A4F" w14:textId="77777777" w:rsidR="008E5F3C" w:rsidRDefault="00000000">
            <w:pPr>
              <w:spacing w:after="0"/>
            </w:pPr>
            <w:r>
              <w:rPr>
                <w:sz w:val="17"/>
              </w:rPr>
              <w:t>1</w:t>
            </w:r>
          </w:p>
        </w:tc>
        <w:tc>
          <w:tcPr>
            <w:tcW w:w="907" w:type="dxa"/>
            <w:vAlign w:val="center"/>
          </w:tcPr>
          <w:p w14:paraId="7E56EC03" w14:textId="77777777" w:rsidR="008E5F3C" w:rsidRDefault="00000000">
            <w:pPr>
              <w:spacing w:after="0"/>
            </w:pPr>
            <w:r>
              <w:rPr>
                <w:sz w:val="17"/>
              </w:rPr>
              <w:t>69</w:t>
            </w:r>
          </w:p>
        </w:tc>
        <w:tc>
          <w:tcPr>
            <w:tcW w:w="2891" w:type="dxa"/>
            <w:vAlign w:val="center"/>
          </w:tcPr>
          <w:p w14:paraId="67A91DE8" w14:textId="77777777" w:rsidR="008E5F3C" w:rsidRDefault="00000000">
            <w:pPr>
              <w:spacing w:after="0"/>
            </w:pPr>
            <w:r>
              <w:rPr>
                <w:sz w:val="17"/>
              </w:rPr>
              <w:t>IG_II2: 62, IAS: 7</w:t>
            </w:r>
          </w:p>
        </w:tc>
        <w:tc>
          <w:tcPr>
            <w:tcW w:w="4139" w:type="dxa"/>
            <w:vAlign w:val="center"/>
          </w:tcPr>
          <w:p w14:paraId="5DED3FFF" w14:textId="77777777" w:rsidR="008E5F3C" w:rsidRDefault="00000000">
            <w:pPr>
              <w:spacing w:after="0"/>
            </w:pPr>
            <w:r>
              <w:rPr>
                <w:sz w:val="17"/>
              </w:rPr>
              <w:t>IG_II2-dominated visual group</w:t>
            </w:r>
          </w:p>
        </w:tc>
      </w:tr>
      <w:tr w:rsidR="008E5F3C" w14:paraId="1F5ED785" w14:textId="77777777">
        <w:trPr>
          <w:jc w:val="center"/>
        </w:trPr>
        <w:tc>
          <w:tcPr>
            <w:tcW w:w="907" w:type="dxa"/>
            <w:vAlign w:val="center"/>
          </w:tcPr>
          <w:p w14:paraId="795C7AE9" w14:textId="77777777" w:rsidR="008E5F3C" w:rsidRDefault="00000000">
            <w:pPr>
              <w:spacing w:after="0"/>
            </w:pPr>
            <w:r>
              <w:rPr>
                <w:sz w:val="17"/>
              </w:rPr>
              <w:t>2</w:t>
            </w:r>
          </w:p>
        </w:tc>
        <w:tc>
          <w:tcPr>
            <w:tcW w:w="907" w:type="dxa"/>
            <w:vAlign w:val="center"/>
          </w:tcPr>
          <w:p w14:paraId="6BE43A99" w14:textId="77777777" w:rsidR="008E5F3C" w:rsidRDefault="00000000">
            <w:pPr>
              <w:spacing w:after="0"/>
            </w:pPr>
            <w:r>
              <w:rPr>
                <w:sz w:val="17"/>
              </w:rPr>
              <w:t>35</w:t>
            </w:r>
          </w:p>
        </w:tc>
        <w:tc>
          <w:tcPr>
            <w:tcW w:w="2891" w:type="dxa"/>
            <w:vAlign w:val="center"/>
          </w:tcPr>
          <w:p w14:paraId="2DA8E676" w14:textId="77777777" w:rsidR="008E5F3C" w:rsidRDefault="00000000">
            <w:pPr>
              <w:spacing w:after="0"/>
            </w:pPr>
            <w:r>
              <w:rPr>
                <w:sz w:val="17"/>
              </w:rPr>
              <w:t>IAS: 21, IG_II2: 14</w:t>
            </w:r>
          </w:p>
        </w:tc>
        <w:tc>
          <w:tcPr>
            <w:tcW w:w="4139" w:type="dxa"/>
            <w:vAlign w:val="center"/>
          </w:tcPr>
          <w:p w14:paraId="439DFF7B" w14:textId="77777777" w:rsidR="008E5F3C" w:rsidRDefault="00000000">
            <w:pPr>
              <w:spacing w:after="0"/>
            </w:pPr>
            <w:r>
              <w:rPr>
                <w:sz w:val="17"/>
              </w:rPr>
              <w:t>IAS dense inscription group</w:t>
            </w:r>
          </w:p>
        </w:tc>
      </w:tr>
      <w:tr w:rsidR="008E5F3C" w14:paraId="359EA00A" w14:textId="77777777">
        <w:trPr>
          <w:jc w:val="center"/>
        </w:trPr>
        <w:tc>
          <w:tcPr>
            <w:tcW w:w="907" w:type="dxa"/>
            <w:vAlign w:val="center"/>
          </w:tcPr>
          <w:p w14:paraId="147EC7E2" w14:textId="77777777" w:rsidR="008E5F3C" w:rsidRDefault="00000000">
            <w:pPr>
              <w:spacing w:after="0"/>
            </w:pPr>
            <w:r>
              <w:rPr>
                <w:sz w:val="17"/>
              </w:rPr>
              <w:t>3</w:t>
            </w:r>
          </w:p>
        </w:tc>
        <w:tc>
          <w:tcPr>
            <w:tcW w:w="907" w:type="dxa"/>
            <w:vAlign w:val="center"/>
          </w:tcPr>
          <w:p w14:paraId="5EC6F647" w14:textId="77777777" w:rsidR="008E5F3C" w:rsidRDefault="00000000">
            <w:pPr>
              <w:spacing w:after="0"/>
            </w:pPr>
            <w:r>
              <w:rPr>
                <w:sz w:val="17"/>
              </w:rPr>
              <w:t>22</w:t>
            </w:r>
          </w:p>
        </w:tc>
        <w:tc>
          <w:tcPr>
            <w:tcW w:w="2891" w:type="dxa"/>
            <w:vAlign w:val="center"/>
          </w:tcPr>
          <w:p w14:paraId="11E2DF15" w14:textId="77777777" w:rsidR="008E5F3C" w:rsidRDefault="00000000">
            <w:pPr>
              <w:spacing w:after="0"/>
            </w:pPr>
            <w:r>
              <w:rPr>
                <w:sz w:val="17"/>
              </w:rPr>
              <w:t>IAS: 11, IG_II2: 11</w:t>
            </w:r>
          </w:p>
        </w:tc>
        <w:tc>
          <w:tcPr>
            <w:tcW w:w="4139" w:type="dxa"/>
            <w:vAlign w:val="center"/>
          </w:tcPr>
          <w:p w14:paraId="4794E193" w14:textId="77777777" w:rsidR="008E5F3C" w:rsidRDefault="00000000">
            <w:pPr>
              <w:spacing w:after="0"/>
            </w:pPr>
            <w:r>
              <w:rPr>
                <w:sz w:val="17"/>
              </w:rPr>
              <w:t>Mixed archive/variant group</w:t>
            </w:r>
          </w:p>
        </w:tc>
      </w:tr>
    </w:tbl>
    <w:p w14:paraId="216E7F18" w14:textId="77777777" w:rsidR="008E5F3C" w:rsidRPr="0031648A" w:rsidRDefault="00000000">
      <w:pPr>
        <w:rPr>
          <w:lang w:val="el-GR"/>
        </w:rPr>
      </w:pPr>
      <w:r w:rsidRPr="0031648A">
        <w:rPr>
          <w:lang w:val="el-GR"/>
        </w:rPr>
        <w:t xml:space="preserve">Για την ερμηνεία των </w:t>
      </w:r>
      <w:r>
        <w:t>clusters</w:t>
      </w:r>
      <w:r w:rsidRPr="0031648A">
        <w:rPr>
          <w:lang w:val="el-GR"/>
        </w:rPr>
        <w:t xml:space="preserve"> δημιουργήθηκε </w:t>
      </w:r>
      <w:r>
        <w:t>prompt</w:t>
      </w:r>
      <w:r w:rsidRPr="0031648A">
        <w:rPr>
          <w:lang w:val="el-GR"/>
        </w:rPr>
        <w:t xml:space="preserve"> προς </w:t>
      </w:r>
      <w:r>
        <w:t>LLM</w:t>
      </w:r>
      <w:r w:rsidRPr="0031648A">
        <w:rPr>
          <w:lang w:val="el-GR"/>
        </w:rPr>
        <w:t xml:space="preserve"> με σύνοψη κάθε </w:t>
      </w:r>
      <w:r>
        <w:t>cluster</w:t>
      </w:r>
      <w:r w:rsidRPr="0031648A">
        <w:rPr>
          <w:lang w:val="el-GR"/>
        </w:rPr>
        <w:t xml:space="preserve">, χρησιμοποιώντας μόνο </w:t>
      </w:r>
      <w:r>
        <w:t>filenames</w:t>
      </w:r>
      <w:r w:rsidRPr="0031648A">
        <w:rPr>
          <w:lang w:val="el-GR"/>
        </w:rPr>
        <w:t xml:space="preserve">, </w:t>
      </w:r>
      <w:r>
        <w:t>archive</w:t>
      </w:r>
      <w:r w:rsidRPr="0031648A">
        <w:rPr>
          <w:lang w:val="el-GR"/>
        </w:rPr>
        <w:t xml:space="preserve"> </w:t>
      </w:r>
      <w:r>
        <w:t>keys</w:t>
      </w:r>
      <w:r w:rsidRPr="0031648A">
        <w:rPr>
          <w:lang w:val="el-GR"/>
        </w:rPr>
        <w:t xml:space="preserve"> και </w:t>
      </w:r>
      <w:r>
        <w:t>core</w:t>
      </w:r>
      <w:r w:rsidRPr="0031648A">
        <w:rPr>
          <w:lang w:val="el-GR"/>
        </w:rPr>
        <w:t xml:space="preserve"> </w:t>
      </w:r>
      <w:r>
        <w:t>ids</w:t>
      </w:r>
      <w:r w:rsidRPr="0031648A">
        <w:rPr>
          <w:lang w:val="el-GR"/>
        </w:rPr>
        <w:t>, ώστε να αποφευχθεί αυθαίρετη ιστορική χρονολόγηση. Οι ονομασίες που προτάθηκαν ήταν περιγραφικές και όχι χρονολογικές, π.χ. “</w:t>
      </w:r>
      <w:r>
        <w:t>IG</w:t>
      </w:r>
      <w:r w:rsidRPr="0031648A">
        <w:rPr>
          <w:lang w:val="el-GR"/>
        </w:rPr>
        <w:t>_</w:t>
      </w:r>
      <w:r>
        <w:t>II</w:t>
      </w:r>
      <w:r w:rsidRPr="0031648A">
        <w:rPr>
          <w:lang w:val="el-GR"/>
        </w:rPr>
        <w:t>2-</w:t>
      </w:r>
      <w:r>
        <w:t>dominated</w:t>
      </w:r>
      <w:r w:rsidRPr="0031648A">
        <w:rPr>
          <w:lang w:val="el-GR"/>
        </w:rPr>
        <w:t xml:space="preserve"> </w:t>
      </w:r>
      <w:r>
        <w:t>visual</w:t>
      </w:r>
      <w:r w:rsidRPr="0031648A">
        <w:rPr>
          <w:lang w:val="el-GR"/>
        </w:rPr>
        <w:t xml:space="preserve"> </w:t>
      </w:r>
      <w:r>
        <w:t>group</w:t>
      </w:r>
      <w:r w:rsidRPr="0031648A">
        <w:rPr>
          <w:lang w:val="el-GR"/>
        </w:rPr>
        <w:t>”, “</w:t>
      </w:r>
      <w:r>
        <w:t>IAS</w:t>
      </w:r>
      <w:r w:rsidRPr="0031648A">
        <w:rPr>
          <w:lang w:val="el-GR"/>
        </w:rPr>
        <w:t xml:space="preserve"> </w:t>
      </w:r>
      <w:r>
        <w:t>dense</w:t>
      </w:r>
      <w:r w:rsidRPr="0031648A">
        <w:rPr>
          <w:lang w:val="el-GR"/>
        </w:rPr>
        <w:t xml:space="preserve"> </w:t>
      </w:r>
      <w:r>
        <w:t>inscription</w:t>
      </w:r>
      <w:r w:rsidRPr="0031648A">
        <w:rPr>
          <w:lang w:val="el-GR"/>
        </w:rPr>
        <w:t xml:space="preserve"> </w:t>
      </w:r>
      <w:r>
        <w:t>group</w:t>
      </w:r>
      <w:r w:rsidRPr="0031648A">
        <w:rPr>
          <w:lang w:val="el-GR"/>
        </w:rPr>
        <w:t>” και “</w:t>
      </w:r>
      <w:r>
        <w:t>Agora</w:t>
      </w:r>
      <w:r w:rsidRPr="0031648A">
        <w:rPr>
          <w:lang w:val="el-GR"/>
        </w:rPr>
        <w:t>/</w:t>
      </w:r>
      <w:r>
        <w:t>clear</w:t>
      </w:r>
      <w:r w:rsidRPr="0031648A">
        <w:rPr>
          <w:lang w:val="el-GR"/>
        </w:rPr>
        <w:t xml:space="preserve"> </w:t>
      </w:r>
      <w:r>
        <w:t>source</w:t>
      </w:r>
      <w:r w:rsidRPr="0031648A">
        <w:rPr>
          <w:lang w:val="el-GR"/>
        </w:rPr>
        <w:t>-</w:t>
      </w:r>
      <w:r>
        <w:t>specific</w:t>
      </w:r>
      <w:r w:rsidRPr="0031648A">
        <w:rPr>
          <w:lang w:val="el-GR"/>
        </w:rPr>
        <w:t xml:space="preserve"> </w:t>
      </w:r>
      <w:r>
        <w:t>group</w:t>
      </w:r>
      <w:r w:rsidRPr="0031648A">
        <w:rPr>
          <w:lang w:val="el-GR"/>
        </w:rPr>
        <w:t xml:space="preserve">”. Αυτό είναι σωστό μεθοδολογικά, γιατί τα </w:t>
      </w:r>
      <w:r>
        <w:t>filenames</w:t>
      </w:r>
      <w:r w:rsidRPr="0031648A">
        <w:rPr>
          <w:lang w:val="el-GR"/>
        </w:rPr>
        <w:t xml:space="preserve"> δεν επαρκούν για ασφαλή ιστορική χρονολόγηση.</w:t>
      </w:r>
    </w:p>
    <w:p w14:paraId="270E7EEE" w14:textId="77777777" w:rsidR="008E5F3C" w:rsidRDefault="00000000">
      <w:pPr>
        <w:spacing w:before="40" w:after="20"/>
        <w:jc w:val="center"/>
      </w:pPr>
      <w:r>
        <w:rPr>
          <w:noProof/>
        </w:rPr>
        <w:drawing>
          <wp:inline distT="0" distB="0" distL="0" distR="0" wp14:anchorId="609016DF" wp14:editId="12CA48EC">
            <wp:extent cx="5486400" cy="1588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9_out23.png"/>
                    <pic:cNvPicPr/>
                  </pic:nvPicPr>
                  <pic:blipFill>
                    <a:blip r:embed="rId14"/>
                    <a:stretch>
                      <a:fillRect/>
                    </a:stretch>
                  </pic:blipFill>
                  <pic:spPr>
                    <a:xfrm>
                      <a:off x="0" y="0"/>
                      <a:ext cx="5486400" cy="1588695"/>
                    </a:xfrm>
                    <a:prstGeom prst="rect">
                      <a:avLst/>
                    </a:prstGeom>
                  </pic:spPr>
                </pic:pic>
              </a:graphicData>
            </a:graphic>
          </wp:inline>
        </w:drawing>
      </w:r>
    </w:p>
    <w:p w14:paraId="722847AD" w14:textId="77777777" w:rsidR="008E5F3C" w:rsidRPr="0031648A" w:rsidRDefault="00000000">
      <w:pPr>
        <w:pStyle w:val="FigureCaption"/>
        <w:rPr>
          <w:lang w:val="el-GR"/>
        </w:rPr>
      </w:pPr>
      <w:r w:rsidRPr="0031648A">
        <w:rPr>
          <w:lang w:val="el-GR"/>
        </w:rPr>
        <w:t xml:space="preserve">Γράφημα 5. Τρεις εικόνες κοντά στο </w:t>
      </w:r>
      <w:proofErr w:type="spellStart"/>
      <w:r w:rsidRPr="0031648A">
        <w:rPr>
          <w:lang w:val="el-GR"/>
        </w:rPr>
        <w:t>κεντροειδές</w:t>
      </w:r>
      <w:proofErr w:type="spellEnd"/>
      <w:r w:rsidRPr="0031648A">
        <w:rPr>
          <w:lang w:val="el-GR"/>
        </w:rPr>
        <w:t xml:space="preserve"> του </w:t>
      </w:r>
      <w:r>
        <w:t>Cluster</w:t>
      </w:r>
      <w:r w:rsidRPr="0031648A">
        <w:rPr>
          <w:lang w:val="el-GR"/>
        </w:rPr>
        <w:t xml:space="preserve"> 0.</w:t>
      </w:r>
    </w:p>
    <w:p w14:paraId="0E52A22D" w14:textId="77777777" w:rsidR="008E5F3C" w:rsidRPr="0031648A" w:rsidRDefault="00000000">
      <w:pPr>
        <w:rPr>
          <w:lang w:val="el-GR"/>
        </w:rPr>
      </w:pPr>
      <w:r w:rsidRPr="0031648A">
        <w:rPr>
          <w:lang w:val="el-GR"/>
        </w:rPr>
        <w:t xml:space="preserve">Τέλος, εξετάστηκε αν παραλλαγές της ίδιας επιγραφής καταλήγουν στο ίδιο </w:t>
      </w:r>
      <w:r>
        <w:t>cluster</w:t>
      </w:r>
      <w:r w:rsidRPr="0031648A">
        <w:rPr>
          <w:lang w:val="el-GR"/>
        </w:rPr>
        <w:t xml:space="preserve">. Με βάση το </w:t>
      </w:r>
      <w:r>
        <w:t>core</w:t>
      </w:r>
      <w:r w:rsidRPr="0031648A">
        <w:rPr>
          <w:lang w:val="el-GR"/>
        </w:rPr>
        <w:t>_</w:t>
      </w:r>
      <w:r>
        <w:t>id</w:t>
      </w:r>
      <w:r w:rsidRPr="0031648A">
        <w:rPr>
          <w:lang w:val="el-GR"/>
        </w:rPr>
        <w:t xml:space="preserve"> των </w:t>
      </w:r>
      <w:r>
        <w:t>filenames</w:t>
      </w:r>
      <w:r w:rsidRPr="0031648A">
        <w:rPr>
          <w:lang w:val="el-GR"/>
        </w:rPr>
        <w:t xml:space="preserve">, το 60,00% των εντοπισμένων παραλλαγών τοποθετήθηκε στο ίδιο </w:t>
      </w:r>
      <w:r>
        <w:t>cluster</w:t>
      </w:r>
      <w:r w:rsidRPr="0031648A">
        <w:rPr>
          <w:lang w:val="el-GR"/>
        </w:rPr>
        <w:t xml:space="preserve">. Αυτό δείχνει ότι τα </w:t>
      </w:r>
      <w:proofErr w:type="spellStart"/>
      <w:r>
        <w:t>ViT</w:t>
      </w:r>
      <w:proofErr w:type="spellEnd"/>
      <w:r w:rsidRPr="0031648A">
        <w:rPr>
          <w:lang w:val="el-GR"/>
        </w:rPr>
        <w:t xml:space="preserve"> </w:t>
      </w:r>
      <w:r>
        <w:t>embeddings</w:t>
      </w:r>
      <w:r w:rsidRPr="0031648A">
        <w:rPr>
          <w:lang w:val="el-GR"/>
        </w:rPr>
        <w:t xml:space="preserve"> αναγνωρίζουν σε κάποιον βαθμό σταθερά οπτικά χαρακτηριστικά της ίδιας επιγραφής, ακόμη και σε διαφορετικές περιστροφές. Ωστόσο, το υπόλοιπο 40% δείχνει ότι η περιστροφή, η ποιότητα εικόνας και το διαφορετικό </w:t>
      </w:r>
      <w:r>
        <w:t>crop</w:t>
      </w:r>
      <w:r w:rsidRPr="0031648A">
        <w:rPr>
          <w:lang w:val="el-GR"/>
        </w:rPr>
        <w:t xml:space="preserve"> μπορούν να αλλάξουν σημαντικά την οπτική αναπαράσταση.</w:t>
      </w:r>
    </w:p>
    <w:p w14:paraId="1324423C" w14:textId="77777777" w:rsidR="008E5F3C" w:rsidRPr="0031648A" w:rsidRDefault="00000000">
      <w:pPr>
        <w:rPr>
          <w:lang w:val="el-GR"/>
        </w:rPr>
      </w:pPr>
      <w:r w:rsidRPr="0031648A">
        <w:rPr>
          <w:lang w:val="el-GR"/>
        </w:rPr>
        <w:t xml:space="preserve">Η ανάλυση ανά </w:t>
      </w:r>
      <w:r>
        <w:t>archive</w:t>
      </w:r>
      <w:r w:rsidRPr="0031648A">
        <w:rPr>
          <w:lang w:val="el-GR"/>
        </w:rPr>
        <w:t>/</w:t>
      </w:r>
      <w:r>
        <w:t>source</w:t>
      </w:r>
      <w:r w:rsidRPr="0031648A">
        <w:rPr>
          <w:lang w:val="el-GR"/>
        </w:rPr>
        <w:t xml:space="preserve"> έδειξε επίσης ότι το </w:t>
      </w:r>
      <w:r>
        <w:t>Agora</w:t>
      </w:r>
      <w:r w:rsidRPr="0031648A">
        <w:rPr>
          <w:lang w:val="el-GR"/>
        </w:rPr>
        <w:t xml:space="preserve"> εμφανίστηκε αποκλειστικά στο </w:t>
      </w:r>
      <w:r>
        <w:t>Cluster</w:t>
      </w:r>
      <w:r w:rsidRPr="0031648A">
        <w:rPr>
          <w:lang w:val="el-GR"/>
        </w:rPr>
        <w:t xml:space="preserve"> 0, επειδή είχε μόνο 4 εικόνες και όλες ομαδοποιήθηκαν μαζί. Αντίθετα, τα </w:t>
      </w:r>
      <w:r>
        <w:t>IG</w:t>
      </w:r>
      <w:r w:rsidRPr="0031648A">
        <w:rPr>
          <w:lang w:val="el-GR"/>
        </w:rPr>
        <w:t>_</w:t>
      </w:r>
      <w:r>
        <w:t>II</w:t>
      </w:r>
      <w:r w:rsidRPr="0031648A">
        <w:rPr>
          <w:lang w:val="el-GR"/>
        </w:rPr>
        <w:t xml:space="preserve">2 και </w:t>
      </w:r>
      <w:r>
        <w:t>IAS</w:t>
      </w:r>
      <w:r w:rsidRPr="0031648A">
        <w:rPr>
          <w:lang w:val="el-GR"/>
        </w:rPr>
        <w:t xml:space="preserve"> εμφανίστηκαν σε όλα τα </w:t>
      </w:r>
      <w:r>
        <w:t>clusters</w:t>
      </w:r>
      <w:r w:rsidRPr="0031648A">
        <w:rPr>
          <w:lang w:val="el-GR"/>
        </w:rPr>
        <w:t xml:space="preserve">, με </w:t>
      </w:r>
      <w:r>
        <w:t>dominant</w:t>
      </w:r>
      <w:r w:rsidRPr="0031648A">
        <w:rPr>
          <w:lang w:val="el-GR"/>
        </w:rPr>
        <w:t xml:space="preserve"> </w:t>
      </w:r>
      <w:r>
        <w:t>cluster</w:t>
      </w:r>
      <w:r w:rsidRPr="0031648A">
        <w:rPr>
          <w:lang w:val="el-GR"/>
        </w:rPr>
        <w:t xml:space="preserve"> </w:t>
      </w:r>
      <w:r>
        <w:t>share</w:t>
      </w:r>
      <w:r w:rsidRPr="0031648A">
        <w:rPr>
          <w:lang w:val="el-GR"/>
        </w:rPr>
        <w:t xml:space="preserve"> 44,93% για </w:t>
      </w:r>
      <w:r>
        <w:t>IG</w:t>
      </w:r>
      <w:r w:rsidRPr="0031648A">
        <w:rPr>
          <w:lang w:val="el-GR"/>
        </w:rPr>
        <w:t>_</w:t>
      </w:r>
      <w:r>
        <w:t>II</w:t>
      </w:r>
      <w:r w:rsidRPr="0031648A">
        <w:rPr>
          <w:lang w:val="el-GR"/>
        </w:rPr>
        <w:t xml:space="preserve">2 και 43,75% για </w:t>
      </w:r>
      <w:r>
        <w:t>IAS</w:t>
      </w:r>
      <w:r w:rsidRPr="0031648A">
        <w:rPr>
          <w:lang w:val="el-GR"/>
        </w:rPr>
        <w:t xml:space="preserve">. Άρα τα </w:t>
      </w:r>
      <w:r>
        <w:t>clusters</w:t>
      </w:r>
      <w:r w:rsidRPr="0031648A">
        <w:rPr>
          <w:lang w:val="el-GR"/>
        </w:rPr>
        <w:t xml:space="preserve"> δεν ταυτίζονται πλήρως με πηγή/αρχείο, αλλά υπάρχει μερική συσχέτιση ανάμεσα σε οπτική μορφή και </w:t>
      </w:r>
      <w:r>
        <w:t>filename</w:t>
      </w:r>
      <w:r w:rsidRPr="0031648A">
        <w:rPr>
          <w:lang w:val="el-GR"/>
        </w:rPr>
        <w:t xml:space="preserve"> </w:t>
      </w:r>
      <w:r>
        <w:t>group</w:t>
      </w:r>
      <w:r w:rsidRPr="0031648A">
        <w:rPr>
          <w:lang w:val="el-GR"/>
        </w:rPr>
        <w:t>.</w:t>
      </w:r>
    </w:p>
    <w:p w14:paraId="3C5C2601" w14:textId="1ED704FE" w:rsidR="008E5F3C" w:rsidRDefault="008E5F3C">
      <w:pPr>
        <w:spacing w:after="20"/>
        <w:ind w:left="227" w:hanging="227"/>
        <w:rPr>
          <w:lang w:val="el-GR"/>
        </w:rPr>
      </w:pPr>
    </w:p>
    <w:p w14:paraId="5524E3B2" w14:textId="77777777" w:rsidR="00720A51" w:rsidRPr="00720A51" w:rsidRDefault="00720A51">
      <w:pPr>
        <w:spacing w:after="20"/>
        <w:ind w:left="227" w:hanging="227"/>
        <w:rPr>
          <w:lang w:val="el-GR"/>
        </w:rPr>
      </w:pPr>
    </w:p>
    <w:sectPr w:rsidR="00720A51" w:rsidRPr="00720A51" w:rsidSect="00034616">
      <w:footerReference w:type="default" r:id="rId15"/>
      <w:pgSz w:w="12240" w:h="15840"/>
      <w:pgMar w:top="765" w:right="765" w:bottom="709"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0921A" w14:textId="77777777" w:rsidR="002A7EEF" w:rsidRDefault="002A7EEF">
      <w:pPr>
        <w:spacing w:after="0" w:line="240" w:lineRule="auto"/>
      </w:pPr>
      <w:r>
        <w:separator/>
      </w:r>
    </w:p>
  </w:endnote>
  <w:endnote w:type="continuationSeparator" w:id="0">
    <w:p w14:paraId="36AEEFBB" w14:textId="77777777" w:rsidR="002A7EEF" w:rsidRDefault="002A7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DA55" w14:textId="450C2012" w:rsidR="008E5F3C" w:rsidRPr="0031648A" w:rsidRDefault="008E5F3C">
    <w:pPr>
      <w:pStyle w:val="Footer"/>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E004" w14:textId="77777777" w:rsidR="002A7EEF" w:rsidRDefault="002A7EEF">
      <w:pPr>
        <w:spacing w:after="0" w:line="240" w:lineRule="auto"/>
      </w:pPr>
      <w:r>
        <w:separator/>
      </w:r>
    </w:p>
  </w:footnote>
  <w:footnote w:type="continuationSeparator" w:id="0">
    <w:p w14:paraId="24712910" w14:textId="77777777" w:rsidR="002A7EEF" w:rsidRDefault="002A7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29291">
    <w:abstractNumId w:val="8"/>
  </w:num>
  <w:num w:numId="2" w16cid:durableId="1546872273">
    <w:abstractNumId w:val="6"/>
  </w:num>
  <w:num w:numId="3" w16cid:durableId="110787461">
    <w:abstractNumId w:val="5"/>
  </w:num>
  <w:num w:numId="4" w16cid:durableId="1332755221">
    <w:abstractNumId w:val="4"/>
  </w:num>
  <w:num w:numId="5" w16cid:durableId="376130306">
    <w:abstractNumId w:val="7"/>
  </w:num>
  <w:num w:numId="6" w16cid:durableId="376204860">
    <w:abstractNumId w:val="3"/>
  </w:num>
  <w:num w:numId="7" w16cid:durableId="1995907437">
    <w:abstractNumId w:val="2"/>
  </w:num>
  <w:num w:numId="8" w16cid:durableId="1066301220">
    <w:abstractNumId w:val="1"/>
  </w:num>
  <w:num w:numId="9" w16cid:durableId="3199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9C5"/>
    <w:rsid w:val="0006063C"/>
    <w:rsid w:val="0015074B"/>
    <w:rsid w:val="002644C8"/>
    <w:rsid w:val="0029639D"/>
    <w:rsid w:val="002A7EEF"/>
    <w:rsid w:val="002F615E"/>
    <w:rsid w:val="0031648A"/>
    <w:rsid w:val="00326F90"/>
    <w:rsid w:val="00416F65"/>
    <w:rsid w:val="006A2B9D"/>
    <w:rsid w:val="006A2EE5"/>
    <w:rsid w:val="00720A51"/>
    <w:rsid w:val="008E5F3C"/>
    <w:rsid w:val="009E41C8"/>
    <w:rsid w:val="00AA1D8D"/>
    <w:rsid w:val="00B03761"/>
    <w:rsid w:val="00B47730"/>
    <w:rsid w:val="00CB0664"/>
    <w:rsid w:val="00EC4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A2E59"/>
  <w14:defaultImageDpi w14:val="300"/>
  <w15:docId w15:val="{0B7ADCAC-6524-4403-96BD-79ADA8B1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2E75B5"/>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40"/>
      <w:jc w:val="center"/>
    </w:pPr>
    <w:rPr>
      <w:rFonts w:ascii="Calibri" w:eastAsia="Calibri" w:hAnsi="Calibri"/>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VASILEIOS KARANIKOS</cp:lastModifiedBy>
  <cp:revision>8</cp:revision>
  <dcterms:created xsi:type="dcterms:W3CDTF">2013-12-23T23:15:00Z</dcterms:created>
  <dcterms:modified xsi:type="dcterms:W3CDTF">2026-05-31T19:06:00Z</dcterms:modified>
  <cp:category/>
</cp:coreProperties>
</file>