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1E487" w14:textId="0CF35D78" w:rsidR="00B765D6" w:rsidRDefault="00882D65">
      <w:r w:rsidRPr="0040385E">
        <w:rPr>
          <w:b/>
        </w:rPr>
        <w:drawing>
          <wp:inline distT="0" distB="0" distL="0" distR="0" wp14:anchorId="6F5576B8" wp14:editId="4AB4A15A">
            <wp:extent cx="5943600" cy="4374515"/>
            <wp:effectExtent l="0" t="0" r="0" b="0"/>
            <wp:docPr id="107268375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83751" name="Picture 1" descr="A diagram of a company&#10;&#10;AI-generated content may be incorrect."/>
                    <pic:cNvPicPr/>
                  </pic:nvPicPr>
                  <pic:blipFill>
                    <a:blip r:embed="rId6"/>
                    <a:stretch>
                      <a:fillRect/>
                    </a:stretch>
                  </pic:blipFill>
                  <pic:spPr>
                    <a:xfrm>
                      <a:off x="0" y="0"/>
                      <a:ext cx="5943600" cy="4374515"/>
                    </a:xfrm>
                    <a:prstGeom prst="rect">
                      <a:avLst/>
                    </a:prstGeom>
                  </pic:spPr>
                </pic:pic>
              </a:graphicData>
            </a:graphic>
          </wp:inline>
        </w:drawing>
      </w:r>
    </w:p>
    <w:p w14:paraId="7CF644FB" w14:textId="77777777" w:rsidR="00882D65" w:rsidRDefault="00882D65"/>
    <w:p w14:paraId="26739622" w14:textId="22CEDE1E" w:rsidR="00882D65" w:rsidRDefault="00882D65" w:rsidP="00882D65">
      <w:pPr>
        <w:pStyle w:val="Heading2"/>
        <w:jc w:val="center"/>
      </w:pPr>
      <w:r>
        <w:t>Solution Overview:</w:t>
      </w:r>
    </w:p>
    <w:p w14:paraId="65FC3551" w14:textId="08E18DC4" w:rsidR="00882D65" w:rsidRPr="00882D65" w:rsidRDefault="00882D65" w:rsidP="00882D65">
      <w:pPr>
        <w:pStyle w:val="ListParagraph"/>
        <w:numPr>
          <w:ilvl w:val="0"/>
          <w:numId w:val="3"/>
        </w:numPr>
        <w:rPr>
          <w:rFonts w:asciiTheme="minorHAnsi" w:hAnsiTheme="minorHAnsi"/>
        </w:rPr>
      </w:pPr>
      <w:r w:rsidRPr="00882D65">
        <w:rPr>
          <w:rFonts w:asciiTheme="minorHAnsi" w:hAnsiTheme="minorHAnsi"/>
        </w:rPr>
        <w:t>CloudWatch event rule is scheduled to trigger the lambda function depending on the configuration, this could be set to run daily, weekly, or monthly depending upon the variable you set.</w:t>
      </w:r>
    </w:p>
    <w:p w14:paraId="697D01AF" w14:textId="109C14A3" w:rsidR="00882D65" w:rsidRPr="00882D65" w:rsidRDefault="00882D65" w:rsidP="00882D65">
      <w:pPr>
        <w:pStyle w:val="ListParagraph"/>
        <w:numPr>
          <w:ilvl w:val="0"/>
          <w:numId w:val="3"/>
        </w:numPr>
        <w:rPr>
          <w:rFonts w:asciiTheme="minorHAnsi" w:hAnsiTheme="minorHAnsi"/>
        </w:rPr>
      </w:pPr>
      <w:r w:rsidRPr="00882D65">
        <w:rPr>
          <w:rFonts w:asciiTheme="minorHAnsi" w:hAnsiTheme="minorHAnsi"/>
        </w:rPr>
        <w:t>Once triggered, the lambda function is going to execute a python script which is designed to fetch and store cost usage data.</w:t>
      </w:r>
    </w:p>
    <w:p w14:paraId="2BC20B54" w14:textId="516499D7" w:rsidR="00882D65" w:rsidRPr="00882D65" w:rsidRDefault="00882D65" w:rsidP="00882D65">
      <w:pPr>
        <w:pStyle w:val="ListParagraph"/>
        <w:numPr>
          <w:ilvl w:val="0"/>
          <w:numId w:val="3"/>
        </w:numPr>
        <w:rPr>
          <w:rFonts w:asciiTheme="minorHAnsi" w:hAnsiTheme="minorHAnsi"/>
        </w:rPr>
      </w:pPr>
      <w:r w:rsidRPr="00882D65">
        <w:rPr>
          <w:rFonts w:asciiTheme="minorHAnsi" w:hAnsiTheme="minorHAnsi"/>
        </w:rPr>
        <w:t xml:space="preserve">The script initialized </w:t>
      </w:r>
      <w:proofErr w:type="spellStart"/>
      <w:r w:rsidRPr="00882D65">
        <w:rPr>
          <w:rFonts w:asciiTheme="minorHAnsi" w:hAnsiTheme="minorHAnsi"/>
        </w:rPr>
        <w:t>aws</w:t>
      </w:r>
      <w:proofErr w:type="spellEnd"/>
      <w:r w:rsidRPr="00882D65">
        <w:rPr>
          <w:rFonts w:asciiTheme="minorHAnsi" w:hAnsiTheme="minorHAnsi"/>
        </w:rPr>
        <w:t xml:space="preserve"> SDK clients to communicate with both Cost Explorer API and S3 bucket. It looks for two environment variables:</w:t>
      </w:r>
    </w:p>
    <w:p w14:paraId="5FEDD6F2" w14:textId="77777777" w:rsidR="00882D65" w:rsidRPr="00882D65" w:rsidRDefault="00882D65" w:rsidP="00882D65">
      <w:pPr>
        <w:pStyle w:val="ListParagraph"/>
        <w:numPr>
          <w:ilvl w:val="1"/>
          <w:numId w:val="3"/>
        </w:numPr>
        <w:rPr>
          <w:rFonts w:asciiTheme="minorHAnsi" w:hAnsiTheme="minorHAnsi"/>
        </w:rPr>
      </w:pPr>
      <w:r w:rsidRPr="00882D65">
        <w:rPr>
          <w:rFonts w:asciiTheme="minorHAnsi" w:hAnsiTheme="minorHAnsi" w:cs="Courier New"/>
        </w:rPr>
        <w:t>CUR_BUCKET: the target S3 bucket where the report will be stored.</w:t>
      </w:r>
    </w:p>
    <w:p w14:paraId="11DCBAFE" w14:textId="07B5DCED" w:rsidR="00882D65" w:rsidRDefault="00882D65" w:rsidP="00882D65">
      <w:pPr>
        <w:pStyle w:val="ListParagraph"/>
        <w:numPr>
          <w:ilvl w:val="1"/>
          <w:numId w:val="3"/>
        </w:numPr>
        <w:rPr>
          <w:rFonts w:asciiTheme="minorHAnsi" w:hAnsiTheme="minorHAnsi"/>
        </w:rPr>
      </w:pPr>
      <w:r w:rsidRPr="00882D65">
        <w:rPr>
          <w:rFonts w:asciiTheme="minorHAnsi" w:hAnsiTheme="minorHAnsi"/>
        </w:rPr>
        <w:t>CUR_RANGE: determines whether the report should include cost data for a day, a week, or a month</w:t>
      </w:r>
    </w:p>
    <w:p w14:paraId="219ACF29" w14:textId="72352736" w:rsidR="00882D65" w:rsidRPr="00882D65" w:rsidRDefault="00882D65" w:rsidP="00882D65">
      <w:pPr>
        <w:pStyle w:val="ListParagraph"/>
        <w:numPr>
          <w:ilvl w:val="0"/>
          <w:numId w:val="3"/>
        </w:numPr>
        <w:rPr>
          <w:rFonts w:asciiTheme="minorHAnsi" w:hAnsiTheme="minorHAnsi"/>
        </w:rPr>
      </w:pPr>
      <w:r>
        <w:t xml:space="preserve">Based on the selected </w:t>
      </w:r>
      <w:r>
        <w:rPr>
          <w:rStyle w:val="HTMLCode"/>
          <w:rFonts w:eastAsiaTheme="majorEastAsia"/>
        </w:rPr>
        <w:t>CUR_RANGE</w:t>
      </w:r>
      <w:r>
        <w:t>, it pulls the relevant cost data from AWS Cost Explorer, formats it into a CSV file, and uploads it to the specified S3 bucket.</w:t>
      </w:r>
    </w:p>
    <w:p w14:paraId="5A4B4206" w14:textId="4F084B7C" w:rsidR="00882D65" w:rsidRDefault="00882D65" w:rsidP="00882D65">
      <w:pPr>
        <w:pStyle w:val="ListParagraph"/>
        <w:numPr>
          <w:ilvl w:val="0"/>
          <w:numId w:val="3"/>
        </w:numPr>
        <w:rPr>
          <w:rFonts w:asciiTheme="minorHAnsi" w:hAnsiTheme="minorHAnsi"/>
        </w:rPr>
      </w:pPr>
      <w:r>
        <w:rPr>
          <w:rFonts w:asciiTheme="minorHAnsi" w:hAnsiTheme="minorHAnsi"/>
        </w:rPr>
        <w:t>Date Range logic:</w:t>
      </w:r>
    </w:p>
    <w:p w14:paraId="42372A7B" w14:textId="7B673777" w:rsidR="00882D65" w:rsidRPr="00882D65" w:rsidRDefault="00882D65" w:rsidP="00882D65">
      <w:pPr>
        <w:pStyle w:val="ListParagraph"/>
        <w:numPr>
          <w:ilvl w:val="1"/>
          <w:numId w:val="3"/>
        </w:numPr>
        <w:rPr>
          <w:rFonts w:asciiTheme="minorHAnsi" w:hAnsiTheme="minorHAnsi"/>
        </w:rPr>
      </w:pPr>
      <w:r>
        <w:rPr>
          <w:rStyle w:val="Strong"/>
        </w:rPr>
        <w:t>Daily</w:t>
      </w:r>
      <w:r>
        <w:t>: If run on March 21, 2025, the report will include costs for March 19, 2025.</w:t>
      </w:r>
    </w:p>
    <w:p w14:paraId="4195D47F" w14:textId="040709AB" w:rsidR="00882D65" w:rsidRPr="00882D65" w:rsidRDefault="00882D65" w:rsidP="00882D65">
      <w:pPr>
        <w:pStyle w:val="ListParagraph"/>
        <w:numPr>
          <w:ilvl w:val="1"/>
          <w:numId w:val="3"/>
        </w:numPr>
        <w:rPr>
          <w:rFonts w:asciiTheme="minorHAnsi" w:hAnsiTheme="minorHAnsi"/>
        </w:rPr>
      </w:pPr>
      <w:r>
        <w:rPr>
          <w:rStyle w:val="Strong"/>
        </w:rPr>
        <w:t>Weekly</w:t>
      </w:r>
      <w:r>
        <w:t>: If run on March 21, 2025, the report will cover March 13–19, 2025.</w:t>
      </w:r>
    </w:p>
    <w:p w14:paraId="6901186E" w14:textId="49E38ED6" w:rsidR="00882D65" w:rsidRPr="00882D65" w:rsidRDefault="00882D65" w:rsidP="00882D65">
      <w:pPr>
        <w:pStyle w:val="ListParagraph"/>
        <w:numPr>
          <w:ilvl w:val="1"/>
          <w:numId w:val="3"/>
        </w:numPr>
        <w:rPr>
          <w:rFonts w:asciiTheme="minorHAnsi" w:hAnsiTheme="minorHAnsi"/>
        </w:rPr>
      </w:pPr>
      <w:r>
        <w:rPr>
          <w:rStyle w:val="Strong"/>
        </w:rPr>
        <w:t>Monthly</w:t>
      </w:r>
      <w:r>
        <w:t>: If run on March 2, 2025, the report will cover February 1–28, 2025.</w:t>
      </w:r>
    </w:p>
    <w:p w14:paraId="092E3829" w14:textId="60B200E2" w:rsidR="00882D65" w:rsidRDefault="00882D65" w:rsidP="00882D65">
      <w:pPr>
        <w:pStyle w:val="ListParagraph"/>
        <w:numPr>
          <w:ilvl w:val="0"/>
          <w:numId w:val="3"/>
        </w:numPr>
        <w:rPr>
          <w:rFonts w:asciiTheme="minorHAnsi" w:hAnsiTheme="minorHAnsi"/>
        </w:rPr>
      </w:pPr>
      <w:r>
        <w:rPr>
          <w:rFonts w:asciiTheme="minorHAnsi" w:hAnsiTheme="minorHAnsi"/>
        </w:rPr>
        <w:lastRenderedPageBreak/>
        <w:t xml:space="preserve">The </w:t>
      </w:r>
      <w:proofErr w:type="spellStart"/>
      <w:r>
        <w:rPr>
          <w:rFonts w:asciiTheme="minorHAnsi" w:hAnsiTheme="minorHAnsi"/>
        </w:rPr>
        <w:t>Lambd</w:t>
      </w:r>
      <w:proofErr w:type="spellEnd"/>
      <w:r>
        <w:rPr>
          <w:rFonts w:asciiTheme="minorHAnsi" w:hAnsiTheme="minorHAnsi"/>
        </w:rPr>
        <w:t xml:space="preserve"> function assumes an IAM role with the necessary permissions to </w:t>
      </w:r>
      <w:proofErr w:type="spellStart"/>
      <w:r>
        <w:rPr>
          <w:rFonts w:asciiTheme="minorHAnsi" w:hAnsiTheme="minorHAnsi"/>
        </w:rPr>
        <w:t>cal</w:t>
      </w:r>
      <w:proofErr w:type="spellEnd"/>
      <w:r>
        <w:rPr>
          <w:rFonts w:asciiTheme="minorHAnsi" w:hAnsiTheme="minorHAnsi"/>
        </w:rPr>
        <w:t xml:space="preserve"> the cost explorer </w:t>
      </w:r>
      <w:proofErr w:type="spellStart"/>
      <w:r>
        <w:rPr>
          <w:rFonts w:asciiTheme="minorHAnsi" w:hAnsiTheme="minorHAnsi"/>
        </w:rPr>
        <w:t>api</w:t>
      </w:r>
      <w:proofErr w:type="spellEnd"/>
      <w:r>
        <w:rPr>
          <w:rFonts w:asciiTheme="minorHAnsi" w:hAnsiTheme="minorHAnsi"/>
        </w:rPr>
        <w:t xml:space="preserve"> and write to the s3 bucket.</w:t>
      </w:r>
    </w:p>
    <w:p w14:paraId="42431122" w14:textId="28E6C144" w:rsidR="00882D65" w:rsidRDefault="00882D65" w:rsidP="00882D65">
      <w:pPr>
        <w:pStyle w:val="ListParagraph"/>
        <w:numPr>
          <w:ilvl w:val="0"/>
          <w:numId w:val="3"/>
        </w:numPr>
        <w:rPr>
          <w:rFonts w:asciiTheme="minorHAnsi" w:hAnsiTheme="minorHAnsi"/>
        </w:rPr>
      </w:pPr>
      <w:r>
        <w:rPr>
          <w:rFonts w:asciiTheme="minorHAnsi" w:hAnsiTheme="minorHAnsi"/>
        </w:rPr>
        <w:t xml:space="preserve">Execution logs of the lambda function are stored in </w:t>
      </w:r>
      <w:proofErr w:type="spellStart"/>
      <w:r>
        <w:rPr>
          <w:rFonts w:asciiTheme="minorHAnsi" w:hAnsiTheme="minorHAnsi"/>
        </w:rPr>
        <w:t>cloudwatch</w:t>
      </w:r>
      <w:proofErr w:type="spellEnd"/>
      <w:r>
        <w:rPr>
          <w:rFonts w:asciiTheme="minorHAnsi" w:hAnsiTheme="minorHAnsi"/>
        </w:rPr>
        <w:t xml:space="preserve"> with 14 days retention</w:t>
      </w:r>
    </w:p>
    <w:p w14:paraId="56F18DCE" w14:textId="4CCFAE54" w:rsidR="00882D65" w:rsidRDefault="00882D65" w:rsidP="00882D65">
      <w:pPr>
        <w:pStyle w:val="ListParagraph"/>
        <w:numPr>
          <w:ilvl w:val="0"/>
          <w:numId w:val="3"/>
        </w:numPr>
        <w:rPr>
          <w:rFonts w:asciiTheme="minorHAnsi" w:hAnsiTheme="minorHAnsi"/>
        </w:rPr>
      </w:pPr>
      <w:r>
        <w:rPr>
          <w:rFonts w:asciiTheme="minorHAnsi" w:hAnsiTheme="minorHAnsi"/>
        </w:rPr>
        <w:t xml:space="preserve">AWS budget will </w:t>
      </w:r>
      <w:r w:rsidR="0033653E">
        <w:rPr>
          <w:rFonts w:asciiTheme="minorHAnsi" w:hAnsiTheme="minorHAnsi"/>
        </w:rPr>
        <w:t xml:space="preserve">trigger an alert whenever the cost reaches the threshold of 80% of the cost limit ($1000 – set currently) </w:t>
      </w:r>
    </w:p>
    <w:p w14:paraId="307D6BB6" w14:textId="77777777" w:rsidR="0033653E" w:rsidRDefault="0033653E" w:rsidP="0033653E">
      <w:pPr>
        <w:pStyle w:val="ListParagraph"/>
        <w:rPr>
          <w:rFonts w:asciiTheme="minorHAnsi" w:hAnsiTheme="minorHAnsi"/>
        </w:rPr>
      </w:pPr>
    </w:p>
    <w:p w14:paraId="6C135778" w14:textId="77777777" w:rsidR="0033653E" w:rsidRDefault="0033653E" w:rsidP="0033653E">
      <w:pPr>
        <w:pStyle w:val="ListParagraph"/>
        <w:rPr>
          <w:rFonts w:asciiTheme="minorHAnsi" w:hAnsiTheme="minorHAnsi"/>
        </w:rPr>
      </w:pPr>
    </w:p>
    <w:p w14:paraId="4841E217" w14:textId="77777777" w:rsidR="0033653E" w:rsidRPr="0033653E" w:rsidRDefault="0033653E" w:rsidP="0033653E">
      <w:pPr>
        <w:pStyle w:val="Heading2"/>
        <w:jc w:val="center"/>
      </w:pPr>
      <w:r w:rsidRPr="0033653E">
        <w:t>Reasoning Behind the Architecture</w:t>
      </w:r>
    </w:p>
    <w:p w14:paraId="228B7003" w14:textId="7D2ADE28" w:rsidR="0033653E" w:rsidRPr="0033653E" w:rsidRDefault="0033653E" w:rsidP="0033653E">
      <w:pPr>
        <w:pStyle w:val="ListParagraph"/>
        <w:numPr>
          <w:ilvl w:val="0"/>
          <w:numId w:val="4"/>
        </w:numPr>
        <w:rPr>
          <w:rFonts w:asciiTheme="minorHAnsi" w:hAnsiTheme="minorHAnsi"/>
        </w:rPr>
      </w:pPr>
      <w:r w:rsidRPr="0033653E">
        <w:rPr>
          <w:rFonts w:asciiTheme="minorHAnsi" w:hAnsiTheme="minorHAnsi"/>
        </w:rPr>
        <w:t xml:space="preserve">The goal </w:t>
      </w:r>
      <w:r>
        <w:rPr>
          <w:rFonts w:asciiTheme="minorHAnsi" w:hAnsiTheme="minorHAnsi"/>
        </w:rPr>
        <w:t>is</w:t>
      </w:r>
      <w:r w:rsidRPr="0033653E">
        <w:rPr>
          <w:rFonts w:asciiTheme="minorHAnsi" w:hAnsiTheme="minorHAnsi"/>
        </w:rPr>
        <w:t xml:space="preserve"> to build a flexible and cost-efficient system that still provides complete cost visibility on a daily, weekly, or monthly basis. Real-time monitoring wasn’t practical because AWS Cost Explorer doesn’t update cost data immediately—it can take up to 24 hours. Trying to fetch cost data more frequently would be misleading and unnecessarily expensive due to repeated Lambda invocations and S3 writes.</w:t>
      </w:r>
    </w:p>
    <w:p w14:paraId="5A54ECE5" w14:textId="77777777" w:rsidR="0033653E" w:rsidRPr="0033653E" w:rsidRDefault="0033653E" w:rsidP="0033653E">
      <w:pPr>
        <w:pStyle w:val="ListParagraph"/>
        <w:numPr>
          <w:ilvl w:val="0"/>
          <w:numId w:val="4"/>
        </w:numPr>
        <w:rPr>
          <w:rFonts w:asciiTheme="minorHAnsi" w:hAnsiTheme="minorHAnsi"/>
        </w:rPr>
      </w:pPr>
      <w:r w:rsidRPr="0033653E">
        <w:rPr>
          <w:rFonts w:asciiTheme="minorHAnsi" w:hAnsiTheme="minorHAnsi"/>
        </w:rPr>
        <w:t>The solution is built entirely using AWS-native services, making the integration seamless and reducing the overhead of managing third-party tools.</w:t>
      </w:r>
    </w:p>
    <w:p w14:paraId="0710E3D0" w14:textId="77777777" w:rsidR="0033653E" w:rsidRPr="0033653E" w:rsidRDefault="0033653E" w:rsidP="0033653E">
      <w:pPr>
        <w:pStyle w:val="ListParagraph"/>
        <w:numPr>
          <w:ilvl w:val="0"/>
          <w:numId w:val="4"/>
        </w:numPr>
        <w:rPr>
          <w:rFonts w:asciiTheme="minorHAnsi" w:hAnsiTheme="minorHAnsi"/>
        </w:rPr>
      </w:pPr>
      <w:r w:rsidRPr="0033653E">
        <w:rPr>
          <w:rFonts w:asciiTheme="minorHAnsi" w:hAnsiTheme="minorHAnsi"/>
        </w:rPr>
        <w:t>AWS Lambda is a great fit here because the task is lightweight, scheduled, and doesn’t require persistent infrastructure. It's easy to manage and scales automatically.</w:t>
      </w:r>
    </w:p>
    <w:p w14:paraId="2E005524" w14:textId="77777777" w:rsidR="0033653E" w:rsidRPr="0033653E" w:rsidRDefault="0033653E" w:rsidP="0033653E">
      <w:pPr>
        <w:pStyle w:val="ListParagraph"/>
        <w:numPr>
          <w:ilvl w:val="0"/>
          <w:numId w:val="4"/>
        </w:numPr>
        <w:rPr>
          <w:rFonts w:asciiTheme="minorHAnsi" w:hAnsiTheme="minorHAnsi"/>
        </w:rPr>
      </w:pPr>
      <w:r w:rsidRPr="0033653E">
        <w:rPr>
          <w:rFonts w:asciiTheme="minorHAnsi" w:hAnsiTheme="minorHAnsi"/>
        </w:rPr>
        <w:t>Being serverless, Lambda follows a pay-as-you-go model, making it a cost-effective choice for periodic jobs like this.</w:t>
      </w:r>
    </w:p>
    <w:p w14:paraId="5DCF10DB" w14:textId="77777777" w:rsidR="0033653E" w:rsidRPr="0033653E" w:rsidRDefault="0033653E" w:rsidP="0033653E">
      <w:pPr>
        <w:pStyle w:val="ListParagraph"/>
        <w:numPr>
          <w:ilvl w:val="0"/>
          <w:numId w:val="4"/>
        </w:numPr>
        <w:rPr>
          <w:rFonts w:asciiTheme="minorHAnsi" w:hAnsiTheme="minorHAnsi"/>
        </w:rPr>
      </w:pPr>
      <w:r w:rsidRPr="0033653E">
        <w:rPr>
          <w:rFonts w:asciiTheme="minorHAnsi" w:hAnsiTheme="minorHAnsi"/>
        </w:rPr>
        <w:t>CloudWatch logging provides operational visibility. To keep logging costs in check, log retention is capped at 14 days.</w:t>
      </w:r>
    </w:p>
    <w:p w14:paraId="6BC68609" w14:textId="3637F44B" w:rsidR="0033653E" w:rsidRPr="0033653E" w:rsidRDefault="0033653E" w:rsidP="0033653E">
      <w:pPr>
        <w:pStyle w:val="ListParagraph"/>
        <w:numPr>
          <w:ilvl w:val="0"/>
          <w:numId w:val="4"/>
        </w:numPr>
        <w:rPr>
          <w:rFonts w:asciiTheme="minorHAnsi" w:hAnsiTheme="minorHAnsi"/>
        </w:rPr>
      </w:pPr>
      <w:r w:rsidRPr="0033653E">
        <w:rPr>
          <w:rFonts w:asciiTheme="minorHAnsi" w:hAnsiTheme="minorHAnsi"/>
        </w:rPr>
        <w:t>The S3 bucket used for storing reports is restricted through a tight bucket policy (limited to the same AWS account) and is configured with</w:t>
      </w:r>
      <w:r>
        <w:rPr>
          <w:rFonts w:asciiTheme="minorHAnsi" w:hAnsiTheme="minorHAnsi"/>
          <w:b/>
          <w:bCs/>
        </w:rPr>
        <w:t xml:space="preserve"> lifecycle-configuration</w:t>
      </w:r>
      <w:r w:rsidRPr="0033653E">
        <w:rPr>
          <w:rFonts w:asciiTheme="minorHAnsi" w:hAnsiTheme="minorHAnsi"/>
        </w:rPr>
        <w:t>, which helps optimize storage costs without compromising access speed.</w:t>
      </w:r>
    </w:p>
    <w:p w14:paraId="160850AD" w14:textId="77777777" w:rsidR="0033653E" w:rsidRDefault="0033653E" w:rsidP="0033653E">
      <w:pPr>
        <w:pStyle w:val="ListParagraph"/>
        <w:rPr>
          <w:rFonts w:asciiTheme="minorHAnsi" w:hAnsiTheme="minorHAnsi"/>
        </w:rPr>
      </w:pPr>
    </w:p>
    <w:p w14:paraId="5174107E" w14:textId="77777777" w:rsidR="0033653E" w:rsidRDefault="0033653E" w:rsidP="0033653E">
      <w:pPr>
        <w:pStyle w:val="ListParagraph"/>
        <w:rPr>
          <w:rFonts w:asciiTheme="minorHAnsi" w:hAnsiTheme="minorHAnsi"/>
        </w:rPr>
      </w:pPr>
    </w:p>
    <w:p w14:paraId="3EB15F78" w14:textId="765152C4" w:rsidR="0033653E" w:rsidRDefault="0033653E" w:rsidP="0033653E">
      <w:pPr>
        <w:pStyle w:val="Heading2"/>
        <w:jc w:val="center"/>
      </w:pPr>
      <w:r>
        <w:t>Cost Estimation</w:t>
      </w:r>
    </w:p>
    <w:tbl>
      <w:tblPr>
        <w:tblStyle w:val="TableGrid"/>
        <w:tblW w:w="10594" w:type="dxa"/>
        <w:tblLook w:val="04A0" w:firstRow="1" w:lastRow="0" w:firstColumn="1" w:lastColumn="0" w:noHBand="0" w:noVBand="1"/>
      </w:tblPr>
      <w:tblGrid>
        <w:gridCol w:w="5297"/>
        <w:gridCol w:w="5297"/>
      </w:tblGrid>
      <w:tr w:rsidR="0033653E" w:rsidRPr="0033653E" w14:paraId="15F2A0E4" w14:textId="77777777" w:rsidTr="0033653E">
        <w:trPr>
          <w:trHeight w:val="520"/>
        </w:trPr>
        <w:tc>
          <w:tcPr>
            <w:tcW w:w="5297" w:type="dxa"/>
            <w:noWrap/>
            <w:hideMark/>
          </w:tcPr>
          <w:p w14:paraId="23B0D338" w14:textId="77777777" w:rsidR="0033653E" w:rsidRPr="0033653E" w:rsidRDefault="0033653E">
            <w:pPr>
              <w:rPr>
                <w:b/>
                <w:bCs/>
              </w:rPr>
            </w:pPr>
            <w:r w:rsidRPr="0033653E">
              <w:rPr>
                <w:b/>
                <w:bCs/>
              </w:rPr>
              <w:t>Service</w:t>
            </w:r>
          </w:p>
        </w:tc>
        <w:tc>
          <w:tcPr>
            <w:tcW w:w="5297" w:type="dxa"/>
            <w:noWrap/>
            <w:hideMark/>
          </w:tcPr>
          <w:p w14:paraId="51A3DA18" w14:textId="77777777" w:rsidR="0033653E" w:rsidRPr="0033653E" w:rsidRDefault="0033653E">
            <w:pPr>
              <w:rPr>
                <w:b/>
                <w:bCs/>
              </w:rPr>
            </w:pPr>
            <w:r w:rsidRPr="0033653E">
              <w:rPr>
                <w:b/>
                <w:bCs/>
              </w:rPr>
              <w:t>Cost</w:t>
            </w:r>
          </w:p>
        </w:tc>
      </w:tr>
      <w:tr w:rsidR="0033653E" w:rsidRPr="0033653E" w14:paraId="08BBD076" w14:textId="77777777" w:rsidTr="0033653E">
        <w:trPr>
          <w:trHeight w:val="520"/>
        </w:trPr>
        <w:tc>
          <w:tcPr>
            <w:tcW w:w="5297" w:type="dxa"/>
            <w:noWrap/>
            <w:hideMark/>
          </w:tcPr>
          <w:p w14:paraId="1812F9F6" w14:textId="77777777" w:rsidR="0033653E" w:rsidRPr="0033653E" w:rsidRDefault="0033653E">
            <w:r w:rsidRPr="0033653E">
              <w:t>Lambda</w:t>
            </w:r>
          </w:p>
        </w:tc>
        <w:tc>
          <w:tcPr>
            <w:tcW w:w="5297" w:type="dxa"/>
            <w:noWrap/>
            <w:hideMark/>
          </w:tcPr>
          <w:p w14:paraId="2B0C0F83" w14:textId="77777777" w:rsidR="0033653E" w:rsidRPr="0033653E" w:rsidRDefault="0033653E" w:rsidP="0033653E">
            <w:r w:rsidRPr="0033653E">
              <w:t xml:space="preserve">$0.00 </w:t>
            </w:r>
          </w:p>
        </w:tc>
      </w:tr>
      <w:tr w:rsidR="0033653E" w:rsidRPr="0033653E" w14:paraId="598B82A4" w14:textId="77777777" w:rsidTr="0033653E">
        <w:trPr>
          <w:trHeight w:val="520"/>
        </w:trPr>
        <w:tc>
          <w:tcPr>
            <w:tcW w:w="5297" w:type="dxa"/>
            <w:noWrap/>
            <w:hideMark/>
          </w:tcPr>
          <w:p w14:paraId="2838F75D" w14:textId="77777777" w:rsidR="0033653E" w:rsidRPr="0033653E" w:rsidRDefault="0033653E">
            <w:r w:rsidRPr="0033653E">
              <w:t>S3</w:t>
            </w:r>
          </w:p>
        </w:tc>
        <w:tc>
          <w:tcPr>
            <w:tcW w:w="5297" w:type="dxa"/>
            <w:noWrap/>
            <w:hideMark/>
          </w:tcPr>
          <w:p w14:paraId="2C7682FA" w14:textId="055BFDCA" w:rsidR="0033653E" w:rsidRPr="0033653E" w:rsidRDefault="0033653E" w:rsidP="0033653E">
            <w:r w:rsidRPr="0033653E">
              <w:t>$0.02</w:t>
            </w:r>
            <w:r w:rsidR="003177A9">
              <w:t>3</w:t>
            </w:r>
            <w:r w:rsidRPr="0033653E">
              <w:t xml:space="preserve"> </w:t>
            </w:r>
          </w:p>
        </w:tc>
      </w:tr>
      <w:tr w:rsidR="0033653E" w:rsidRPr="0033653E" w14:paraId="6EA07334" w14:textId="77777777" w:rsidTr="0033653E">
        <w:trPr>
          <w:trHeight w:val="520"/>
        </w:trPr>
        <w:tc>
          <w:tcPr>
            <w:tcW w:w="5297" w:type="dxa"/>
            <w:noWrap/>
            <w:hideMark/>
          </w:tcPr>
          <w:p w14:paraId="581FB4E7" w14:textId="77777777" w:rsidR="0033653E" w:rsidRPr="0033653E" w:rsidRDefault="0033653E">
            <w:proofErr w:type="spellStart"/>
            <w:r w:rsidRPr="0033653E">
              <w:t>EventBridge</w:t>
            </w:r>
            <w:proofErr w:type="spellEnd"/>
          </w:p>
        </w:tc>
        <w:tc>
          <w:tcPr>
            <w:tcW w:w="5297" w:type="dxa"/>
            <w:noWrap/>
            <w:hideMark/>
          </w:tcPr>
          <w:p w14:paraId="536BEE43" w14:textId="77777777" w:rsidR="0033653E" w:rsidRPr="0033653E" w:rsidRDefault="0033653E" w:rsidP="0033653E">
            <w:r w:rsidRPr="0033653E">
              <w:t xml:space="preserve">$0.00 </w:t>
            </w:r>
          </w:p>
        </w:tc>
      </w:tr>
      <w:tr w:rsidR="0033653E" w:rsidRPr="0033653E" w14:paraId="0F3D923A" w14:textId="77777777" w:rsidTr="0033653E">
        <w:trPr>
          <w:trHeight w:val="520"/>
        </w:trPr>
        <w:tc>
          <w:tcPr>
            <w:tcW w:w="5297" w:type="dxa"/>
            <w:noWrap/>
            <w:hideMark/>
          </w:tcPr>
          <w:p w14:paraId="1C707D31" w14:textId="77777777" w:rsidR="0033653E" w:rsidRPr="0033653E" w:rsidRDefault="0033653E">
            <w:r w:rsidRPr="0033653E">
              <w:t>Budgets</w:t>
            </w:r>
          </w:p>
        </w:tc>
        <w:tc>
          <w:tcPr>
            <w:tcW w:w="5297" w:type="dxa"/>
            <w:noWrap/>
            <w:hideMark/>
          </w:tcPr>
          <w:p w14:paraId="227F787A" w14:textId="77777777" w:rsidR="0033653E" w:rsidRPr="0033653E" w:rsidRDefault="0033653E" w:rsidP="0033653E">
            <w:r w:rsidRPr="0033653E">
              <w:t xml:space="preserve">$0.00 </w:t>
            </w:r>
          </w:p>
        </w:tc>
      </w:tr>
      <w:tr w:rsidR="0033653E" w:rsidRPr="0033653E" w14:paraId="59B9EA53" w14:textId="77777777" w:rsidTr="0033653E">
        <w:trPr>
          <w:trHeight w:val="520"/>
        </w:trPr>
        <w:tc>
          <w:tcPr>
            <w:tcW w:w="5297" w:type="dxa"/>
            <w:noWrap/>
            <w:hideMark/>
          </w:tcPr>
          <w:p w14:paraId="481F6D7F" w14:textId="77777777" w:rsidR="0033653E" w:rsidRPr="0033653E" w:rsidRDefault="0033653E">
            <w:r w:rsidRPr="0033653E">
              <w:t>Total</w:t>
            </w:r>
          </w:p>
        </w:tc>
        <w:tc>
          <w:tcPr>
            <w:tcW w:w="5297" w:type="dxa"/>
            <w:noWrap/>
            <w:hideMark/>
          </w:tcPr>
          <w:p w14:paraId="78B88457" w14:textId="2F8B12C6" w:rsidR="0033653E" w:rsidRPr="0033653E" w:rsidRDefault="0033653E" w:rsidP="0033653E">
            <w:r w:rsidRPr="0033653E">
              <w:t>$0.02</w:t>
            </w:r>
            <w:r w:rsidR="003177A9">
              <w:t>3</w:t>
            </w:r>
          </w:p>
        </w:tc>
      </w:tr>
    </w:tbl>
    <w:p w14:paraId="3B84E394" w14:textId="2B497313" w:rsidR="0033653E" w:rsidRDefault="0033653E" w:rsidP="0033653E"/>
    <w:p w14:paraId="0D3B2DE1" w14:textId="77777777" w:rsidR="0033653E" w:rsidRDefault="0033653E" w:rsidP="0033653E"/>
    <w:p w14:paraId="2DC30299" w14:textId="77777777" w:rsidR="0033653E" w:rsidRDefault="0033653E" w:rsidP="0033653E">
      <w:r>
        <w:lastRenderedPageBreak/>
        <w:t>Rationale: Cost is calculated using AWS pricing Calculator</w:t>
      </w:r>
      <w:r>
        <w:rPr>
          <w:bCs/>
        </w:rPr>
        <w:t xml:space="preserve"> </w:t>
      </w:r>
      <w:hyperlink r:id="rId7" w:anchor="/" w:history="1">
        <w:r w:rsidRPr="00B67A6B">
          <w:rPr>
            <w:rStyle w:val="Hyperlink"/>
            <w:bCs/>
          </w:rPr>
          <w:t>https://calculator.aws/#/</w:t>
        </w:r>
      </w:hyperlink>
    </w:p>
    <w:p w14:paraId="2BD2572F" w14:textId="648D1718" w:rsidR="0033653E" w:rsidRDefault="0033653E" w:rsidP="0033653E">
      <w:pPr>
        <w:pStyle w:val="ListParagraph"/>
        <w:numPr>
          <w:ilvl w:val="0"/>
          <w:numId w:val="6"/>
        </w:numPr>
      </w:pPr>
      <w:r>
        <w:t>Lambda – 128mb for 40 secs = $0</w:t>
      </w:r>
      <w:r>
        <w:br/>
        <w:t xml:space="preserve">Lambda charges $0 for 1 million requests per month and </w:t>
      </w:r>
      <w:r>
        <w:rPr>
          <w:bCs/>
        </w:rPr>
        <w:t>400000 GB-s computes</w:t>
      </w:r>
    </w:p>
    <w:p w14:paraId="162C69DD" w14:textId="2D478552" w:rsidR="0033653E" w:rsidRDefault="0033653E" w:rsidP="0033653E">
      <w:r w:rsidRPr="00B01BC7">
        <w:rPr>
          <w:noProof/>
        </w:rPr>
        <w:drawing>
          <wp:inline distT="0" distB="0" distL="0" distR="0" wp14:anchorId="391E889B" wp14:editId="636B879C">
            <wp:extent cx="2769936" cy="2046083"/>
            <wp:effectExtent l="0" t="0" r="0" b="0"/>
            <wp:docPr id="913579845"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79845" name="Picture 1" descr="A screenshot of a calculator&#10;&#10;AI-generated content may be incorrect."/>
                    <pic:cNvPicPr/>
                  </pic:nvPicPr>
                  <pic:blipFill>
                    <a:blip r:embed="rId8"/>
                    <a:stretch>
                      <a:fillRect/>
                    </a:stretch>
                  </pic:blipFill>
                  <pic:spPr>
                    <a:xfrm>
                      <a:off x="0" y="0"/>
                      <a:ext cx="2821526" cy="2084191"/>
                    </a:xfrm>
                    <a:prstGeom prst="rect">
                      <a:avLst/>
                    </a:prstGeom>
                  </pic:spPr>
                </pic:pic>
              </a:graphicData>
            </a:graphic>
          </wp:inline>
        </w:drawing>
      </w:r>
    </w:p>
    <w:p w14:paraId="0F9039A6" w14:textId="191E44E5" w:rsidR="0033653E" w:rsidRPr="003177A9" w:rsidRDefault="0033653E" w:rsidP="0033653E">
      <w:pPr>
        <w:pStyle w:val="ListParagraph"/>
        <w:numPr>
          <w:ilvl w:val="0"/>
          <w:numId w:val="6"/>
        </w:numPr>
      </w:pPr>
      <w:r>
        <w:t>S3</w:t>
      </w:r>
      <w:r w:rsidR="003177A9">
        <w:t xml:space="preserve">: </w:t>
      </w:r>
      <w:r w:rsidR="003177A9" w:rsidRPr="003177A9">
        <w:rPr>
          <w:bCs/>
        </w:rPr>
        <w:t>The size of file can vary based on number of rows in CSV. It could be in KB, MB or in GB. Assuming it is in MB. S3 charges $0.023 per GB for first 50TB/ month. Also, S3 offer 2000 free PUT requests, so no cost for those if we are just sending it once a day i.e. total 30 PUT request.</w:t>
      </w:r>
    </w:p>
    <w:p w14:paraId="1AD316C0" w14:textId="77777777" w:rsidR="003177A9" w:rsidRPr="003177A9" w:rsidRDefault="003177A9" w:rsidP="003177A9">
      <w:pPr>
        <w:pStyle w:val="ListParagraph"/>
        <w:numPr>
          <w:ilvl w:val="0"/>
          <w:numId w:val="6"/>
        </w:numPr>
        <w:jc w:val="both"/>
        <w:rPr>
          <w:bCs/>
        </w:rPr>
      </w:pPr>
      <w:r w:rsidRPr="003177A9">
        <w:rPr>
          <w:b/>
        </w:rPr>
        <w:t xml:space="preserve">Cost Explorer: </w:t>
      </w:r>
      <w:r w:rsidRPr="003177A9">
        <w:rPr>
          <w:bCs/>
        </w:rPr>
        <w:t>Cost Explorer API is free for monthly and daily granularity.</w:t>
      </w:r>
    </w:p>
    <w:p w14:paraId="2F1C749B" w14:textId="77777777" w:rsidR="003177A9" w:rsidRPr="003177A9" w:rsidRDefault="003177A9" w:rsidP="003177A9">
      <w:pPr>
        <w:pStyle w:val="ListParagraph"/>
        <w:numPr>
          <w:ilvl w:val="0"/>
          <w:numId w:val="6"/>
        </w:numPr>
        <w:jc w:val="both"/>
        <w:rPr>
          <w:bCs/>
        </w:rPr>
      </w:pPr>
      <w:proofErr w:type="spellStart"/>
      <w:r w:rsidRPr="003177A9">
        <w:rPr>
          <w:b/>
        </w:rPr>
        <w:t>EventBridge</w:t>
      </w:r>
      <w:proofErr w:type="spellEnd"/>
      <w:r w:rsidRPr="003177A9">
        <w:rPr>
          <w:bCs/>
        </w:rPr>
        <w:t>: You can make 14,000,000 invocations per month for free. Then $1.00/million scheduled invocations per month. (For above scenario, free tier will suffice)</w:t>
      </w:r>
    </w:p>
    <w:p w14:paraId="7EDE116D" w14:textId="77777777" w:rsidR="003177A9" w:rsidRDefault="003177A9" w:rsidP="003177A9">
      <w:pPr>
        <w:pStyle w:val="ListParagraph"/>
      </w:pPr>
    </w:p>
    <w:p w14:paraId="7E5E5E46" w14:textId="77777777" w:rsidR="0033653E" w:rsidRPr="0033653E" w:rsidRDefault="0033653E" w:rsidP="0033653E"/>
    <w:sectPr w:rsidR="0033653E" w:rsidRPr="0033653E" w:rsidSect="0032748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045031"/>
    <w:multiLevelType w:val="hybridMultilevel"/>
    <w:tmpl w:val="4F90B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35B92"/>
    <w:multiLevelType w:val="hybridMultilevel"/>
    <w:tmpl w:val="5F745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F50CB"/>
    <w:multiLevelType w:val="hybridMultilevel"/>
    <w:tmpl w:val="F91E8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B350D"/>
    <w:multiLevelType w:val="multilevel"/>
    <w:tmpl w:val="EE68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61EBE"/>
    <w:multiLevelType w:val="hybridMultilevel"/>
    <w:tmpl w:val="1D944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6658988">
    <w:abstractNumId w:val="4"/>
  </w:num>
  <w:num w:numId="2" w16cid:durableId="445348433">
    <w:abstractNumId w:val="1"/>
  </w:num>
  <w:num w:numId="3" w16cid:durableId="1217160319">
    <w:abstractNumId w:val="0"/>
  </w:num>
  <w:num w:numId="4" w16cid:durableId="1726299352">
    <w:abstractNumId w:val="3"/>
  </w:num>
  <w:num w:numId="5" w16cid:durableId="838009448">
    <w:abstractNumId w:val="5"/>
  </w:num>
  <w:num w:numId="6" w16cid:durableId="1270967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65"/>
    <w:rsid w:val="000440FB"/>
    <w:rsid w:val="001319BF"/>
    <w:rsid w:val="00151264"/>
    <w:rsid w:val="003177A9"/>
    <w:rsid w:val="00327487"/>
    <w:rsid w:val="0033653E"/>
    <w:rsid w:val="00375950"/>
    <w:rsid w:val="00645851"/>
    <w:rsid w:val="00671972"/>
    <w:rsid w:val="00763C43"/>
    <w:rsid w:val="00882D65"/>
    <w:rsid w:val="00B765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32BF"/>
  <w15:chartTrackingRefBased/>
  <w15:docId w15:val="{DD4B67C1-D2B1-CE45-8160-507B5626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D65"/>
  </w:style>
  <w:style w:type="paragraph" w:styleId="Heading1">
    <w:name w:val="heading 1"/>
    <w:basedOn w:val="Normal"/>
    <w:next w:val="Normal"/>
    <w:link w:val="Heading1Char"/>
    <w:uiPriority w:val="9"/>
    <w:qFormat/>
    <w:rsid w:val="00882D6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82D6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82D6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82D6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82D6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82D6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82D6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82D6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82D6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65"/>
    <w:rPr>
      <w:smallCaps/>
      <w:spacing w:val="5"/>
      <w:sz w:val="36"/>
      <w:szCs w:val="36"/>
    </w:rPr>
  </w:style>
  <w:style w:type="character" w:customStyle="1" w:styleId="Heading2Char">
    <w:name w:val="Heading 2 Char"/>
    <w:basedOn w:val="DefaultParagraphFont"/>
    <w:link w:val="Heading2"/>
    <w:uiPriority w:val="9"/>
    <w:rsid w:val="00882D65"/>
    <w:rPr>
      <w:smallCaps/>
      <w:sz w:val="28"/>
      <w:szCs w:val="28"/>
    </w:rPr>
  </w:style>
  <w:style w:type="character" w:customStyle="1" w:styleId="Heading3Char">
    <w:name w:val="Heading 3 Char"/>
    <w:basedOn w:val="DefaultParagraphFont"/>
    <w:link w:val="Heading3"/>
    <w:uiPriority w:val="9"/>
    <w:semiHidden/>
    <w:rsid w:val="00882D65"/>
    <w:rPr>
      <w:i/>
      <w:iCs/>
      <w:smallCaps/>
      <w:spacing w:val="5"/>
      <w:sz w:val="26"/>
      <w:szCs w:val="26"/>
    </w:rPr>
  </w:style>
  <w:style w:type="character" w:customStyle="1" w:styleId="Heading4Char">
    <w:name w:val="Heading 4 Char"/>
    <w:basedOn w:val="DefaultParagraphFont"/>
    <w:link w:val="Heading4"/>
    <w:uiPriority w:val="9"/>
    <w:semiHidden/>
    <w:rsid w:val="00882D65"/>
    <w:rPr>
      <w:b/>
      <w:bCs/>
      <w:spacing w:val="5"/>
      <w:sz w:val="24"/>
      <w:szCs w:val="24"/>
    </w:rPr>
  </w:style>
  <w:style w:type="character" w:customStyle="1" w:styleId="Heading5Char">
    <w:name w:val="Heading 5 Char"/>
    <w:basedOn w:val="DefaultParagraphFont"/>
    <w:link w:val="Heading5"/>
    <w:uiPriority w:val="9"/>
    <w:semiHidden/>
    <w:rsid w:val="00882D65"/>
    <w:rPr>
      <w:i/>
      <w:iCs/>
      <w:sz w:val="24"/>
      <w:szCs w:val="24"/>
    </w:rPr>
  </w:style>
  <w:style w:type="character" w:customStyle="1" w:styleId="Heading6Char">
    <w:name w:val="Heading 6 Char"/>
    <w:basedOn w:val="DefaultParagraphFont"/>
    <w:link w:val="Heading6"/>
    <w:uiPriority w:val="9"/>
    <w:semiHidden/>
    <w:rsid w:val="00882D6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82D6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82D65"/>
    <w:rPr>
      <w:b/>
      <w:bCs/>
      <w:color w:val="7F7F7F" w:themeColor="text1" w:themeTint="80"/>
      <w:sz w:val="20"/>
      <w:szCs w:val="20"/>
    </w:rPr>
  </w:style>
  <w:style w:type="character" w:customStyle="1" w:styleId="Heading9Char">
    <w:name w:val="Heading 9 Char"/>
    <w:basedOn w:val="DefaultParagraphFont"/>
    <w:link w:val="Heading9"/>
    <w:uiPriority w:val="9"/>
    <w:semiHidden/>
    <w:rsid w:val="00882D65"/>
    <w:rPr>
      <w:b/>
      <w:bCs/>
      <w:i/>
      <w:iCs/>
      <w:color w:val="7F7F7F" w:themeColor="text1" w:themeTint="80"/>
      <w:sz w:val="18"/>
      <w:szCs w:val="18"/>
    </w:rPr>
  </w:style>
  <w:style w:type="paragraph" w:styleId="Title">
    <w:name w:val="Title"/>
    <w:basedOn w:val="Normal"/>
    <w:next w:val="Normal"/>
    <w:link w:val="TitleChar"/>
    <w:uiPriority w:val="10"/>
    <w:qFormat/>
    <w:rsid w:val="00882D6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82D65"/>
    <w:rPr>
      <w:smallCaps/>
      <w:sz w:val="52"/>
      <w:szCs w:val="52"/>
    </w:rPr>
  </w:style>
  <w:style w:type="paragraph" w:styleId="Subtitle">
    <w:name w:val="Subtitle"/>
    <w:basedOn w:val="Normal"/>
    <w:next w:val="Normal"/>
    <w:link w:val="SubtitleChar"/>
    <w:uiPriority w:val="11"/>
    <w:qFormat/>
    <w:rsid w:val="00882D65"/>
    <w:rPr>
      <w:i/>
      <w:iCs/>
      <w:smallCaps/>
      <w:spacing w:val="10"/>
      <w:sz w:val="28"/>
      <w:szCs w:val="28"/>
    </w:rPr>
  </w:style>
  <w:style w:type="character" w:customStyle="1" w:styleId="SubtitleChar">
    <w:name w:val="Subtitle Char"/>
    <w:basedOn w:val="DefaultParagraphFont"/>
    <w:link w:val="Subtitle"/>
    <w:uiPriority w:val="11"/>
    <w:rsid w:val="00882D65"/>
    <w:rPr>
      <w:i/>
      <w:iCs/>
      <w:smallCaps/>
      <w:spacing w:val="10"/>
      <w:sz w:val="28"/>
      <w:szCs w:val="28"/>
    </w:rPr>
  </w:style>
  <w:style w:type="paragraph" w:styleId="Quote">
    <w:name w:val="Quote"/>
    <w:basedOn w:val="Normal"/>
    <w:next w:val="Normal"/>
    <w:link w:val="QuoteChar"/>
    <w:uiPriority w:val="29"/>
    <w:qFormat/>
    <w:rsid w:val="00882D65"/>
    <w:rPr>
      <w:i/>
      <w:iCs/>
    </w:rPr>
  </w:style>
  <w:style w:type="character" w:customStyle="1" w:styleId="QuoteChar">
    <w:name w:val="Quote Char"/>
    <w:basedOn w:val="DefaultParagraphFont"/>
    <w:link w:val="Quote"/>
    <w:uiPriority w:val="29"/>
    <w:rsid w:val="00882D65"/>
    <w:rPr>
      <w:i/>
      <w:iCs/>
    </w:rPr>
  </w:style>
  <w:style w:type="paragraph" w:styleId="ListParagraph">
    <w:name w:val="List Paragraph"/>
    <w:basedOn w:val="Normal"/>
    <w:uiPriority w:val="34"/>
    <w:qFormat/>
    <w:rsid w:val="00882D65"/>
    <w:pPr>
      <w:ind w:left="720"/>
      <w:contextualSpacing/>
    </w:pPr>
  </w:style>
  <w:style w:type="character" w:styleId="IntenseEmphasis">
    <w:name w:val="Intense Emphasis"/>
    <w:uiPriority w:val="21"/>
    <w:qFormat/>
    <w:rsid w:val="00882D65"/>
    <w:rPr>
      <w:b/>
      <w:bCs/>
      <w:i/>
      <w:iCs/>
    </w:rPr>
  </w:style>
  <w:style w:type="paragraph" w:styleId="IntenseQuote">
    <w:name w:val="Intense Quote"/>
    <w:basedOn w:val="Normal"/>
    <w:next w:val="Normal"/>
    <w:link w:val="IntenseQuoteChar"/>
    <w:uiPriority w:val="30"/>
    <w:qFormat/>
    <w:rsid w:val="00882D6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82D65"/>
    <w:rPr>
      <w:i/>
      <w:iCs/>
    </w:rPr>
  </w:style>
  <w:style w:type="character" w:styleId="IntenseReference">
    <w:name w:val="Intense Reference"/>
    <w:uiPriority w:val="32"/>
    <w:qFormat/>
    <w:rsid w:val="00882D65"/>
    <w:rPr>
      <w:b/>
      <w:bCs/>
      <w:smallCaps/>
    </w:rPr>
  </w:style>
  <w:style w:type="paragraph" w:styleId="Caption">
    <w:name w:val="caption"/>
    <w:basedOn w:val="Normal"/>
    <w:next w:val="Normal"/>
    <w:uiPriority w:val="35"/>
    <w:semiHidden/>
    <w:unhideWhenUsed/>
    <w:rsid w:val="00882D65"/>
    <w:rPr>
      <w:b/>
      <w:bCs/>
      <w:color w:val="BF4E14" w:themeColor="accent2" w:themeShade="BF"/>
      <w:sz w:val="18"/>
      <w:szCs w:val="18"/>
    </w:rPr>
  </w:style>
  <w:style w:type="character" w:styleId="Strong">
    <w:name w:val="Strong"/>
    <w:uiPriority w:val="22"/>
    <w:qFormat/>
    <w:rsid w:val="00882D65"/>
    <w:rPr>
      <w:b/>
      <w:bCs/>
    </w:rPr>
  </w:style>
  <w:style w:type="character" w:styleId="Emphasis">
    <w:name w:val="Emphasis"/>
    <w:uiPriority w:val="20"/>
    <w:qFormat/>
    <w:rsid w:val="00882D65"/>
    <w:rPr>
      <w:b/>
      <w:bCs/>
      <w:i/>
      <w:iCs/>
      <w:spacing w:val="10"/>
    </w:rPr>
  </w:style>
  <w:style w:type="paragraph" w:styleId="NoSpacing">
    <w:name w:val="No Spacing"/>
    <w:basedOn w:val="Normal"/>
    <w:link w:val="NoSpacingChar"/>
    <w:uiPriority w:val="1"/>
    <w:qFormat/>
    <w:rsid w:val="00882D65"/>
    <w:pPr>
      <w:spacing w:after="0" w:line="240" w:lineRule="auto"/>
    </w:pPr>
  </w:style>
  <w:style w:type="character" w:styleId="SubtleEmphasis">
    <w:name w:val="Subtle Emphasis"/>
    <w:uiPriority w:val="19"/>
    <w:qFormat/>
    <w:rsid w:val="00882D65"/>
    <w:rPr>
      <w:i/>
      <w:iCs/>
    </w:rPr>
  </w:style>
  <w:style w:type="character" w:styleId="SubtleReference">
    <w:name w:val="Subtle Reference"/>
    <w:basedOn w:val="DefaultParagraphFont"/>
    <w:uiPriority w:val="31"/>
    <w:qFormat/>
    <w:rsid w:val="00882D65"/>
    <w:rPr>
      <w:smallCaps/>
    </w:rPr>
  </w:style>
  <w:style w:type="character" w:styleId="BookTitle">
    <w:name w:val="Book Title"/>
    <w:basedOn w:val="DefaultParagraphFont"/>
    <w:uiPriority w:val="33"/>
    <w:qFormat/>
    <w:rsid w:val="00882D65"/>
    <w:rPr>
      <w:i/>
      <w:iCs/>
      <w:smallCaps/>
      <w:spacing w:val="5"/>
    </w:rPr>
  </w:style>
  <w:style w:type="paragraph" w:styleId="TOCHeading">
    <w:name w:val="TOC Heading"/>
    <w:basedOn w:val="Heading1"/>
    <w:next w:val="Normal"/>
    <w:uiPriority w:val="39"/>
    <w:semiHidden/>
    <w:unhideWhenUsed/>
    <w:qFormat/>
    <w:rsid w:val="00882D65"/>
    <w:pPr>
      <w:outlineLvl w:val="9"/>
    </w:pPr>
  </w:style>
  <w:style w:type="character" w:customStyle="1" w:styleId="NoSpacingChar">
    <w:name w:val="No Spacing Char"/>
    <w:basedOn w:val="DefaultParagraphFont"/>
    <w:link w:val="NoSpacing"/>
    <w:uiPriority w:val="1"/>
    <w:rsid w:val="00882D65"/>
  </w:style>
  <w:style w:type="character" w:styleId="HTMLCode">
    <w:name w:val="HTML Code"/>
    <w:basedOn w:val="DefaultParagraphFont"/>
    <w:uiPriority w:val="99"/>
    <w:semiHidden/>
    <w:unhideWhenUsed/>
    <w:rsid w:val="00882D65"/>
    <w:rPr>
      <w:rFonts w:ascii="Courier New" w:eastAsia="Times New Roman" w:hAnsi="Courier New" w:cs="Courier New"/>
      <w:sz w:val="20"/>
      <w:szCs w:val="20"/>
    </w:rPr>
  </w:style>
  <w:style w:type="table" w:styleId="TableGrid">
    <w:name w:val="Table Grid"/>
    <w:basedOn w:val="TableNormal"/>
    <w:uiPriority w:val="39"/>
    <w:rsid w:val="00336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653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24256">
      <w:bodyDiv w:val="1"/>
      <w:marLeft w:val="0"/>
      <w:marRight w:val="0"/>
      <w:marTop w:val="0"/>
      <w:marBottom w:val="0"/>
      <w:divBdr>
        <w:top w:val="none" w:sz="0" w:space="0" w:color="auto"/>
        <w:left w:val="none" w:sz="0" w:space="0" w:color="auto"/>
        <w:bottom w:val="none" w:sz="0" w:space="0" w:color="auto"/>
        <w:right w:val="none" w:sz="0" w:space="0" w:color="auto"/>
      </w:divBdr>
    </w:div>
    <w:div w:id="367031998">
      <w:bodyDiv w:val="1"/>
      <w:marLeft w:val="0"/>
      <w:marRight w:val="0"/>
      <w:marTop w:val="0"/>
      <w:marBottom w:val="0"/>
      <w:divBdr>
        <w:top w:val="none" w:sz="0" w:space="0" w:color="auto"/>
        <w:left w:val="none" w:sz="0" w:space="0" w:color="auto"/>
        <w:bottom w:val="none" w:sz="0" w:space="0" w:color="auto"/>
        <w:right w:val="none" w:sz="0" w:space="0" w:color="auto"/>
      </w:divBdr>
    </w:div>
    <w:div w:id="376197734">
      <w:bodyDiv w:val="1"/>
      <w:marLeft w:val="0"/>
      <w:marRight w:val="0"/>
      <w:marTop w:val="0"/>
      <w:marBottom w:val="0"/>
      <w:divBdr>
        <w:top w:val="none" w:sz="0" w:space="0" w:color="auto"/>
        <w:left w:val="none" w:sz="0" w:space="0" w:color="auto"/>
        <w:bottom w:val="none" w:sz="0" w:space="0" w:color="auto"/>
        <w:right w:val="none" w:sz="0" w:space="0" w:color="auto"/>
      </w:divBdr>
    </w:div>
    <w:div w:id="718940751">
      <w:bodyDiv w:val="1"/>
      <w:marLeft w:val="0"/>
      <w:marRight w:val="0"/>
      <w:marTop w:val="0"/>
      <w:marBottom w:val="0"/>
      <w:divBdr>
        <w:top w:val="none" w:sz="0" w:space="0" w:color="auto"/>
        <w:left w:val="none" w:sz="0" w:space="0" w:color="auto"/>
        <w:bottom w:val="none" w:sz="0" w:space="0" w:color="auto"/>
        <w:right w:val="none" w:sz="0" w:space="0" w:color="auto"/>
      </w:divBdr>
    </w:div>
    <w:div w:id="873225595">
      <w:bodyDiv w:val="1"/>
      <w:marLeft w:val="0"/>
      <w:marRight w:val="0"/>
      <w:marTop w:val="0"/>
      <w:marBottom w:val="0"/>
      <w:divBdr>
        <w:top w:val="none" w:sz="0" w:space="0" w:color="auto"/>
        <w:left w:val="none" w:sz="0" w:space="0" w:color="auto"/>
        <w:bottom w:val="none" w:sz="0" w:space="0" w:color="auto"/>
        <w:right w:val="none" w:sz="0" w:space="0" w:color="auto"/>
      </w:divBdr>
    </w:div>
    <w:div w:id="886144136">
      <w:bodyDiv w:val="1"/>
      <w:marLeft w:val="0"/>
      <w:marRight w:val="0"/>
      <w:marTop w:val="0"/>
      <w:marBottom w:val="0"/>
      <w:divBdr>
        <w:top w:val="none" w:sz="0" w:space="0" w:color="auto"/>
        <w:left w:val="none" w:sz="0" w:space="0" w:color="auto"/>
        <w:bottom w:val="none" w:sz="0" w:space="0" w:color="auto"/>
        <w:right w:val="none" w:sz="0" w:space="0" w:color="auto"/>
      </w:divBdr>
    </w:div>
    <w:div w:id="1245145324">
      <w:bodyDiv w:val="1"/>
      <w:marLeft w:val="0"/>
      <w:marRight w:val="0"/>
      <w:marTop w:val="0"/>
      <w:marBottom w:val="0"/>
      <w:divBdr>
        <w:top w:val="none" w:sz="0" w:space="0" w:color="auto"/>
        <w:left w:val="none" w:sz="0" w:space="0" w:color="auto"/>
        <w:bottom w:val="none" w:sz="0" w:space="0" w:color="auto"/>
        <w:right w:val="none" w:sz="0" w:space="0" w:color="auto"/>
      </w:divBdr>
      <w:divsChild>
        <w:div w:id="1445266104">
          <w:marLeft w:val="0"/>
          <w:marRight w:val="0"/>
          <w:marTop w:val="0"/>
          <w:marBottom w:val="0"/>
          <w:divBdr>
            <w:top w:val="single" w:sz="2" w:space="0" w:color="E5E7EB"/>
            <w:left w:val="single" w:sz="2" w:space="0" w:color="E5E7EB"/>
            <w:bottom w:val="single" w:sz="2" w:space="0" w:color="E5E7EB"/>
            <w:right w:val="single" w:sz="2" w:space="0" w:color="E5E7EB"/>
          </w:divBdr>
          <w:divsChild>
            <w:div w:id="1739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9811">
      <w:bodyDiv w:val="1"/>
      <w:marLeft w:val="0"/>
      <w:marRight w:val="0"/>
      <w:marTop w:val="0"/>
      <w:marBottom w:val="0"/>
      <w:divBdr>
        <w:top w:val="none" w:sz="0" w:space="0" w:color="auto"/>
        <w:left w:val="none" w:sz="0" w:space="0" w:color="auto"/>
        <w:bottom w:val="none" w:sz="0" w:space="0" w:color="auto"/>
        <w:right w:val="none" w:sz="0" w:space="0" w:color="auto"/>
      </w:divBdr>
    </w:div>
    <w:div w:id="1484738510">
      <w:bodyDiv w:val="1"/>
      <w:marLeft w:val="0"/>
      <w:marRight w:val="0"/>
      <w:marTop w:val="0"/>
      <w:marBottom w:val="0"/>
      <w:divBdr>
        <w:top w:val="none" w:sz="0" w:space="0" w:color="auto"/>
        <w:left w:val="none" w:sz="0" w:space="0" w:color="auto"/>
        <w:bottom w:val="none" w:sz="0" w:space="0" w:color="auto"/>
        <w:right w:val="none" w:sz="0" w:space="0" w:color="auto"/>
      </w:divBdr>
      <w:divsChild>
        <w:div w:id="878511010">
          <w:marLeft w:val="0"/>
          <w:marRight w:val="0"/>
          <w:marTop w:val="0"/>
          <w:marBottom w:val="0"/>
          <w:divBdr>
            <w:top w:val="single" w:sz="2" w:space="0" w:color="E5E7EB"/>
            <w:left w:val="single" w:sz="2" w:space="0" w:color="E5E7EB"/>
            <w:bottom w:val="single" w:sz="2" w:space="0" w:color="E5E7EB"/>
            <w:right w:val="single" w:sz="2" w:space="0" w:color="E5E7EB"/>
          </w:divBdr>
          <w:divsChild>
            <w:div w:id="4067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7589">
      <w:bodyDiv w:val="1"/>
      <w:marLeft w:val="0"/>
      <w:marRight w:val="0"/>
      <w:marTop w:val="0"/>
      <w:marBottom w:val="0"/>
      <w:divBdr>
        <w:top w:val="none" w:sz="0" w:space="0" w:color="auto"/>
        <w:left w:val="none" w:sz="0" w:space="0" w:color="auto"/>
        <w:bottom w:val="none" w:sz="0" w:space="0" w:color="auto"/>
        <w:right w:val="none" w:sz="0" w:space="0" w:color="auto"/>
      </w:divBdr>
    </w:div>
    <w:div w:id="188340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calculator.a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64CB4-8D0B-1F47-A14F-70FB0FEF1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Parmar</dc:creator>
  <cp:keywords/>
  <dc:description/>
  <cp:lastModifiedBy>Karan Parmar</cp:lastModifiedBy>
  <cp:revision>1</cp:revision>
  <dcterms:created xsi:type="dcterms:W3CDTF">2025-05-08T04:51:00Z</dcterms:created>
  <dcterms:modified xsi:type="dcterms:W3CDTF">2025-05-08T05:17:00Z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5151f4-2a66-4496-a077-e0c2fba9886a_Enabled">
    <vt:lpwstr>true</vt:lpwstr>
  </property>
  <property fmtid="{D5CDD505-2E9C-101B-9397-08002B2CF9AE}" pid="3" name="MSIP_Label_d45151f4-2a66-4496-a077-e0c2fba9886a_SetDate">
    <vt:lpwstr>2025-05-08T05:17:00Z</vt:lpwstr>
  </property>
  <property fmtid="{D5CDD505-2E9C-101B-9397-08002B2CF9AE}" pid="4" name="MSIP_Label_d45151f4-2a66-4496-a077-e0c2fba9886a_Method">
    <vt:lpwstr>Privileged</vt:lpwstr>
  </property>
  <property fmtid="{D5CDD505-2E9C-101B-9397-08002B2CF9AE}" pid="5" name="MSIP_Label_d45151f4-2a66-4496-a077-e0c2fba9886a_Name">
    <vt:lpwstr>Personal</vt:lpwstr>
  </property>
  <property fmtid="{D5CDD505-2E9C-101B-9397-08002B2CF9AE}" pid="6" name="MSIP_Label_d45151f4-2a66-4496-a077-e0c2fba9886a_SiteId">
    <vt:lpwstr>6efe6367-572d-4f03-aa49-1a8d840442fb</vt:lpwstr>
  </property>
  <property fmtid="{D5CDD505-2E9C-101B-9397-08002B2CF9AE}" pid="7" name="MSIP_Label_d45151f4-2a66-4496-a077-e0c2fba9886a_ActionId">
    <vt:lpwstr>2653ad84-0e28-48c7-a692-33eb01fd1d3c</vt:lpwstr>
  </property>
  <property fmtid="{D5CDD505-2E9C-101B-9397-08002B2CF9AE}" pid="8" name="MSIP_Label_d45151f4-2a66-4496-a077-e0c2fba9886a_ContentBits">
    <vt:lpwstr>0</vt:lpwstr>
  </property>
  <property fmtid="{D5CDD505-2E9C-101B-9397-08002B2CF9AE}" pid="9" name="MSIP_Label_d45151f4-2a66-4496-a077-e0c2fba9886a_Tag">
    <vt:lpwstr>50, 0, 1, 1</vt:lpwstr>
  </property>
</Properties>
</file>