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IMPLEMENTATION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Step-by-Step Execution Plan for the Financial RAG-Agent Reliability Study</w:t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bookmarkStart w:colFirst="0" w:colLast="0" w:name="_xey9z0f3d56v" w:id="0"/>
      <w:bookmarkEnd w:id="0"/>
      <w:r w:rsidDel="00000000" w:rsidR="00000000" w:rsidRPr="00000000">
        <w:rPr>
          <w:rtl w:val="0"/>
        </w:rPr>
        <w:t xml:space="preserve">1. Finalized Tech Stack</w:t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800"/>
        <w:tblGridChange w:id="0">
          <w:tblGrid>
            <w:gridCol w:w="2200"/>
            <w:gridCol w:w="300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Primary LLM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Mistral Small / Mistral 7B (open-weight) via Mistral's free "Experiment" API tier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Free tier gives ~1B tokens/month per model, access to open + proprietary Mistral models, no billing card needed (requires opting into data training). Smaller model is MORE likely to show false-confidence failures -- which is exactly what this paper studies. Low RPS on free tier is fine at your experiment scale (~600-900 generations).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Secondary comparison model (optional side-experiment)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Mistral Large or Mistral Medium (same free tier, different model)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Enables your 'cheap vs. expensive' trade-off angle WITHOUT needing a second provider -- same API, same account, just swap the model string. Produces a clean same-vendor comparison: does paying for a bigger model reduce false-confidence, and by how much relative to token cost?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Agent orchestration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Plain Python + function-calling (no framework) for the core 3-mode experiment; optionally wrap in CrewAI for the demo/CV version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Your experiment is a fixed, deterministic 3-mode comparison -- hand-rolled control flow gives exact, explainable control over when tools/abstention trigger. LangGraph has the steepest learning curve and is overkill at this scope. AutoGen is in maintenance mode (Microsoft migrated to Microsoft Agent Framework, April 2026) -- avoid for new projects.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Vector database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ChromaDB (local, embedded)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At your scale (a few hundred document chunks from ~20-30 FAQ/policy docs), Chroma is repeatedly named as the best fit for local-first, Python-first prototyping -- 'idea to working RAG in under an hour,' zero server setup, built-in metadata filtering (useful for tagging chunks by policy type). pgvector is the right call only if you already run Postgres; Qdrant is built for production multi-tenant scale -- both are unnecessary infrastructure weight here.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Embeddings model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sentence-transformers (e.g., all-MiniLM-L6-v2) or multilingual-e5-small if you extend to Spanish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Free, local, no API cost; multilingual-e5 variant keeps a future Spanish-language extension easy.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Fully local (your machine / free-tier Colab or Kaggle notebook for any GPU-heavy steps)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 cloud hosting cost; consistent with your prior 3 papers' use of Kaggle; keeps the whole pipeline inspectable and reproducible.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Logging / experiment tracking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Structured JSON/CSV logs via Python (one row per generation: query, mode, model, run#, retrieved chunks, raw output, tool calls, latency, token count)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 extra infra needed solo; this raw log is also exactly what feeds your manual labelling and confusion matrix step.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Manual evaluation / confusion matrix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You personally review each logged input/output pair and assign a label (see Section 2)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Because this paper's core claim rests on correctly identifying false-confidence vs. appropriate-abstention, automated LLM-as-judge scoring alone is not trustworthy enough -- manual review is the credible path, as discussed in Section 2.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Week-by-Week Plan (approx. 6 weeks)</w:t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400"/>
        <w:gridCol w:w="2800"/>
        <w:tblGridChange w:id="0">
          <w:tblGrid>
            <w:gridCol w:w="1200"/>
            <w:gridCol w:w="5400"/>
            <w:gridCol w:w="28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Literature review + finalize knowledge base + write 40-60 test queries across the 5 query types (clear, ambiguous, out-of-scope, high-stakes, adversarial)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Annotated query set + literature review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Build the RAG pipeline: document chunking, embedding, FAISS index, retrieval + baseline generation (Mode A: always answer)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Working baseline RAG system + first raw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Add the 2 simulated tools + tool-calling logic; implement Mode B (confidence-threshold abstention) and Mode C (prompted self-awareness)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 3 modes functional, able to run the full query set through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Run full experiments: all 3 modes x all query types x 5 repeats each (for consistency metric); log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Complete raw results dataset (CSV/JSON)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Analysis: compute all metrics (accuracy, false-confidence rate, abstention precision/recall, helpfulness, consistency, latency); build comparison charts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Results tables + charts + first draft of Results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Write remaining sections (Intro, Lit Review, Methodology, Discussion, Conclusion, Future Work); format to match your existing papers' style; proofread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Complete paper draft ready for review/submission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Detailed Implementation Steps</w:t>
      </w:r>
    </w:p>
    <w:p w:rsidR="00000000" w:rsidDel="00000000" w:rsidP="00000000" w:rsidRDefault="00000000" w:rsidRPr="00000000" w14:paraId="0000003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Step 1- Knowledge Base Construction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 15-25 public bank FAQ pages (loan types, eligibility criteria, fraud reporting steps, account policies)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 publicly available bank websites or open datasets.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5-10 synthetic policy documents yourself for edge cases (keeps data clean and avoids scraping issues).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Chunk documents (~200-400 tokens per chunk) and embed using a sentence-transformer model (e.g., all-MiniLM-L6-v2).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in a FAISS index for retrieval.</w:t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Step 2- Query Set Design (most important step)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40-60 queries spread across the 5 types defined in the Blueprint document.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each query, manually label the 'gold standard' expected behaviour: should it answer, partially answer, or abstain/escalate?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gold-standard labelling is what lets you compute abstention precision/recall later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this carefully, it's the backbone of your evaluation.</w:t>
      </w:r>
    </w:p>
    <w:p w:rsidR="00000000" w:rsidDel="00000000" w:rsidP="00000000" w:rsidRDefault="00000000" w:rsidRPr="00000000" w14:paraId="0000003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Step 3- Build Baseline RAG (Mode A)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 pipeline: retrieve top-k chunks -&gt; construct prompt -&gt; generate answer.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abstention logic yet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model always tries to answer. This is your control condition.</w:t>
      </w:r>
    </w:p>
    <w:p w:rsidR="00000000" w:rsidDel="00000000" w:rsidP="00000000" w:rsidRDefault="00000000" w:rsidRPr="00000000" w14:paraId="0000004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Step 4- Add Tool-Calling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check_loan_eligibility(income, credit_score, loan_amount) -&gt; returns eligible/not eligible + reason.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flag_fraud_report(transaction_details) -&gt; returns a case ID and escalation message (never a fraud verdict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this is intentional, it's a test case for forced abstention).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the LLM these as callable functions (via function-calling / JSON schema, whichever your chosen framework supports).</w:t>
      </w:r>
    </w:p>
    <w:p w:rsidR="00000000" w:rsidDel="00000000" w:rsidP="00000000" w:rsidRDefault="00000000" w:rsidRPr="00000000" w14:paraId="0000004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Step 5- Implement Abstention Modes B and 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 B (confidence-threshold): compute a retrieval-confidence score (e.g., top-chunk similarity score); if below a threshold, force an abstention response instead of generating an answer.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 C (prompted self-awareness): modify the system prompt to explicitly instruct the model to say 'I'm not sure, let me connect you with a specialist' when it lacks sufficient information, instead of guessing.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both independently so you can compare which strategy works better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this comparison IS one of your key results.</w:t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Step 6- Run Experiments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every query x every mode, run 5 times (to measure consistency) = 40-60 queries x 3 modes x 5 runs = 600-900 total generations.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Log: query, mode, run number, retrieved chunks, final answer, confidence score, whether a tool was called, latency.</w:t>
      </w:r>
    </w:p>
    <w:p w:rsidR="00000000" w:rsidDel="00000000" w:rsidP="00000000" w:rsidRDefault="00000000" w:rsidRPr="00000000" w14:paraId="0000004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Step 7- Scoring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each response, manually or semi-automatically (LLM-as-judge with manual spot-checks) label: correct / incorrect / appropriately abstained / inappropriately abstained.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 all metrics defined in the Blueprint's Evaluation Metrics table.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the key trade-off chart: helpfulness (x-axis) vs. false-confidence rate (y-axis) across the 3 modes.</w:t>
      </w:r>
    </w:p>
    <w:p w:rsidR="00000000" w:rsidDel="00000000" w:rsidP="00000000" w:rsidRDefault="00000000" w:rsidRPr="00000000" w14:paraId="0000005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Step 8- Writing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 the structure and tone of your existing 3 papers (Abstract, Introduction, Literature Review, Methodology, Results, Conclusion, Future Scope, References).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Emphasize the practical trade-off finding as your headline result, with a specific number (e.g., 'Mode C reduced false-confidence rate by X% at a helpfulness cost of only Y%').</w:t>
      </w:r>
    </w:p>
    <w:p w:rsidR="00000000" w:rsidDel="00000000" w:rsidP="00000000" w:rsidRDefault="00000000" w:rsidRPr="00000000" w14:paraId="0000005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Risk Points &amp; Mitigations</w:t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200"/>
        <w:tblGridChange w:id="0">
          <w:tblGrid>
            <w:gridCol w:w="4200"/>
            <w:gridCol w:w="52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Manual labelling (gold standard + scoring) is time-consuming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Start query set small (40) and expand only if time allows; recruit a friend/classmate to double-check a subset for inter-rater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LLM-as-judge scoring may be unreliable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it only as a first pass; manually verify a random 20-30% sample yourself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Open-weight model may be weaker than proprietary models, muddying results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This is fine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the paper is about relative differences between Modes A/B/C, not absolute model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Scope creep (wanting to add more tools/features)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Lock scope at 2 tools and 3 modes before starting Week 2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resist adding more mid-way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spacing w:after="150" w:before="300" w:lineRule="auto"/>
        <w:rPr/>
      </w:pPr>
      <w:bookmarkStart w:colFirst="0" w:colLast="0" w:name="_r7m8vgke89pu" w:id="1"/>
      <w:bookmarkEnd w:id="1"/>
      <w:r w:rsidDel="00000000" w:rsidR="00000000" w:rsidRPr="00000000">
        <w:rPr>
          <w:rtl w:val="0"/>
        </w:rPr>
        <w:t xml:space="preserve">3. Cheap vs. Expensive Model Debate -- Experiment Design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  <w:t xml:space="preserve">Using Mistral's free tier across model sizes turns your side-experiment into a clean, same-vendor comparison (removing vendor-specific prompting/formatting differences as a confounding variable):</w:t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200"/>
        <w:gridCol w:w="3200"/>
        <w:tblGridChange w:id="0">
          <w:tblGrid>
            <w:gridCol w:w="2600"/>
            <w:gridCol w:w="4200"/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Comparison 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You'll 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False-confidence rate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Mistral Small/7B vs. Mistral Medium/Large, same query set, same 3 modes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Does a bigger model reduce false-confidence on its own, even in baseline Mode A, without any abstention engineering?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Cost-efficiency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Token cost per query (even though both are free-tier here, report the PUBLISHED per-token rate to extrapolate real production cost) vs. accuracy/safety gained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Produces a genuinely useful practical finding: 'is upgrading model size worth the Nx cost multiplier, or does a cheap model + abstention-engineering (Mode B/C) get you 90% of the benefit for free?'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per query, small vs. large model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Relevant for real deployment feasibility, not just accuracy</w:t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  <w:t xml:space="preserve">This gives your paper a genuinely practical, headline-friendly secondary finding alongside the main abstention results: e.g., 'Prompted abstention (Mode C) on a small model closed X% of the false-confidence gap to the large model, at zero additional cost.'</w:t>
      </w:r>
    </w:p>
    <w:p w:rsidR="00000000" w:rsidDel="00000000" w:rsidP="00000000" w:rsidRDefault="00000000" w:rsidRPr="00000000" w14:paraId="0000006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Final Deliverables Checklist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Working RAG+agent system (3 modes)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Labelled query set (40-60 queries, gold-standard annotated)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Full results dataset (CSV/JSON logs)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Metrics tables + comparison charts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Complete paper draft in your established format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Code repository (GitHub)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useful for interviews/applications independent of publication status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